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24D95" w14:textId="5AC0C036" w:rsidR="00B36F7C" w:rsidRDefault="00B36F7C" w:rsidP="00DA5B3D">
      <w:pPr>
        <w:pStyle w:val="TEKST-PRVASTRAN"/>
        <w:ind w:hanging="578"/>
        <w:rPr>
          <w:lang w:val="sl-SI"/>
        </w:rPr>
      </w:pPr>
    </w:p>
    <w:p w14:paraId="2F9AAE16" w14:textId="77777777" w:rsidR="006C3E15" w:rsidRPr="00161013" w:rsidRDefault="006C3E15" w:rsidP="00DA5B3D">
      <w:pPr>
        <w:pStyle w:val="TEKST-PRVASTRAN"/>
        <w:ind w:hanging="578"/>
        <w:rPr>
          <w:lang w:val="sl-SI"/>
        </w:rPr>
      </w:pPr>
    </w:p>
    <w:p w14:paraId="13418074" w14:textId="77777777" w:rsidR="00D70166" w:rsidRDefault="00D70166" w:rsidP="00D70166">
      <w:pPr>
        <w:pStyle w:val="TEKST-PRVASTRAN"/>
        <w:jc w:val="both"/>
        <w:rPr>
          <w:rFonts w:ascii="Arial" w:hAnsi="Arial" w:cs="Arial"/>
          <w:b/>
          <w:color w:val="00B0F0"/>
          <w:szCs w:val="20"/>
        </w:rPr>
      </w:pPr>
    </w:p>
    <w:p w14:paraId="52E98DD3" w14:textId="48895F34" w:rsidR="00D70166" w:rsidRPr="0086472B" w:rsidRDefault="00D70166" w:rsidP="00D70166">
      <w:pPr>
        <w:pStyle w:val="TEKST-PRVASTRAN"/>
        <w:jc w:val="both"/>
        <w:rPr>
          <w:rFonts w:ascii="Arial" w:hAnsi="Arial" w:cs="Arial"/>
          <w:bCs/>
          <w:color w:val="000000" w:themeColor="text1"/>
        </w:rPr>
      </w:pPr>
      <w:r w:rsidRPr="0086472B">
        <w:rPr>
          <w:rFonts w:ascii="Arial" w:hAnsi="Arial" w:cs="Arial"/>
          <w:bCs/>
          <w:color w:val="000000" w:themeColor="text1"/>
        </w:rPr>
        <w:t xml:space="preserve">Številka: </w:t>
      </w:r>
      <w:r w:rsidRPr="0086472B">
        <w:rPr>
          <w:rFonts w:ascii="Arial" w:hAnsi="Arial" w:cs="Arial"/>
          <w:bCs/>
          <w:color w:val="000000" w:themeColor="text1"/>
        </w:rPr>
        <w:tab/>
      </w:r>
    </w:p>
    <w:p w14:paraId="64F2AD85" w14:textId="59163BBC" w:rsidR="00D70166" w:rsidRPr="0086472B" w:rsidRDefault="00D70166" w:rsidP="00D70166">
      <w:pPr>
        <w:pStyle w:val="TEKST-PRVASTRAN"/>
        <w:jc w:val="both"/>
        <w:rPr>
          <w:rFonts w:ascii="Arial" w:hAnsi="Arial" w:cs="Arial"/>
          <w:bCs/>
          <w:color w:val="000000" w:themeColor="text1"/>
        </w:rPr>
      </w:pPr>
      <w:r w:rsidRPr="0086472B">
        <w:rPr>
          <w:rFonts w:ascii="Arial" w:hAnsi="Arial" w:cs="Arial"/>
          <w:bCs/>
          <w:color w:val="000000" w:themeColor="text1"/>
        </w:rPr>
        <w:t xml:space="preserve">Datum: </w:t>
      </w:r>
      <w:r w:rsidRPr="0086472B">
        <w:rPr>
          <w:rFonts w:ascii="Arial" w:hAnsi="Arial" w:cs="Arial"/>
          <w:bCs/>
          <w:color w:val="000000" w:themeColor="text1"/>
        </w:rPr>
        <w:tab/>
      </w:r>
    </w:p>
    <w:p w14:paraId="4CF7A74D" w14:textId="77777777" w:rsidR="00D70166" w:rsidRDefault="00D70166" w:rsidP="00D70166">
      <w:pPr>
        <w:pStyle w:val="TEKST-PRVASTRAN"/>
        <w:jc w:val="both"/>
        <w:rPr>
          <w:rFonts w:ascii="Arial" w:hAnsi="Arial" w:cs="Arial"/>
          <w:b/>
          <w:color w:val="00B0F0"/>
          <w:szCs w:val="20"/>
        </w:rPr>
      </w:pPr>
    </w:p>
    <w:p w14:paraId="53DA0299" w14:textId="77777777" w:rsidR="00D70166" w:rsidRDefault="00D70166" w:rsidP="00D70166">
      <w:pPr>
        <w:pStyle w:val="TEKST-PRVASTRAN"/>
        <w:jc w:val="both"/>
        <w:rPr>
          <w:rFonts w:ascii="Arial" w:hAnsi="Arial" w:cs="Arial"/>
          <w:b/>
          <w:color w:val="00B0F0"/>
          <w:szCs w:val="20"/>
        </w:rPr>
      </w:pPr>
    </w:p>
    <w:p w14:paraId="6DA28850" w14:textId="77777777" w:rsidR="00D70166" w:rsidRDefault="00D70166" w:rsidP="00D70166">
      <w:pPr>
        <w:pStyle w:val="TEKST-PRVASTRAN"/>
        <w:jc w:val="both"/>
        <w:rPr>
          <w:rFonts w:ascii="Arial" w:hAnsi="Arial" w:cs="Arial"/>
          <w:b/>
          <w:color w:val="00B0F0"/>
          <w:szCs w:val="20"/>
        </w:rPr>
      </w:pPr>
    </w:p>
    <w:p w14:paraId="0F545203" w14:textId="77777777" w:rsidR="00D70166" w:rsidRDefault="00D70166" w:rsidP="00D70166">
      <w:pPr>
        <w:pStyle w:val="TEKST-PRVASTRAN"/>
        <w:jc w:val="both"/>
        <w:rPr>
          <w:rFonts w:ascii="Arial" w:hAnsi="Arial" w:cs="Arial"/>
          <w:b/>
          <w:color w:val="00B0F0"/>
          <w:szCs w:val="20"/>
        </w:rPr>
      </w:pPr>
    </w:p>
    <w:p w14:paraId="30DAF4C3" w14:textId="77777777" w:rsidR="00D70166" w:rsidRDefault="00D70166" w:rsidP="00D70166">
      <w:pPr>
        <w:pStyle w:val="TEKST-PRVASTRAN"/>
        <w:jc w:val="both"/>
        <w:rPr>
          <w:rFonts w:ascii="Arial" w:hAnsi="Arial" w:cs="Arial"/>
          <w:b/>
          <w:color w:val="00B0F0"/>
          <w:szCs w:val="20"/>
        </w:rPr>
      </w:pPr>
    </w:p>
    <w:p w14:paraId="5AECB51B" w14:textId="77777777" w:rsidR="00D70166" w:rsidRDefault="00D70166" w:rsidP="00D70166">
      <w:pPr>
        <w:pStyle w:val="TEKST-PRVASTRAN"/>
        <w:jc w:val="both"/>
        <w:rPr>
          <w:rFonts w:ascii="Arial" w:hAnsi="Arial" w:cs="Arial"/>
          <w:b/>
          <w:color w:val="00B0F0"/>
          <w:szCs w:val="20"/>
        </w:rPr>
      </w:pPr>
    </w:p>
    <w:p w14:paraId="45ECA599" w14:textId="77777777" w:rsidR="00D70166" w:rsidRDefault="00D70166" w:rsidP="00D70166">
      <w:pPr>
        <w:pStyle w:val="TEKST-PRVASTRAN"/>
        <w:jc w:val="both"/>
        <w:rPr>
          <w:rFonts w:ascii="Arial" w:hAnsi="Arial" w:cs="Arial"/>
          <w:b/>
          <w:color w:val="00B0F0"/>
          <w:szCs w:val="20"/>
        </w:rPr>
      </w:pPr>
    </w:p>
    <w:p w14:paraId="2299C1CA" w14:textId="110B1307" w:rsidR="00D70166" w:rsidRPr="008A7ED0" w:rsidRDefault="00D70166" w:rsidP="00D70166">
      <w:pPr>
        <w:pStyle w:val="TEKST-PRVASTRAN"/>
        <w:jc w:val="both"/>
        <w:rPr>
          <w:rFonts w:ascii="Arial" w:hAnsi="Arial" w:cs="Arial"/>
          <w:b/>
          <w:color w:val="5287C5"/>
          <w:sz w:val="48"/>
          <w:szCs w:val="48"/>
        </w:rPr>
      </w:pPr>
      <w:bookmarkStart w:id="0" w:name="_GoBack"/>
      <w:r w:rsidRPr="008A7ED0">
        <w:rPr>
          <w:rFonts w:ascii="Arial" w:hAnsi="Arial" w:cs="Arial"/>
          <w:b/>
          <w:color w:val="5287C5"/>
          <w:sz w:val="48"/>
          <w:szCs w:val="48"/>
        </w:rPr>
        <w:t>Operativni program nadzora nad onesnaževanjem zraka (OPNOZ)</w:t>
      </w:r>
    </w:p>
    <w:bookmarkEnd w:id="0"/>
    <w:p w14:paraId="70E5A90A" w14:textId="052E2C39" w:rsidR="00B065F4" w:rsidRPr="008A7ED0" w:rsidRDefault="00B065F4" w:rsidP="00D70166">
      <w:pPr>
        <w:pStyle w:val="TEKST-PRVASTRAN"/>
        <w:jc w:val="both"/>
        <w:rPr>
          <w:rFonts w:ascii="Arial" w:hAnsi="Arial" w:cs="Arial"/>
          <w:b/>
          <w:i/>
          <w:iCs/>
          <w:color w:val="113151"/>
          <w:sz w:val="40"/>
          <w:szCs w:val="40"/>
        </w:rPr>
      </w:pPr>
      <w:r w:rsidRPr="008A7ED0">
        <w:rPr>
          <w:rFonts w:ascii="Arial" w:hAnsi="Arial" w:cs="Arial"/>
          <w:b/>
          <w:i/>
          <w:iCs/>
          <w:color w:val="113151"/>
          <w:sz w:val="40"/>
          <w:szCs w:val="40"/>
        </w:rPr>
        <w:t>Revizija OPNOZ iz 2019</w:t>
      </w:r>
    </w:p>
    <w:p w14:paraId="7A5CC491" w14:textId="72843E81" w:rsidR="00B36F7C" w:rsidRDefault="00B36F7C" w:rsidP="00B36F7C">
      <w:pPr>
        <w:pStyle w:val="TEKST-PRVASTRAN"/>
      </w:pPr>
    </w:p>
    <w:p w14:paraId="1AD0B905" w14:textId="5456ACA3" w:rsidR="00D70166" w:rsidRDefault="00D70166" w:rsidP="00B36F7C">
      <w:pPr>
        <w:pStyle w:val="TEKST-PRVASTRAN"/>
      </w:pPr>
    </w:p>
    <w:p w14:paraId="1C29CF6B" w14:textId="0B070C6C" w:rsidR="00D70166" w:rsidRDefault="00D70166" w:rsidP="00B36F7C">
      <w:pPr>
        <w:pStyle w:val="TEKST-PRVASTRAN"/>
      </w:pPr>
    </w:p>
    <w:p w14:paraId="287448D4" w14:textId="0EE25CDB" w:rsidR="00D70166" w:rsidRDefault="000C0E9C" w:rsidP="00B36F7C">
      <w:pPr>
        <w:pStyle w:val="TEKST-PRVASTRAN"/>
      </w:pPr>
      <w:r w:rsidRPr="006E38F8">
        <w:rPr>
          <w:noProof/>
          <w:lang w:val="sl-SI" w:eastAsia="sl-SI"/>
        </w:rPr>
        <w:drawing>
          <wp:anchor distT="0" distB="0" distL="114300" distR="114300" simplePos="0" relativeHeight="251658240" behindDoc="0" locked="0" layoutInCell="1" allowOverlap="1" wp14:anchorId="65DB1FF2" wp14:editId="4F9F71ED">
            <wp:simplePos x="0" y="0"/>
            <wp:positionH relativeFrom="column">
              <wp:posOffset>2331720</wp:posOffset>
            </wp:positionH>
            <wp:positionV relativeFrom="paragraph">
              <wp:posOffset>8890</wp:posOffset>
            </wp:positionV>
            <wp:extent cx="2606340" cy="1775460"/>
            <wp:effectExtent l="0" t="0" r="381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06340" cy="1775460"/>
                    </a:xfrm>
                    <a:prstGeom prst="rect">
                      <a:avLst/>
                    </a:prstGeom>
                  </pic:spPr>
                </pic:pic>
              </a:graphicData>
            </a:graphic>
            <wp14:sizeRelH relativeFrom="margin">
              <wp14:pctWidth>0</wp14:pctWidth>
            </wp14:sizeRelH>
            <wp14:sizeRelV relativeFrom="margin">
              <wp14:pctHeight>0</wp14:pctHeight>
            </wp14:sizeRelV>
          </wp:anchor>
        </w:drawing>
      </w:r>
    </w:p>
    <w:p w14:paraId="6A51FF02" w14:textId="66B0F087" w:rsidR="00D70166" w:rsidRDefault="00D70166" w:rsidP="00B36F7C">
      <w:pPr>
        <w:pStyle w:val="TEKST-PRVASTRAN"/>
      </w:pPr>
    </w:p>
    <w:p w14:paraId="2D084E1A" w14:textId="6CC72929" w:rsidR="00D70166" w:rsidRDefault="00D70166" w:rsidP="00B36F7C">
      <w:pPr>
        <w:pStyle w:val="TEKST-PRVASTRAN"/>
      </w:pPr>
    </w:p>
    <w:p w14:paraId="16A05CE0" w14:textId="172697CF" w:rsidR="00D70166" w:rsidRDefault="00D70166" w:rsidP="00B36F7C">
      <w:pPr>
        <w:pStyle w:val="TEKST-PRVASTRAN"/>
      </w:pPr>
    </w:p>
    <w:p w14:paraId="2452F398" w14:textId="4D569D6E" w:rsidR="00D70166" w:rsidRDefault="00D70166" w:rsidP="00B36F7C">
      <w:pPr>
        <w:pStyle w:val="TEKST-PRVASTRAN"/>
      </w:pPr>
    </w:p>
    <w:p w14:paraId="4DFBB550" w14:textId="4DCF9443" w:rsidR="00D70166" w:rsidRDefault="00D70166" w:rsidP="00B36F7C">
      <w:pPr>
        <w:pStyle w:val="TEKST-PRVASTRAN"/>
      </w:pPr>
    </w:p>
    <w:p w14:paraId="73D2D640" w14:textId="2886CC64" w:rsidR="00D70166" w:rsidRDefault="00D70166" w:rsidP="000C10F9">
      <w:pPr>
        <w:pStyle w:val="TEKST-PRVASTRAN"/>
        <w:ind w:left="0"/>
      </w:pPr>
    </w:p>
    <w:p w14:paraId="0B48A2BA" w14:textId="538E9899" w:rsidR="00D70166" w:rsidRDefault="00D70166" w:rsidP="00B36F7C">
      <w:pPr>
        <w:pStyle w:val="TEKST-PRVASTRAN"/>
      </w:pPr>
    </w:p>
    <w:p w14:paraId="58F72EC1" w14:textId="455B90E4" w:rsidR="00D70166" w:rsidRDefault="00D70166" w:rsidP="00B36F7C">
      <w:pPr>
        <w:pStyle w:val="TEKST-PRVASTRAN"/>
      </w:pPr>
    </w:p>
    <w:p w14:paraId="5651898D" w14:textId="3D0F0B4E" w:rsidR="00D70166" w:rsidRDefault="00D70166" w:rsidP="00B36F7C">
      <w:pPr>
        <w:pStyle w:val="TEKST-PRVASTRAN"/>
      </w:pPr>
    </w:p>
    <w:p w14:paraId="67174AF3" w14:textId="6B4A0159" w:rsidR="000C10F9" w:rsidRDefault="000C0E9C" w:rsidP="000C10F9">
      <w:pPr>
        <w:pStyle w:val="TEKSTPrvaStranVelikost2"/>
        <w:ind w:left="0"/>
        <w:rPr>
          <w:rFonts w:ascii="Arial" w:hAnsi="Arial" w:cs="Arial"/>
          <w:sz w:val="24"/>
        </w:rPr>
      </w:pPr>
      <w:r>
        <w:rPr>
          <w:rFonts w:ascii="Arial" w:hAnsi="Arial" w:cs="Arial"/>
          <w:sz w:val="24"/>
        </w:rPr>
        <w:t xml:space="preserve">             </w:t>
      </w:r>
      <w:r w:rsidR="000C10F9" w:rsidRPr="00602732">
        <w:rPr>
          <w:rFonts w:ascii="Arial" w:hAnsi="Arial" w:cs="Arial"/>
          <w:sz w:val="24"/>
        </w:rPr>
        <w:t xml:space="preserve">Ljubljana, </w:t>
      </w:r>
      <w:r w:rsidR="0045504E">
        <w:rPr>
          <w:rFonts w:ascii="Arial" w:hAnsi="Arial" w:cs="Arial"/>
          <w:sz w:val="24"/>
        </w:rPr>
        <w:t>marec</w:t>
      </w:r>
      <w:r w:rsidR="000C10F9">
        <w:rPr>
          <w:rFonts w:ascii="Arial" w:hAnsi="Arial" w:cs="Arial"/>
          <w:sz w:val="24"/>
        </w:rPr>
        <w:t xml:space="preserve"> </w:t>
      </w:r>
      <w:r w:rsidR="000C10F9" w:rsidRPr="00203724">
        <w:rPr>
          <w:rFonts w:ascii="Arial" w:hAnsi="Arial" w:cs="Arial"/>
          <w:sz w:val="24"/>
        </w:rPr>
        <w:t>2023</w:t>
      </w:r>
    </w:p>
    <w:p w14:paraId="6118A757" w14:textId="09D89A49" w:rsidR="00D70166" w:rsidRDefault="00D70166" w:rsidP="00B36F7C">
      <w:pPr>
        <w:pStyle w:val="TEKST-PRVASTRAN"/>
      </w:pPr>
    </w:p>
    <w:p w14:paraId="55A3A8A7" w14:textId="0289E91C" w:rsidR="00D70166" w:rsidRDefault="00D70166" w:rsidP="00B36F7C">
      <w:pPr>
        <w:pStyle w:val="TEKST-PRVASTRAN"/>
      </w:pPr>
    </w:p>
    <w:p w14:paraId="760CEEC3" w14:textId="77777777" w:rsidR="00D70166" w:rsidRPr="00D70166" w:rsidRDefault="00D70166" w:rsidP="00B36F7C">
      <w:pPr>
        <w:pStyle w:val="TEKST-PRVASTRAN"/>
      </w:pPr>
    </w:p>
    <w:p w14:paraId="4106A0E6" w14:textId="50EB676F" w:rsidR="003C2310" w:rsidRPr="00161013" w:rsidRDefault="000C10F9" w:rsidP="007E33FF">
      <w:pPr>
        <w:spacing w:line="276" w:lineRule="auto"/>
      </w:pPr>
      <w:r>
        <w:br w:type="page"/>
      </w:r>
      <w:r w:rsidR="003E1782" w:rsidRPr="00161013">
        <w:rPr>
          <w:color w:val="BFBFBF" w:themeColor="background1" w:themeShade="BF"/>
        </w:rPr>
        <w:lastRenderedPageBreak/>
        <w:t>Stran je namerno puščena prazna.</w:t>
      </w:r>
      <w:r w:rsidR="003C2310" w:rsidRPr="00161013">
        <w:br w:type="page"/>
      </w:r>
    </w:p>
    <w:p w14:paraId="36576FE5" w14:textId="77777777" w:rsidR="008475C7" w:rsidRPr="00161013" w:rsidRDefault="008475C7" w:rsidP="003C2310">
      <w:pPr>
        <w:rPr>
          <w:rStyle w:val="NASLOVBREZ-STEVILKE"/>
        </w:rPr>
        <w:sectPr w:rsidR="008475C7" w:rsidRPr="00161013" w:rsidSect="00EC7752">
          <w:headerReference w:type="first" r:id="rId12"/>
          <w:pgSz w:w="11906" w:h="16838"/>
          <w:pgMar w:top="1417" w:right="1417" w:bottom="1417" w:left="1417" w:header="708" w:footer="708" w:gutter="0"/>
          <w:cols w:space="708"/>
          <w:titlePg/>
          <w:docGrid w:linePitch="360"/>
        </w:sectPr>
      </w:pPr>
    </w:p>
    <w:p w14:paraId="536C83F3" w14:textId="77777777" w:rsidR="003C2310" w:rsidRPr="00161013" w:rsidRDefault="003C2310" w:rsidP="003C2310">
      <w:pPr>
        <w:rPr>
          <w:rStyle w:val="NASLOVBREZ-STEVILKE"/>
        </w:rPr>
      </w:pPr>
      <w:r w:rsidRPr="00161013">
        <w:rPr>
          <w:rStyle w:val="NASLOVBREZ-STEVILKE"/>
        </w:rPr>
        <w:lastRenderedPageBreak/>
        <w:t>kAZALO</w:t>
      </w:r>
    </w:p>
    <w:sdt>
      <w:sdtPr>
        <w:rPr>
          <w:rFonts w:asciiTheme="minorHAnsi" w:eastAsiaTheme="minorHAnsi" w:hAnsiTheme="minorHAnsi" w:cstheme="minorBidi"/>
          <w:b w:val="0"/>
          <w:bCs w:val="0"/>
          <w:color w:val="auto"/>
          <w:sz w:val="22"/>
          <w:szCs w:val="22"/>
          <w:lang w:val="sl-SI" w:eastAsia="en-US"/>
        </w:rPr>
        <w:id w:val="-1368907667"/>
        <w:docPartObj>
          <w:docPartGallery w:val="Table of Contents"/>
          <w:docPartUnique/>
        </w:docPartObj>
      </w:sdtPr>
      <w:sdtEndPr>
        <w:rPr>
          <w:noProof/>
        </w:rPr>
      </w:sdtEndPr>
      <w:sdtContent>
        <w:p w14:paraId="050EE05E" w14:textId="77777777" w:rsidR="00666019" w:rsidRPr="00161013" w:rsidRDefault="00666019">
          <w:pPr>
            <w:pStyle w:val="NaslovTOC"/>
            <w:rPr>
              <w:lang w:val="sl-SI"/>
            </w:rPr>
          </w:pPr>
        </w:p>
        <w:p w14:paraId="4FE219DB" w14:textId="54D98453" w:rsidR="005E7F08" w:rsidRDefault="00666019">
          <w:pPr>
            <w:pStyle w:val="Kazalovsebine1"/>
            <w:rPr>
              <w:rFonts w:asciiTheme="minorHAnsi" w:eastAsiaTheme="minorEastAsia" w:hAnsiTheme="minorHAnsi" w:cstheme="minorBidi"/>
              <w:bCs w:val="0"/>
              <w:iCs w:val="0"/>
              <w:smallCaps w:val="0"/>
              <w:noProof/>
              <w:szCs w:val="22"/>
              <w:lang w:val="sl-SI" w:eastAsia="sl-SI"/>
            </w:rPr>
          </w:pPr>
          <w:r w:rsidRPr="00161013">
            <w:rPr>
              <w:lang w:val="sl-SI"/>
            </w:rPr>
            <w:fldChar w:fldCharType="begin"/>
          </w:r>
          <w:r w:rsidRPr="00161013">
            <w:rPr>
              <w:lang w:val="sl-SI"/>
            </w:rPr>
            <w:instrText xml:space="preserve"> TOC \o "1-3" \h \z \u </w:instrText>
          </w:r>
          <w:r w:rsidRPr="00161013">
            <w:rPr>
              <w:lang w:val="sl-SI"/>
            </w:rPr>
            <w:fldChar w:fldCharType="separate"/>
          </w:r>
          <w:hyperlink w:anchor="_Toc130297468" w:history="1">
            <w:r w:rsidR="005E7F08" w:rsidRPr="00800A76">
              <w:rPr>
                <w:rStyle w:val="Hiperpovezava"/>
                <w:noProof/>
                <w:lang w:val="sl-SI"/>
              </w:rPr>
              <w:t>Uvod</w:t>
            </w:r>
            <w:r w:rsidR="005E7F08">
              <w:rPr>
                <w:noProof/>
                <w:webHidden/>
              </w:rPr>
              <w:tab/>
            </w:r>
            <w:r w:rsidR="005E7F08">
              <w:rPr>
                <w:noProof/>
                <w:webHidden/>
              </w:rPr>
              <w:fldChar w:fldCharType="begin"/>
            </w:r>
            <w:r w:rsidR="005E7F08">
              <w:rPr>
                <w:noProof/>
                <w:webHidden/>
              </w:rPr>
              <w:instrText xml:space="preserve"> PAGEREF _Toc130297468 \h </w:instrText>
            </w:r>
            <w:r w:rsidR="005E7F08">
              <w:rPr>
                <w:noProof/>
                <w:webHidden/>
              </w:rPr>
            </w:r>
            <w:r w:rsidR="005E7F08">
              <w:rPr>
                <w:noProof/>
                <w:webHidden/>
              </w:rPr>
              <w:fldChar w:fldCharType="separate"/>
            </w:r>
            <w:r w:rsidR="005E7F08">
              <w:rPr>
                <w:noProof/>
                <w:webHidden/>
              </w:rPr>
              <w:t>9</w:t>
            </w:r>
            <w:r w:rsidR="005E7F08">
              <w:rPr>
                <w:noProof/>
                <w:webHidden/>
              </w:rPr>
              <w:fldChar w:fldCharType="end"/>
            </w:r>
          </w:hyperlink>
        </w:p>
        <w:p w14:paraId="3006D5E7" w14:textId="4E86A2AE"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469" w:history="1">
            <w:r w:rsidR="005E7F08" w:rsidRPr="00800A76">
              <w:rPr>
                <w:rStyle w:val="Hiperpovezava"/>
                <w:noProof/>
                <w:lang w:val="sl-SI"/>
              </w:rPr>
              <w:t>1</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Povzetek</w:t>
            </w:r>
            <w:r w:rsidR="005E7F08">
              <w:rPr>
                <w:noProof/>
                <w:webHidden/>
              </w:rPr>
              <w:tab/>
            </w:r>
            <w:r w:rsidR="005E7F08">
              <w:rPr>
                <w:noProof/>
                <w:webHidden/>
              </w:rPr>
              <w:fldChar w:fldCharType="begin"/>
            </w:r>
            <w:r w:rsidR="005E7F08">
              <w:rPr>
                <w:noProof/>
                <w:webHidden/>
              </w:rPr>
              <w:instrText xml:space="preserve"> PAGEREF _Toc130297469 \h </w:instrText>
            </w:r>
            <w:r w:rsidR="005E7F08">
              <w:rPr>
                <w:noProof/>
                <w:webHidden/>
              </w:rPr>
            </w:r>
            <w:r w:rsidR="005E7F08">
              <w:rPr>
                <w:noProof/>
                <w:webHidden/>
              </w:rPr>
              <w:fldChar w:fldCharType="separate"/>
            </w:r>
            <w:r w:rsidR="005E7F08">
              <w:rPr>
                <w:noProof/>
                <w:webHidden/>
              </w:rPr>
              <w:t>12</w:t>
            </w:r>
            <w:r w:rsidR="005E7F08">
              <w:rPr>
                <w:noProof/>
                <w:webHidden/>
              </w:rPr>
              <w:fldChar w:fldCharType="end"/>
            </w:r>
          </w:hyperlink>
        </w:p>
        <w:p w14:paraId="1148D59D" w14:textId="12B82B3A"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470" w:history="1">
            <w:r w:rsidR="005E7F08" w:rsidRPr="00800A76">
              <w:rPr>
                <w:rStyle w:val="Hiperpovezava"/>
                <w:noProof/>
                <w:lang w:val="sl-SI"/>
              </w:rPr>
              <w:t>2</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Nacionalni okvir politik varstva zraka</w:t>
            </w:r>
            <w:r w:rsidR="005E7F08">
              <w:rPr>
                <w:noProof/>
                <w:webHidden/>
              </w:rPr>
              <w:tab/>
            </w:r>
            <w:r w:rsidR="005E7F08">
              <w:rPr>
                <w:noProof/>
                <w:webHidden/>
              </w:rPr>
              <w:fldChar w:fldCharType="begin"/>
            </w:r>
            <w:r w:rsidR="005E7F08">
              <w:rPr>
                <w:noProof/>
                <w:webHidden/>
              </w:rPr>
              <w:instrText xml:space="preserve"> PAGEREF _Toc130297470 \h </w:instrText>
            </w:r>
            <w:r w:rsidR="005E7F08">
              <w:rPr>
                <w:noProof/>
                <w:webHidden/>
              </w:rPr>
            </w:r>
            <w:r w:rsidR="005E7F08">
              <w:rPr>
                <w:noProof/>
                <w:webHidden/>
              </w:rPr>
              <w:fldChar w:fldCharType="separate"/>
            </w:r>
            <w:r w:rsidR="005E7F08">
              <w:rPr>
                <w:noProof/>
                <w:webHidden/>
              </w:rPr>
              <w:t>15</w:t>
            </w:r>
            <w:r w:rsidR="005E7F08">
              <w:rPr>
                <w:noProof/>
                <w:webHidden/>
              </w:rPr>
              <w:fldChar w:fldCharType="end"/>
            </w:r>
          </w:hyperlink>
        </w:p>
        <w:p w14:paraId="3237A195" w14:textId="51ABD5D6"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71" w:history="1">
            <w:r w:rsidR="005E7F08" w:rsidRPr="00800A76">
              <w:rPr>
                <w:rStyle w:val="Hiperpovezava"/>
                <w:noProof/>
              </w:rPr>
              <w:t>2.1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Prednostne naloge politik varstva zraka in njihove povezave s prednostnimi nalogami na drugih pomembnih področjih</w:t>
            </w:r>
            <w:r w:rsidR="005E7F08">
              <w:rPr>
                <w:noProof/>
                <w:webHidden/>
              </w:rPr>
              <w:tab/>
            </w:r>
            <w:r w:rsidR="005E7F08">
              <w:rPr>
                <w:noProof/>
                <w:webHidden/>
              </w:rPr>
              <w:fldChar w:fldCharType="begin"/>
            </w:r>
            <w:r w:rsidR="005E7F08">
              <w:rPr>
                <w:noProof/>
                <w:webHidden/>
              </w:rPr>
              <w:instrText xml:space="preserve"> PAGEREF _Toc130297471 \h </w:instrText>
            </w:r>
            <w:r w:rsidR="005E7F08">
              <w:rPr>
                <w:noProof/>
                <w:webHidden/>
              </w:rPr>
            </w:r>
            <w:r w:rsidR="005E7F08">
              <w:rPr>
                <w:noProof/>
                <w:webHidden/>
              </w:rPr>
              <w:fldChar w:fldCharType="separate"/>
            </w:r>
            <w:r w:rsidR="005E7F08">
              <w:rPr>
                <w:noProof/>
                <w:webHidden/>
              </w:rPr>
              <w:t>15</w:t>
            </w:r>
            <w:r w:rsidR="005E7F08">
              <w:rPr>
                <w:noProof/>
                <w:webHidden/>
              </w:rPr>
              <w:fldChar w:fldCharType="end"/>
            </w:r>
          </w:hyperlink>
        </w:p>
        <w:p w14:paraId="1B3E97CA" w14:textId="58CFAB00"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72" w:history="1">
            <w:r w:rsidR="005E7F08" w:rsidRPr="00800A76">
              <w:rPr>
                <w:rStyle w:val="Hiperpovezava"/>
                <w:noProof/>
              </w:rPr>
              <w:t>2.1.1</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Nacionalne obveznosti zmanjšanja emisij onesnaževal zraka</w:t>
            </w:r>
            <w:r w:rsidR="005E7F08">
              <w:rPr>
                <w:noProof/>
                <w:webHidden/>
              </w:rPr>
              <w:tab/>
            </w:r>
            <w:r w:rsidR="005E7F08">
              <w:rPr>
                <w:noProof/>
                <w:webHidden/>
              </w:rPr>
              <w:fldChar w:fldCharType="begin"/>
            </w:r>
            <w:r w:rsidR="005E7F08">
              <w:rPr>
                <w:noProof/>
                <w:webHidden/>
              </w:rPr>
              <w:instrText xml:space="preserve"> PAGEREF _Toc130297472 \h </w:instrText>
            </w:r>
            <w:r w:rsidR="005E7F08">
              <w:rPr>
                <w:noProof/>
                <w:webHidden/>
              </w:rPr>
            </w:r>
            <w:r w:rsidR="005E7F08">
              <w:rPr>
                <w:noProof/>
                <w:webHidden/>
              </w:rPr>
              <w:fldChar w:fldCharType="separate"/>
            </w:r>
            <w:r w:rsidR="005E7F08">
              <w:rPr>
                <w:noProof/>
                <w:webHidden/>
              </w:rPr>
              <w:t>15</w:t>
            </w:r>
            <w:r w:rsidR="005E7F08">
              <w:rPr>
                <w:noProof/>
                <w:webHidden/>
              </w:rPr>
              <w:fldChar w:fldCharType="end"/>
            </w:r>
          </w:hyperlink>
        </w:p>
        <w:p w14:paraId="4B51DEDF" w14:textId="71270BA9"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73" w:history="1">
            <w:r w:rsidR="005E7F08" w:rsidRPr="00800A76">
              <w:rPr>
                <w:rStyle w:val="Hiperpovezava"/>
                <w:noProof/>
              </w:rPr>
              <w:t>2.1.2</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Prednostne naloge v zvezi s kakovostjo zraka</w:t>
            </w:r>
            <w:r w:rsidR="005E7F08">
              <w:rPr>
                <w:noProof/>
                <w:webHidden/>
              </w:rPr>
              <w:tab/>
            </w:r>
            <w:r w:rsidR="005E7F08">
              <w:rPr>
                <w:noProof/>
                <w:webHidden/>
              </w:rPr>
              <w:fldChar w:fldCharType="begin"/>
            </w:r>
            <w:r w:rsidR="005E7F08">
              <w:rPr>
                <w:noProof/>
                <w:webHidden/>
              </w:rPr>
              <w:instrText xml:space="preserve"> PAGEREF _Toc130297473 \h </w:instrText>
            </w:r>
            <w:r w:rsidR="005E7F08">
              <w:rPr>
                <w:noProof/>
                <w:webHidden/>
              </w:rPr>
            </w:r>
            <w:r w:rsidR="005E7F08">
              <w:rPr>
                <w:noProof/>
                <w:webHidden/>
              </w:rPr>
              <w:fldChar w:fldCharType="separate"/>
            </w:r>
            <w:r w:rsidR="005E7F08">
              <w:rPr>
                <w:noProof/>
                <w:webHidden/>
              </w:rPr>
              <w:t>16</w:t>
            </w:r>
            <w:r w:rsidR="005E7F08">
              <w:rPr>
                <w:noProof/>
                <w:webHidden/>
              </w:rPr>
              <w:fldChar w:fldCharType="end"/>
            </w:r>
          </w:hyperlink>
        </w:p>
        <w:p w14:paraId="1EDFFD96" w14:textId="1413ACEA"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74" w:history="1">
            <w:r w:rsidR="005E7F08" w:rsidRPr="00800A76">
              <w:rPr>
                <w:rStyle w:val="Hiperpovezava"/>
                <w:noProof/>
              </w:rPr>
              <w:t>2.1.3</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Prednostne naloge politike o podnebnih spremembah in energetske politike</w:t>
            </w:r>
            <w:r w:rsidR="005E7F08">
              <w:rPr>
                <w:noProof/>
                <w:webHidden/>
              </w:rPr>
              <w:tab/>
            </w:r>
            <w:r w:rsidR="005E7F08">
              <w:rPr>
                <w:noProof/>
                <w:webHidden/>
              </w:rPr>
              <w:fldChar w:fldCharType="begin"/>
            </w:r>
            <w:r w:rsidR="005E7F08">
              <w:rPr>
                <w:noProof/>
                <w:webHidden/>
              </w:rPr>
              <w:instrText xml:space="preserve"> PAGEREF _Toc130297474 \h </w:instrText>
            </w:r>
            <w:r w:rsidR="005E7F08">
              <w:rPr>
                <w:noProof/>
                <w:webHidden/>
              </w:rPr>
            </w:r>
            <w:r w:rsidR="005E7F08">
              <w:rPr>
                <w:noProof/>
                <w:webHidden/>
              </w:rPr>
              <w:fldChar w:fldCharType="separate"/>
            </w:r>
            <w:r w:rsidR="005E7F08">
              <w:rPr>
                <w:noProof/>
                <w:webHidden/>
              </w:rPr>
              <w:t>18</w:t>
            </w:r>
            <w:r w:rsidR="005E7F08">
              <w:rPr>
                <w:noProof/>
                <w:webHidden/>
              </w:rPr>
              <w:fldChar w:fldCharType="end"/>
            </w:r>
          </w:hyperlink>
        </w:p>
        <w:p w14:paraId="12101E8A" w14:textId="3C177CD8"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75" w:history="1">
            <w:r w:rsidR="005E7F08" w:rsidRPr="00800A76">
              <w:rPr>
                <w:rStyle w:val="Hiperpovezava"/>
                <w:noProof/>
              </w:rPr>
              <w:t>2.1.4</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Pomembne prednostne naloge na posameznih področjih vključno s kmetijstvom, industrijo in prometom</w:t>
            </w:r>
            <w:r w:rsidR="005E7F08">
              <w:rPr>
                <w:noProof/>
                <w:webHidden/>
              </w:rPr>
              <w:tab/>
            </w:r>
            <w:r w:rsidR="005E7F08">
              <w:rPr>
                <w:noProof/>
                <w:webHidden/>
              </w:rPr>
              <w:fldChar w:fldCharType="begin"/>
            </w:r>
            <w:r w:rsidR="005E7F08">
              <w:rPr>
                <w:noProof/>
                <w:webHidden/>
              </w:rPr>
              <w:instrText xml:space="preserve"> PAGEREF _Toc130297475 \h </w:instrText>
            </w:r>
            <w:r w:rsidR="005E7F08">
              <w:rPr>
                <w:noProof/>
                <w:webHidden/>
              </w:rPr>
            </w:r>
            <w:r w:rsidR="005E7F08">
              <w:rPr>
                <w:noProof/>
                <w:webHidden/>
              </w:rPr>
              <w:fldChar w:fldCharType="separate"/>
            </w:r>
            <w:r w:rsidR="005E7F08">
              <w:rPr>
                <w:noProof/>
                <w:webHidden/>
              </w:rPr>
              <w:t>20</w:t>
            </w:r>
            <w:r w:rsidR="005E7F08">
              <w:rPr>
                <w:noProof/>
                <w:webHidden/>
              </w:rPr>
              <w:fldChar w:fldCharType="end"/>
            </w:r>
          </w:hyperlink>
        </w:p>
        <w:p w14:paraId="0F704CB5" w14:textId="702BC867"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76" w:history="1">
            <w:r w:rsidR="005E7F08" w:rsidRPr="00800A76">
              <w:rPr>
                <w:rStyle w:val="Hiperpovezava"/>
                <w:noProof/>
              </w:rPr>
              <w:t>2.2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Odgovornosti nacionalnih regionalnih in lokalnih organov</w:t>
            </w:r>
            <w:r w:rsidR="005E7F08">
              <w:rPr>
                <w:noProof/>
                <w:webHidden/>
              </w:rPr>
              <w:tab/>
            </w:r>
            <w:r w:rsidR="005E7F08">
              <w:rPr>
                <w:noProof/>
                <w:webHidden/>
              </w:rPr>
              <w:fldChar w:fldCharType="begin"/>
            </w:r>
            <w:r w:rsidR="005E7F08">
              <w:rPr>
                <w:noProof/>
                <w:webHidden/>
              </w:rPr>
              <w:instrText xml:space="preserve"> PAGEREF _Toc130297476 \h </w:instrText>
            </w:r>
            <w:r w:rsidR="005E7F08">
              <w:rPr>
                <w:noProof/>
                <w:webHidden/>
              </w:rPr>
            </w:r>
            <w:r w:rsidR="005E7F08">
              <w:rPr>
                <w:noProof/>
                <w:webHidden/>
              </w:rPr>
              <w:fldChar w:fldCharType="separate"/>
            </w:r>
            <w:r w:rsidR="005E7F08">
              <w:rPr>
                <w:noProof/>
                <w:webHidden/>
              </w:rPr>
              <w:t>22</w:t>
            </w:r>
            <w:r w:rsidR="005E7F08">
              <w:rPr>
                <w:noProof/>
                <w:webHidden/>
              </w:rPr>
              <w:fldChar w:fldCharType="end"/>
            </w:r>
          </w:hyperlink>
        </w:p>
        <w:p w14:paraId="623B748C" w14:textId="65B83D32"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477" w:history="1">
            <w:r w:rsidR="005E7F08" w:rsidRPr="00800A76">
              <w:rPr>
                <w:rStyle w:val="Hiperpovezava"/>
                <w:noProof/>
                <w:lang w:val="sl-SI"/>
              </w:rPr>
              <w:t>3</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Napredek sedanjih politik in ukrepov pri zmanjševanju emisij in izboljšanju kakovosti zraka ter stopnja izpolnjevanja nacionalnih obveznosti in obveznosti Unije v primerjavi z letom 2005</w:t>
            </w:r>
            <w:r w:rsidR="005E7F08">
              <w:rPr>
                <w:noProof/>
                <w:webHidden/>
              </w:rPr>
              <w:tab/>
            </w:r>
            <w:r w:rsidR="005E7F08">
              <w:rPr>
                <w:noProof/>
                <w:webHidden/>
              </w:rPr>
              <w:fldChar w:fldCharType="begin"/>
            </w:r>
            <w:r w:rsidR="005E7F08">
              <w:rPr>
                <w:noProof/>
                <w:webHidden/>
              </w:rPr>
              <w:instrText xml:space="preserve"> PAGEREF _Toc130297477 \h </w:instrText>
            </w:r>
            <w:r w:rsidR="005E7F08">
              <w:rPr>
                <w:noProof/>
                <w:webHidden/>
              </w:rPr>
            </w:r>
            <w:r w:rsidR="005E7F08">
              <w:rPr>
                <w:noProof/>
                <w:webHidden/>
              </w:rPr>
              <w:fldChar w:fldCharType="separate"/>
            </w:r>
            <w:r w:rsidR="005E7F08">
              <w:rPr>
                <w:noProof/>
                <w:webHidden/>
              </w:rPr>
              <w:t>28</w:t>
            </w:r>
            <w:r w:rsidR="005E7F08">
              <w:rPr>
                <w:noProof/>
                <w:webHidden/>
              </w:rPr>
              <w:fldChar w:fldCharType="end"/>
            </w:r>
          </w:hyperlink>
        </w:p>
        <w:p w14:paraId="1DF312ED" w14:textId="63981535"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78" w:history="1">
            <w:r w:rsidR="005E7F08" w:rsidRPr="00800A76">
              <w:rPr>
                <w:rStyle w:val="Hiperpovezava"/>
                <w:noProof/>
              </w:rPr>
              <w:t>3.1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Napredek sedanjih politik in ukrepov pri zmanjševanju emisij ter stopnja izpolnjevanja nacionalnih obveznosti zmanjševanja emisij in obveznosti zmanjševanja emisij Unije</w:t>
            </w:r>
            <w:r w:rsidR="005E7F08">
              <w:rPr>
                <w:noProof/>
                <w:webHidden/>
              </w:rPr>
              <w:tab/>
            </w:r>
            <w:r w:rsidR="005E7F08">
              <w:rPr>
                <w:noProof/>
                <w:webHidden/>
              </w:rPr>
              <w:fldChar w:fldCharType="begin"/>
            </w:r>
            <w:r w:rsidR="005E7F08">
              <w:rPr>
                <w:noProof/>
                <w:webHidden/>
              </w:rPr>
              <w:instrText xml:space="preserve"> PAGEREF _Toc130297478 \h </w:instrText>
            </w:r>
            <w:r w:rsidR="005E7F08">
              <w:rPr>
                <w:noProof/>
                <w:webHidden/>
              </w:rPr>
            </w:r>
            <w:r w:rsidR="005E7F08">
              <w:rPr>
                <w:noProof/>
                <w:webHidden/>
              </w:rPr>
              <w:fldChar w:fldCharType="separate"/>
            </w:r>
            <w:r w:rsidR="005E7F08">
              <w:rPr>
                <w:noProof/>
                <w:webHidden/>
              </w:rPr>
              <w:t>28</w:t>
            </w:r>
            <w:r w:rsidR="005E7F08">
              <w:rPr>
                <w:noProof/>
                <w:webHidden/>
              </w:rPr>
              <w:fldChar w:fldCharType="end"/>
            </w:r>
          </w:hyperlink>
        </w:p>
        <w:p w14:paraId="1129CF70" w14:textId="1943A0B9"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79" w:history="1">
            <w:r w:rsidR="005E7F08" w:rsidRPr="00800A76">
              <w:rPr>
                <w:rStyle w:val="Hiperpovezava"/>
                <w:noProof/>
              </w:rPr>
              <w:t>3.1.1</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Emisije žveplovega dioksida</w:t>
            </w:r>
            <w:r w:rsidR="005E7F08">
              <w:rPr>
                <w:noProof/>
                <w:webHidden/>
              </w:rPr>
              <w:tab/>
            </w:r>
            <w:r w:rsidR="005E7F08">
              <w:rPr>
                <w:noProof/>
                <w:webHidden/>
              </w:rPr>
              <w:fldChar w:fldCharType="begin"/>
            </w:r>
            <w:r w:rsidR="005E7F08">
              <w:rPr>
                <w:noProof/>
                <w:webHidden/>
              </w:rPr>
              <w:instrText xml:space="preserve"> PAGEREF _Toc130297479 \h </w:instrText>
            </w:r>
            <w:r w:rsidR="005E7F08">
              <w:rPr>
                <w:noProof/>
                <w:webHidden/>
              </w:rPr>
            </w:r>
            <w:r w:rsidR="005E7F08">
              <w:rPr>
                <w:noProof/>
                <w:webHidden/>
              </w:rPr>
              <w:fldChar w:fldCharType="separate"/>
            </w:r>
            <w:r w:rsidR="005E7F08">
              <w:rPr>
                <w:noProof/>
                <w:webHidden/>
              </w:rPr>
              <w:t>29</w:t>
            </w:r>
            <w:r w:rsidR="005E7F08">
              <w:rPr>
                <w:noProof/>
                <w:webHidden/>
              </w:rPr>
              <w:fldChar w:fldCharType="end"/>
            </w:r>
          </w:hyperlink>
        </w:p>
        <w:p w14:paraId="0C07BE27" w14:textId="310F4F27"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0" w:history="1">
            <w:r w:rsidR="005E7F08" w:rsidRPr="00800A76">
              <w:rPr>
                <w:rStyle w:val="Hiperpovezava"/>
                <w:noProof/>
              </w:rPr>
              <w:t>3.1.2</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Emisije dušikovih oksidov</w:t>
            </w:r>
            <w:r w:rsidR="005E7F08">
              <w:rPr>
                <w:noProof/>
                <w:webHidden/>
              </w:rPr>
              <w:tab/>
            </w:r>
            <w:r w:rsidR="005E7F08">
              <w:rPr>
                <w:noProof/>
                <w:webHidden/>
              </w:rPr>
              <w:fldChar w:fldCharType="begin"/>
            </w:r>
            <w:r w:rsidR="005E7F08">
              <w:rPr>
                <w:noProof/>
                <w:webHidden/>
              </w:rPr>
              <w:instrText xml:space="preserve"> PAGEREF _Toc130297480 \h </w:instrText>
            </w:r>
            <w:r w:rsidR="005E7F08">
              <w:rPr>
                <w:noProof/>
                <w:webHidden/>
              </w:rPr>
            </w:r>
            <w:r w:rsidR="005E7F08">
              <w:rPr>
                <w:noProof/>
                <w:webHidden/>
              </w:rPr>
              <w:fldChar w:fldCharType="separate"/>
            </w:r>
            <w:r w:rsidR="005E7F08">
              <w:rPr>
                <w:noProof/>
                <w:webHidden/>
              </w:rPr>
              <w:t>31</w:t>
            </w:r>
            <w:r w:rsidR="005E7F08">
              <w:rPr>
                <w:noProof/>
                <w:webHidden/>
              </w:rPr>
              <w:fldChar w:fldCharType="end"/>
            </w:r>
          </w:hyperlink>
        </w:p>
        <w:p w14:paraId="20169611" w14:textId="46FBC372"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1" w:history="1">
            <w:r w:rsidR="005E7F08" w:rsidRPr="00800A76">
              <w:rPr>
                <w:rStyle w:val="Hiperpovezava"/>
                <w:noProof/>
              </w:rPr>
              <w:t>3.1.3</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Emisije nemetanskih hlapnih organskih spojin</w:t>
            </w:r>
            <w:r w:rsidR="005E7F08">
              <w:rPr>
                <w:noProof/>
                <w:webHidden/>
              </w:rPr>
              <w:tab/>
            </w:r>
            <w:r w:rsidR="005E7F08">
              <w:rPr>
                <w:noProof/>
                <w:webHidden/>
              </w:rPr>
              <w:fldChar w:fldCharType="begin"/>
            </w:r>
            <w:r w:rsidR="005E7F08">
              <w:rPr>
                <w:noProof/>
                <w:webHidden/>
              </w:rPr>
              <w:instrText xml:space="preserve"> PAGEREF _Toc130297481 \h </w:instrText>
            </w:r>
            <w:r w:rsidR="005E7F08">
              <w:rPr>
                <w:noProof/>
                <w:webHidden/>
              </w:rPr>
            </w:r>
            <w:r w:rsidR="005E7F08">
              <w:rPr>
                <w:noProof/>
                <w:webHidden/>
              </w:rPr>
              <w:fldChar w:fldCharType="separate"/>
            </w:r>
            <w:r w:rsidR="005E7F08">
              <w:rPr>
                <w:noProof/>
                <w:webHidden/>
              </w:rPr>
              <w:t>34</w:t>
            </w:r>
            <w:r w:rsidR="005E7F08">
              <w:rPr>
                <w:noProof/>
                <w:webHidden/>
              </w:rPr>
              <w:fldChar w:fldCharType="end"/>
            </w:r>
          </w:hyperlink>
        </w:p>
        <w:p w14:paraId="1D87D0FC" w14:textId="0C22EC15"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2" w:history="1">
            <w:r w:rsidR="005E7F08" w:rsidRPr="00800A76">
              <w:rPr>
                <w:rStyle w:val="Hiperpovezava"/>
                <w:noProof/>
              </w:rPr>
              <w:t>3.1.4</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Emisije amonijaka</w:t>
            </w:r>
            <w:r w:rsidR="005E7F08">
              <w:rPr>
                <w:noProof/>
                <w:webHidden/>
              </w:rPr>
              <w:tab/>
            </w:r>
            <w:r w:rsidR="005E7F08">
              <w:rPr>
                <w:noProof/>
                <w:webHidden/>
              </w:rPr>
              <w:fldChar w:fldCharType="begin"/>
            </w:r>
            <w:r w:rsidR="005E7F08">
              <w:rPr>
                <w:noProof/>
                <w:webHidden/>
              </w:rPr>
              <w:instrText xml:space="preserve"> PAGEREF _Toc130297482 \h </w:instrText>
            </w:r>
            <w:r w:rsidR="005E7F08">
              <w:rPr>
                <w:noProof/>
                <w:webHidden/>
              </w:rPr>
            </w:r>
            <w:r w:rsidR="005E7F08">
              <w:rPr>
                <w:noProof/>
                <w:webHidden/>
              </w:rPr>
              <w:fldChar w:fldCharType="separate"/>
            </w:r>
            <w:r w:rsidR="005E7F08">
              <w:rPr>
                <w:noProof/>
                <w:webHidden/>
              </w:rPr>
              <w:t>37</w:t>
            </w:r>
            <w:r w:rsidR="005E7F08">
              <w:rPr>
                <w:noProof/>
                <w:webHidden/>
              </w:rPr>
              <w:fldChar w:fldCharType="end"/>
            </w:r>
          </w:hyperlink>
        </w:p>
        <w:p w14:paraId="7E691FF8" w14:textId="02D38247"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3" w:history="1">
            <w:r w:rsidR="005E7F08" w:rsidRPr="00800A76">
              <w:rPr>
                <w:rStyle w:val="Hiperpovezava"/>
                <w:noProof/>
              </w:rPr>
              <w:t>3.1.5</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Emisije drobnih delcev PM</w:t>
            </w:r>
            <w:r w:rsidR="005E7F08" w:rsidRPr="00800A76">
              <w:rPr>
                <w:rStyle w:val="Hiperpovezava"/>
                <w:noProof/>
                <w:vertAlign w:val="subscript"/>
              </w:rPr>
              <w:t>2,5</w:t>
            </w:r>
            <w:r w:rsidR="005E7F08">
              <w:rPr>
                <w:noProof/>
                <w:webHidden/>
              </w:rPr>
              <w:tab/>
            </w:r>
            <w:r w:rsidR="005E7F08">
              <w:rPr>
                <w:noProof/>
                <w:webHidden/>
              </w:rPr>
              <w:fldChar w:fldCharType="begin"/>
            </w:r>
            <w:r w:rsidR="005E7F08">
              <w:rPr>
                <w:noProof/>
                <w:webHidden/>
              </w:rPr>
              <w:instrText xml:space="preserve"> PAGEREF _Toc130297483 \h </w:instrText>
            </w:r>
            <w:r w:rsidR="005E7F08">
              <w:rPr>
                <w:noProof/>
                <w:webHidden/>
              </w:rPr>
            </w:r>
            <w:r w:rsidR="005E7F08">
              <w:rPr>
                <w:noProof/>
                <w:webHidden/>
              </w:rPr>
              <w:fldChar w:fldCharType="separate"/>
            </w:r>
            <w:r w:rsidR="005E7F08">
              <w:rPr>
                <w:noProof/>
                <w:webHidden/>
              </w:rPr>
              <w:t>40</w:t>
            </w:r>
            <w:r w:rsidR="005E7F08">
              <w:rPr>
                <w:noProof/>
                <w:webHidden/>
              </w:rPr>
              <w:fldChar w:fldCharType="end"/>
            </w:r>
          </w:hyperlink>
        </w:p>
        <w:p w14:paraId="21FC77CA" w14:textId="79B8B612"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84" w:history="1">
            <w:r w:rsidR="005E7F08" w:rsidRPr="00800A76">
              <w:rPr>
                <w:rStyle w:val="Hiperpovezava"/>
                <w:noProof/>
              </w:rPr>
              <w:t>3.2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Napredek sedanjih politik in ukrepov pri izboljšanju kakovosti zraka ter stopnja izpolnjevanja nacionalnih obveznosti in obveznosti Unije glede kakovosti zraka</w:t>
            </w:r>
            <w:r w:rsidR="005E7F08">
              <w:rPr>
                <w:noProof/>
                <w:webHidden/>
              </w:rPr>
              <w:tab/>
            </w:r>
            <w:r w:rsidR="005E7F08">
              <w:rPr>
                <w:noProof/>
                <w:webHidden/>
              </w:rPr>
              <w:fldChar w:fldCharType="begin"/>
            </w:r>
            <w:r w:rsidR="005E7F08">
              <w:rPr>
                <w:noProof/>
                <w:webHidden/>
              </w:rPr>
              <w:instrText xml:space="preserve"> PAGEREF _Toc130297484 \h </w:instrText>
            </w:r>
            <w:r w:rsidR="005E7F08">
              <w:rPr>
                <w:noProof/>
                <w:webHidden/>
              </w:rPr>
            </w:r>
            <w:r w:rsidR="005E7F08">
              <w:rPr>
                <w:noProof/>
                <w:webHidden/>
              </w:rPr>
              <w:fldChar w:fldCharType="separate"/>
            </w:r>
            <w:r w:rsidR="005E7F08">
              <w:rPr>
                <w:noProof/>
                <w:webHidden/>
              </w:rPr>
              <w:t>44</w:t>
            </w:r>
            <w:r w:rsidR="005E7F08">
              <w:rPr>
                <w:noProof/>
                <w:webHidden/>
              </w:rPr>
              <w:fldChar w:fldCharType="end"/>
            </w:r>
          </w:hyperlink>
        </w:p>
        <w:p w14:paraId="6D8C3C40" w14:textId="673C9F69"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85" w:history="1">
            <w:r w:rsidR="005E7F08" w:rsidRPr="00800A76">
              <w:rPr>
                <w:rStyle w:val="Hiperpovezava"/>
                <w:noProof/>
              </w:rPr>
              <w:t>3.3</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Sedanji čezmejni vpliv nacionalnih virov emisij</w:t>
            </w:r>
            <w:r w:rsidR="005E7F08">
              <w:rPr>
                <w:noProof/>
                <w:webHidden/>
              </w:rPr>
              <w:tab/>
            </w:r>
            <w:r w:rsidR="005E7F08">
              <w:rPr>
                <w:noProof/>
                <w:webHidden/>
              </w:rPr>
              <w:fldChar w:fldCharType="begin"/>
            </w:r>
            <w:r w:rsidR="005E7F08">
              <w:rPr>
                <w:noProof/>
                <w:webHidden/>
              </w:rPr>
              <w:instrText xml:space="preserve"> PAGEREF _Toc130297485 \h </w:instrText>
            </w:r>
            <w:r w:rsidR="005E7F08">
              <w:rPr>
                <w:noProof/>
                <w:webHidden/>
              </w:rPr>
            </w:r>
            <w:r w:rsidR="005E7F08">
              <w:rPr>
                <w:noProof/>
                <w:webHidden/>
              </w:rPr>
              <w:fldChar w:fldCharType="separate"/>
            </w:r>
            <w:r w:rsidR="005E7F08">
              <w:rPr>
                <w:noProof/>
                <w:webHidden/>
              </w:rPr>
              <w:t>49</w:t>
            </w:r>
            <w:r w:rsidR="005E7F08">
              <w:rPr>
                <w:noProof/>
                <w:webHidden/>
              </w:rPr>
              <w:fldChar w:fldCharType="end"/>
            </w:r>
          </w:hyperlink>
        </w:p>
        <w:p w14:paraId="37F0421C" w14:textId="453BD84A"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486" w:history="1">
            <w:r w:rsidR="005E7F08" w:rsidRPr="00800A76">
              <w:rPr>
                <w:rStyle w:val="Hiperpovezava"/>
                <w:noProof/>
                <w:lang w:val="sl-SI"/>
              </w:rPr>
              <w:t>4</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Predviden nadaljnji potek emisij ob predpostavki, da ne bo sprememb že sprejetih politik in ukrepov</w:t>
            </w:r>
            <w:r w:rsidR="005E7F08">
              <w:rPr>
                <w:noProof/>
                <w:webHidden/>
              </w:rPr>
              <w:tab/>
            </w:r>
            <w:r w:rsidR="005E7F08">
              <w:rPr>
                <w:noProof/>
                <w:webHidden/>
              </w:rPr>
              <w:fldChar w:fldCharType="begin"/>
            </w:r>
            <w:r w:rsidR="005E7F08">
              <w:rPr>
                <w:noProof/>
                <w:webHidden/>
              </w:rPr>
              <w:instrText xml:space="preserve"> PAGEREF _Toc130297486 \h </w:instrText>
            </w:r>
            <w:r w:rsidR="005E7F08">
              <w:rPr>
                <w:noProof/>
                <w:webHidden/>
              </w:rPr>
            </w:r>
            <w:r w:rsidR="005E7F08">
              <w:rPr>
                <w:noProof/>
                <w:webHidden/>
              </w:rPr>
              <w:fldChar w:fldCharType="separate"/>
            </w:r>
            <w:r w:rsidR="005E7F08">
              <w:rPr>
                <w:noProof/>
                <w:webHidden/>
              </w:rPr>
              <w:t>53</w:t>
            </w:r>
            <w:r w:rsidR="005E7F08">
              <w:rPr>
                <w:noProof/>
                <w:webHidden/>
              </w:rPr>
              <w:fldChar w:fldCharType="end"/>
            </w:r>
          </w:hyperlink>
        </w:p>
        <w:p w14:paraId="17250484" w14:textId="3D9664F2"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87" w:history="1">
            <w:r w:rsidR="005E7F08" w:rsidRPr="00800A76">
              <w:rPr>
                <w:rStyle w:val="Hiperpovezava"/>
                <w:noProof/>
              </w:rPr>
              <w:t>4.1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Projekcija emisij in zmanjšanja emisij (scenarij z ukrepi)</w:t>
            </w:r>
            <w:r w:rsidR="005E7F08">
              <w:rPr>
                <w:noProof/>
                <w:webHidden/>
              </w:rPr>
              <w:tab/>
            </w:r>
            <w:r w:rsidR="005E7F08">
              <w:rPr>
                <w:noProof/>
                <w:webHidden/>
              </w:rPr>
              <w:fldChar w:fldCharType="begin"/>
            </w:r>
            <w:r w:rsidR="005E7F08">
              <w:rPr>
                <w:noProof/>
                <w:webHidden/>
              </w:rPr>
              <w:instrText xml:space="preserve"> PAGEREF _Toc130297487 \h </w:instrText>
            </w:r>
            <w:r w:rsidR="005E7F08">
              <w:rPr>
                <w:noProof/>
                <w:webHidden/>
              </w:rPr>
            </w:r>
            <w:r w:rsidR="005E7F08">
              <w:rPr>
                <w:noProof/>
                <w:webHidden/>
              </w:rPr>
              <w:fldChar w:fldCharType="separate"/>
            </w:r>
            <w:r w:rsidR="005E7F08">
              <w:rPr>
                <w:noProof/>
                <w:webHidden/>
              </w:rPr>
              <w:t>53</w:t>
            </w:r>
            <w:r w:rsidR="005E7F08">
              <w:rPr>
                <w:noProof/>
                <w:webHidden/>
              </w:rPr>
              <w:fldChar w:fldCharType="end"/>
            </w:r>
          </w:hyperlink>
        </w:p>
        <w:p w14:paraId="022AF55A" w14:textId="255F218A"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8" w:history="1">
            <w:r w:rsidR="005E7F08" w:rsidRPr="00800A76">
              <w:rPr>
                <w:rStyle w:val="Hiperpovezava"/>
                <w:noProof/>
              </w:rPr>
              <w:t>4.1.1</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Doseganje ciljev po Direktivi 2016/2284/EU (direktiva NEC)</w:t>
            </w:r>
            <w:r w:rsidR="005E7F08">
              <w:rPr>
                <w:noProof/>
                <w:webHidden/>
              </w:rPr>
              <w:tab/>
            </w:r>
            <w:r w:rsidR="005E7F08">
              <w:rPr>
                <w:noProof/>
                <w:webHidden/>
              </w:rPr>
              <w:fldChar w:fldCharType="begin"/>
            </w:r>
            <w:r w:rsidR="005E7F08">
              <w:rPr>
                <w:noProof/>
                <w:webHidden/>
              </w:rPr>
              <w:instrText xml:space="preserve"> PAGEREF _Toc130297488 \h </w:instrText>
            </w:r>
            <w:r w:rsidR="005E7F08">
              <w:rPr>
                <w:noProof/>
                <w:webHidden/>
              </w:rPr>
            </w:r>
            <w:r w:rsidR="005E7F08">
              <w:rPr>
                <w:noProof/>
                <w:webHidden/>
              </w:rPr>
              <w:fldChar w:fldCharType="separate"/>
            </w:r>
            <w:r w:rsidR="005E7F08">
              <w:rPr>
                <w:noProof/>
                <w:webHidden/>
              </w:rPr>
              <w:t>58</w:t>
            </w:r>
            <w:r w:rsidR="005E7F08">
              <w:rPr>
                <w:noProof/>
                <w:webHidden/>
              </w:rPr>
              <w:fldChar w:fldCharType="end"/>
            </w:r>
          </w:hyperlink>
        </w:p>
        <w:p w14:paraId="4513366B" w14:textId="75030BFE"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89" w:history="1">
            <w:r w:rsidR="005E7F08" w:rsidRPr="00800A76">
              <w:rPr>
                <w:rStyle w:val="Hiperpovezava"/>
                <w:noProof/>
              </w:rPr>
              <w:t>4.1.2</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Projekcije emisij žveplovega dioksida</w:t>
            </w:r>
            <w:r w:rsidR="005E7F08">
              <w:rPr>
                <w:noProof/>
                <w:webHidden/>
              </w:rPr>
              <w:tab/>
            </w:r>
            <w:r w:rsidR="005E7F08">
              <w:rPr>
                <w:noProof/>
                <w:webHidden/>
              </w:rPr>
              <w:fldChar w:fldCharType="begin"/>
            </w:r>
            <w:r w:rsidR="005E7F08">
              <w:rPr>
                <w:noProof/>
                <w:webHidden/>
              </w:rPr>
              <w:instrText xml:space="preserve"> PAGEREF _Toc130297489 \h </w:instrText>
            </w:r>
            <w:r w:rsidR="005E7F08">
              <w:rPr>
                <w:noProof/>
                <w:webHidden/>
              </w:rPr>
            </w:r>
            <w:r w:rsidR="005E7F08">
              <w:rPr>
                <w:noProof/>
                <w:webHidden/>
              </w:rPr>
              <w:fldChar w:fldCharType="separate"/>
            </w:r>
            <w:r w:rsidR="005E7F08">
              <w:rPr>
                <w:noProof/>
                <w:webHidden/>
              </w:rPr>
              <w:t>59</w:t>
            </w:r>
            <w:r w:rsidR="005E7F08">
              <w:rPr>
                <w:noProof/>
                <w:webHidden/>
              </w:rPr>
              <w:fldChar w:fldCharType="end"/>
            </w:r>
          </w:hyperlink>
        </w:p>
        <w:p w14:paraId="0D1B6D9C" w14:textId="0F93FA08"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0" w:history="1">
            <w:r w:rsidR="005E7F08" w:rsidRPr="00800A76">
              <w:rPr>
                <w:rStyle w:val="Hiperpovezava"/>
                <w:noProof/>
              </w:rPr>
              <w:t>4.1.3</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Projekcije emisij dušikovih oksidov</w:t>
            </w:r>
            <w:r w:rsidR="005E7F08">
              <w:rPr>
                <w:noProof/>
                <w:webHidden/>
              </w:rPr>
              <w:tab/>
            </w:r>
            <w:r w:rsidR="005E7F08">
              <w:rPr>
                <w:noProof/>
                <w:webHidden/>
              </w:rPr>
              <w:fldChar w:fldCharType="begin"/>
            </w:r>
            <w:r w:rsidR="005E7F08">
              <w:rPr>
                <w:noProof/>
                <w:webHidden/>
              </w:rPr>
              <w:instrText xml:space="preserve"> PAGEREF _Toc130297490 \h </w:instrText>
            </w:r>
            <w:r w:rsidR="005E7F08">
              <w:rPr>
                <w:noProof/>
                <w:webHidden/>
              </w:rPr>
            </w:r>
            <w:r w:rsidR="005E7F08">
              <w:rPr>
                <w:noProof/>
                <w:webHidden/>
              </w:rPr>
              <w:fldChar w:fldCharType="separate"/>
            </w:r>
            <w:r w:rsidR="005E7F08">
              <w:rPr>
                <w:noProof/>
                <w:webHidden/>
              </w:rPr>
              <w:t>60</w:t>
            </w:r>
            <w:r w:rsidR="005E7F08">
              <w:rPr>
                <w:noProof/>
                <w:webHidden/>
              </w:rPr>
              <w:fldChar w:fldCharType="end"/>
            </w:r>
          </w:hyperlink>
        </w:p>
        <w:p w14:paraId="7048AFC4" w14:textId="7534E703"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1" w:history="1">
            <w:r w:rsidR="005E7F08" w:rsidRPr="00800A76">
              <w:rPr>
                <w:rStyle w:val="Hiperpovezava"/>
                <w:noProof/>
              </w:rPr>
              <w:t>4.1.4</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Projekcije emisij nemetanskih hlapnih organskih spojin</w:t>
            </w:r>
            <w:r w:rsidR="005E7F08">
              <w:rPr>
                <w:noProof/>
                <w:webHidden/>
              </w:rPr>
              <w:tab/>
            </w:r>
            <w:r w:rsidR="005E7F08">
              <w:rPr>
                <w:noProof/>
                <w:webHidden/>
              </w:rPr>
              <w:fldChar w:fldCharType="begin"/>
            </w:r>
            <w:r w:rsidR="005E7F08">
              <w:rPr>
                <w:noProof/>
                <w:webHidden/>
              </w:rPr>
              <w:instrText xml:space="preserve"> PAGEREF _Toc130297491 \h </w:instrText>
            </w:r>
            <w:r w:rsidR="005E7F08">
              <w:rPr>
                <w:noProof/>
                <w:webHidden/>
              </w:rPr>
            </w:r>
            <w:r w:rsidR="005E7F08">
              <w:rPr>
                <w:noProof/>
                <w:webHidden/>
              </w:rPr>
              <w:fldChar w:fldCharType="separate"/>
            </w:r>
            <w:r w:rsidR="005E7F08">
              <w:rPr>
                <w:noProof/>
                <w:webHidden/>
              </w:rPr>
              <w:t>62</w:t>
            </w:r>
            <w:r w:rsidR="005E7F08">
              <w:rPr>
                <w:noProof/>
                <w:webHidden/>
              </w:rPr>
              <w:fldChar w:fldCharType="end"/>
            </w:r>
          </w:hyperlink>
        </w:p>
        <w:p w14:paraId="2F8BF7F4" w14:textId="14D802B9"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2" w:history="1">
            <w:r w:rsidR="005E7F08" w:rsidRPr="00800A76">
              <w:rPr>
                <w:rStyle w:val="Hiperpovezava"/>
                <w:noProof/>
              </w:rPr>
              <w:t>4.1.5</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Projekcije emisij amonijaka</w:t>
            </w:r>
            <w:r w:rsidR="005E7F08">
              <w:rPr>
                <w:noProof/>
                <w:webHidden/>
              </w:rPr>
              <w:tab/>
            </w:r>
            <w:r w:rsidR="005E7F08">
              <w:rPr>
                <w:noProof/>
                <w:webHidden/>
              </w:rPr>
              <w:fldChar w:fldCharType="begin"/>
            </w:r>
            <w:r w:rsidR="005E7F08">
              <w:rPr>
                <w:noProof/>
                <w:webHidden/>
              </w:rPr>
              <w:instrText xml:space="preserve"> PAGEREF _Toc130297492 \h </w:instrText>
            </w:r>
            <w:r w:rsidR="005E7F08">
              <w:rPr>
                <w:noProof/>
                <w:webHidden/>
              </w:rPr>
            </w:r>
            <w:r w:rsidR="005E7F08">
              <w:rPr>
                <w:noProof/>
                <w:webHidden/>
              </w:rPr>
              <w:fldChar w:fldCharType="separate"/>
            </w:r>
            <w:r w:rsidR="005E7F08">
              <w:rPr>
                <w:noProof/>
                <w:webHidden/>
              </w:rPr>
              <w:t>64</w:t>
            </w:r>
            <w:r w:rsidR="005E7F08">
              <w:rPr>
                <w:noProof/>
                <w:webHidden/>
              </w:rPr>
              <w:fldChar w:fldCharType="end"/>
            </w:r>
          </w:hyperlink>
        </w:p>
        <w:p w14:paraId="27B407F6" w14:textId="4B27D7A7"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3" w:history="1">
            <w:r w:rsidR="005E7F08" w:rsidRPr="00800A76">
              <w:rPr>
                <w:rStyle w:val="Hiperpovezava"/>
                <w:noProof/>
              </w:rPr>
              <w:t>4.1.6</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Projekcije emisij drobnih delcev PM</w:t>
            </w:r>
            <w:r w:rsidR="005E7F08" w:rsidRPr="00800A76">
              <w:rPr>
                <w:rStyle w:val="Hiperpovezava"/>
                <w:noProof/>
                <w:vertAlign w:val="subscript"/>
              </w:rPr>
              <w:t>2,5</w:t>
            </w:r>
            <w:r w:rsidR="005E7F08">
              <w:rPr>
                <w:noProof/>
                <w:webHidden/>
              </w:rPr>
              <w:tab/>
            </w:r>
            <w:r w:rsidR="005E7F08">
              <w:rPr>
                <w:noProof/>
                <w:webHidden/>
              </w:rPr>
              <w:fldChar w:fldCharType="begin"/>
            </w:r>
            <w:r w:rsidR="005E7F08">
              <w:rPr>
                <w:noProof/>
                <w:webHidden/>
              </w:rPr>
              <w:instrText xml:space="preserve"> PAGEREF _Toc130297493 \h </w:instrText>
            </w:r>
            <w:r w:rsidR="005E7F08">
              <w:rPr>
                <w:noProof/>
                <w:webHidden/>
              </w:rPr>
            </w:r>
            <w:r w:rsidR="005E7F08">
              <w:rPr>
                <w:noProof/>
                <w:webHidden/>
              </w:rPr>
              <w:fldChar w:fldCharType="separate"/>
            </w:r>
            <w:r w:rsidR="005E7F08">
              <w:rPr>
                <w:noProof/>
                <w:webHidden/>
              </w:rPr>
              <w:t>66</w:t>
            </w:r>
            <w:r w:rsidR="005E7F08">
              <w:rPr>
                <w:noProof/>
                <w:webHidden/>
              </w:rPr>
              <w:fldChar w:fldCharType="end"/>
            </w:r>
          </w:hyperlink>
        </w:p>
        <w:p w14:paraId="40A2244F" w14:textId="72EB578F"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94" w:history="1">
            <w:r w:rsidR="005E7F08" w:rsidRPr="00800A76">
              <w:rPr>
                <w:rStyle w:val="Hiperpovezava"/>
                <w:noProof/>
              </w:rPr>
              <w:t>4.2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Projekcija učinka na izboljšanje kakovosti zraka (scenarij z ukrepi) vključno s projekcijo stopnje skladnosti</w:t>
            </w:r>
            <w:r w:rsidR="005E7F08">
              <w:rPr>
                <w:noProof/>
                <w:webHidden/>
              </w:rPr>
              <w:tab/>
            </w:r>
            <w:r w:rsidR="005E7F08">
              <w:rPr>
                <w:noProof/>
                <w:webHidden/>
              </w:rPr>
              <w:fldChar w:fldCharType="begin"/>
            </w:r>
            <w:r w:rsidR="005E7F08">
              <w:rPr>
                <w:noProof/>
                <w:webHidden/>
              </w:rPr>
              <w:instrText xml:space="preserve"> PAGEREF _Toc130297494 \h </w:instrText>
            </w:r>
            <w:r w:rsidR="005E7F08">
              <w:rPr>
                <w:noProof/>
                <w:webHidden/>
              </w:rPr>
            </w:r>
            <w:r w:rsidR="005E7F08">
              <w:rPr>
                <w:noProof/>
                <w:webHidden/>
              </w:rPr>
              <w:fldChar w:fldCharType="separate"/>
            </w:r>
            <w:r w:rsidR="005E7F08">
              <w:rPr>
                <w:noProof/>
                <w:webHidden/>
              </w:rPr>
              <w:t>68</w:t>
            </w:r>
            <w:r w:rsidR="005E7F08">
              <w:rPr>
                <w:noProof/>
                <w:webHidden/>
              </w:rPr>
              <w:fldChar w:fldCharType="end"/>
            </w:r>
          </w:hyperlink>
        </w:p>
        <w:p w14:paraId="2757D087" w14:textId="494F36BA"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5" w:history="1">
            <w:r w:rsidR="005E7F08" w:rsidRPr="00800A76">
              <w:rPr>
                <w:rStyle w:val="Hiperpovezava"/>
                <w:noProof/>
              </w:rPr>
              <w:t>4.2.1</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Opis modelskega sistema ALADIN/CAMx</w:t>
            </w:r>
            <w:r w:rsidR="005E7F08">
              <w:rPr>
                <w:noProof/>
                <w:webHidden/>
              </w:rPr>
              <w:tab/>
            </w:r>
            <w:r w:rsidR="005E7F08">
              <w:rPr>
                <w:noProof/>
                <w:webHidden/>
              </w:rPr>
              <w:fldChar w:fldCharType="begin"/>
            </w:r>
            <w:r w:rsidR="005E7F08">
              <w:rPr>
                <w:noProof/>
                <w:webHidden/>
              </w:rPr>
              <w:instrText xml:space="preserve"> PAGEREF _Toc130297495 \h </w:instrText>
            </w:r>
            <w:r w:rsidR="005E7F08">
              <w:rPr>
                <w:noProof/>
                <w:webHidden/>
              </w:rPr>
            </w:r>
            <w:r w:rsidR="005E7F08">
              <w:rPr>
                <w:noProof/>
                <w:webHidden/>
              </w:rPr>
              <w:fldChar w:fldCharType="separate"/>
            </w:r>
            <w:r w:rsidR="005E7F08">
              <w:rPr>
                <w:noProof/>
                <w:webHidden/>
              </w:rPr>
              <w:t>68</w:t>
            </w:r>
            <w:r w:rsidR="005E7F08">
              <w:rPr>
                <w:noProof/>
                <w:webHidden/>
              </w:rPr>
              <w:fldChar w:fldCharType="end"/>
            </w:r>
          </w:hyperlink>
        </w:p>
        <w:p w14:paraId="6EE79F1C" w14:textId="456D4FE0"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496" w:history="1">
            <w:r w:rsidR="005E7F08" w:rsidRPr="00800A76">
              <w:rPr>
                <w:rStyle w:val="Hiperpovezava"/>
                <w:noProof/>
              </w:rPr>
              <w:t>4.2.2</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Vpliv obstoječih ukrepov na kakovost zraka</w:t>
            </w:r>
            <w:r w:rsidR="005E7F08">
              <w:rPr>
                <w:noProof/>
                <w:webHidden/>
              </w:rPr>
              <w:tab/>
            </w:r>
            <w:r w:rsidR="005E7F08">
              <w:rPr>
                <w:noProof/>
                <w:webHidden/>
              </w:rPr>
              <w:fldChar w:fldCharType="begin"/>
            </w:r>
            <w:r w:rsidR="005E7F08">
              <w:rPr>
                <w:noProof/>
                <w:webHidden/>
              </w:rPr>
              <w:instrText xml:space="preserve"> PAGEREF _Toc130297496 \h </w:instrText>
            </w:r>
            <w:r w:rsidR="005E7F08">
              <w:rPr>
                <w:noProof/>
                <w:webHidden/>
              </w:rPr>
            </w:r>
            <w:r w:rsidR="005E7F08">
              <w:rPr>
                <w:noProof/>
                <w:webHidden/>
              </w:rPr>
              <w:fldChar w:fldCharType="separate"/>
            </w:r>
            <w:r w:rsidR="005E7F08">
              <w:rPr>
                <w:noProof/>
                <w:webHidden/>
              </w:rPr>
              <w:t>69</w:t>
            </w:r>
            <w:r w:rsidR="005E7F08">
              <w:rPr>
                <w:noProof/>
                <w:webHidden/>
              </w:rPr>
              <w:fldChar w:fldCharType="end"/>
            </w:r>
          </w:hyperlink>
        </w:p>
        <w:p w14:paraId="46CFEDBB" w14:textId="1B890A27"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497" w:history="1">
            <w:r w:rsidR="005E7F08" w:rsidRPr="00800A76">
              <w:rPr>
                <w:rStyle w:val="Hiperpovezava"/>
                <w:noProof/>
                <w:lang w:val="sl-SI"/>
              </w:rPr>
              <w:t>5</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Dodatni ukrepi, ki naj bi prišli v poštev za izpolnjevanje obveznosti zmanjšanja emisij za leto 2020 in 2030 ter za vmesne ravni emisij, določene za leto 2025</w:t>
            </w:r>
            <w:r w:rsidR="005E7F08">
              <w:rPr>
                <w:noProof/>
                <w:webHidden/>
              </w:rPr>
              <w:tab/>
            </w:r>
            <w:r w:rsidR="005E7F08">
              <w:rPr>
                <w:noProof/>
                <w:webHidden/>
              </w:rPr>
              <w:fldChar w:fldCharType="begin"/>
            </w:r>
            <w:r w:rsidR="005E7F08">
              <w:rPr>
                <w:noProof/>
                <w:webHidden/>
              </w:rPr>
              <w:instrText xml:space="preserve"> PAGEREF _Toc130297497 \h </w:instrText>
            </w:r>
            <w:r w:rsidR="005E7F08">
              <w:rPr>
                <w:noProof/>
                <w:webHidden/>
              </w:rPr>
            </w:r>
            <w:r w:rsidR="005E7F08">
              <w:rPr>
                <w:noProof/>
                <w:webHidden/>
              </w:rPr>
              <w:fldChar w:fldCharType="separate"/>
            </w:r>
            <w:r w:rsidR="005E7F08">
              <w:rPr>
                <w:noProof/>
                <w:webHidden/>
              </w:rPr>
              <w:t>75</w:t>
            </w:r>
            <w:r w:rsidR="005E7F08">
              <w:rPr>
                <w:noProof/>
                <w:webHidden/>
              </w:rPr>
              <w:fldChar w:fldCharType="end"/>
            </w:r>
          </w:hyperlink>
        </w:p>
        <w:p w14:paraId="31E002D0" w14:textId="70968513"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98" w:history="1">
            <w:r w:rsidR="005E7F08" w:rsidRPr="00800A76">
              <w:rPr>
                <w:rStyle w:val="Hiperpovezava"/>
                <w:noProof/>
              </w:rPr>
              <w:t>5.1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s ciljem zmanjšanja emisij TGP</w:t>
            </w:r>
            <w:r w:rsidR="005E7F08">
              <w:rPr>
                <w:noProof/>
                <w:webHidden/>
              </w:rPr>
              <w:tab/>
            </w:r>
            <w:r w:rsidR="005E7F08">
              <w:rPr>
                <w:noProof/>
                <w:webHidden/>
              </w:rPr>
              <w:fldChar w:fldCharType="begin"/>
            </w:r>
            <w:r w:rsidR="005E7F08">
              <w:rPr>
                <w:noProof/>
                <w:webHidden/>
              </w:rPr>
              <w:instrText xml:space="preserve"> PAGEREF _Toc130297498 \h </w:instrText>
            </w:r>
            <w:r w:rsidR="005E7F08">
              <w:rPr>
                <w:noProof/>
                <w:webHidden/>
              </w:rPr>
            </w:r>
            <w:r w:rsidR="005E7F08">
              <w:rPr>
                <w:noProof/>
                <w:webHidden/>
              </w:rPr>
              <w:fldChar w:fldCharType="separate"/>
            </w:r>
            <w:r w:rsidR="005E7F08">
              <w:rPr>
                <w:noProof/>
                <w:webHidden/>
              </w:rPr>
              <w:t>75</w:t>
            </w:r>
            <w:r w:rsidR="005E7F08">
              <w:rPr>
                <w:noProof/>
                <w:webHidden/>
              </w:rPr>
              <w:fldChar w:fldCharType="end"/>
            </w:r>
          </w:hyperlink>
        </w:p>
        <w:p w14:paraId="79D8C445" w14:textId="0FC91A8B"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499" w:history="1">
            <w:r w:rsidR="005E7F08" w:rsidRPr="00800A76">
              <w:rPr>
                <w:rStyle w:val="Hiperpovezava"/>
                <w:noProof/>
              </w:rPr>
              <w:t>5.2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za zmanjšanje emisij SO</w:t>
            </w:r>
            <w:r w:rsidR="005E7F08" w:rsidRPr="00800A76">
              <w:rPr>
                <w:rStyle w:val="Hiperpovezava"/>
                <w:noProof/>
                <w:vertAlign w:val="subscript"/>
              </w:rPr>
              <w:t>2</w:t>
            </w:r>
            <w:r w:rsidR="005E7F08">
              <w:rPr>
                <w:noProof/>
                <w:webHidden/>
              </w:rPr>
              <w:tab/>
            </w:r>
            <w:r w:rsidR="005E7F08">
              <w:rPr>
                <w:noProof/>
                <w:webHidden/>
              </w:rPr>
              <w:fldChar w:fldCharType="begin"/>
            </w:r>
            <w:r w:rsidR="005E7F08">
              <w:rPr>
                <w:noProof/>
                <w:webHidden/>
              </w:rPr>
              <w:instrText xml:space="preserve"> PAGEREF _Toc130297499 \h </w:instrText>
            </w:r>
            <w:r w:rsidR="005E7F08">
              <w:rPr>
                <w:noProof/>
                <w:webHidden/>
              </w:rPr>
            </w:r>
            <w:r w:rsidR="005E7F08">
              <w:rPr>
                <w:noProof/>
                <w:webHidden/>
              </w:rPr>
              <w:fldChar w:fldCharType="separate"/>
            </w:r>
            <w:r w:rsidR="005E7F08">
              <w:rPr>
                <w:noProof/>
                <w:webHidden/>
              </w:rPr>
              <w:t>79</w:t>
            </w:r>
            <w:r w:rsidR="005E7F08">
              <w:rPr>
                <w:noProof/>
                <w:webHidden/>
              </w:rPr>
              <w:fldChar w:fldCharType="end"/>
            </w:r>
          </w:hyperlink>
        </w:p>
        <w:p w14:paraId="0BEE7BB0" w14:textId="57E570D6"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0" w:history="1">
            <w:r w:rsidR="005E7F08" w:rsidRPr="00800A76">
              <w:rPr>
                <w:rStyle w:val="Hiperpovezava"/>
                <w:noProof/>
              </w:rPr>
              <w:t>5.3</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za zmanjšanje emisij NO</w:t>
            </w:r>
            <w:r w:rsidR="005E7F08" w:rsidRPr="00800A76">
              <w:rPr>
                <w:rStyle w:val="Hiperpovezava"/>
                <w:noProof/>
                <w:vertAlign w:val="subscript"/>
              </w:rPr>
              <w:t>x</w:t>
            </w:r>
            <w:r w:rsidR="005E7F08">
              <w:rPr>
                <w:noProof/>
                <w:webHidden/>
              </w:rPr>
              <w:tab/>
            </w:r>
            <w:r w:rsidR="005E7F08">
              <w:rPr>
                <w:noProof/>
                <w:webHidden/>
              </w:rPr>
              <w:fldChar w:fldCharType="begin"/>
            </w:r>
            <w:r w:rsidR="005E7F08">
              <w:rPr>
                <w:noProof/>
                <w:webHidden/>
              </w:rPr>
              <w:instrText xml:space="preserve"> PAGEREF _Toc130297500 \h </w:instrText>
            </w:r>
            <w:r w:rsidR="005E7F08">
              <w:rPr>
                <w:noProof/>
                <w:webHidden/>
              </w:rPr>
            </w:r>
            <w:r w:rsidR="005E7F08">
              <w:rPr>
                <w:noProof/>
                <w:webHidden/>
              </w:rPr>
              <w:fldChar w:fldCharType="separate"/>
            </w:r>
            <w:r w:rsidR="005E7F08">
              <w:rPr>
                <w:noProof/>
                <w:webHidden/>
              </w:rPr>
              <w:t>79</w:t>
            </w:r>
            <w:r w:rsidR="005E7F08">
              <w:rPr>
                <w:noProof/>
                <w:webHidden/>
              </w:rPr>
              <w:fldChar w:fldCharType="end"/>
            </w:r>
          </w:hyperlink>
        </w:p>
        <w:p w14:paraId="570BC2B6" w14:textId="11E309C5"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1" w:history="1">
            <w:r w:rsidR="005E7F08" w:rsidRPr="00800A76">
              <w:rPr>
                <w:rStyle w:val="Hiperpovezava"/>
                <w:noProof/>
              </w:rPr>
              <w:t>5.4</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za zmanjšanje emisij NMVOC</w:t>
            </w:r>
            <w:r w:rsidR="005E7F08">
              <w:rPr>
                <w:noProof/>
                <w:webHidden/>
              </w:rPr>
              <w:tab/>
            </w:r>
            <w:r w:rsidR="005E7F08">
              <w:rPr>
                <w:noProof/>
                <w:webHidden/>
              </w:rPr>
              <w:fldChar w:fldCharType="begin"/>
            </w:r>
            <w:r w:rsidR="005E7F08">
              <w:rPr>
                <w:noProof/>
                <w:webHidden/>
              </w:rPr>
              <w:instrText xml:space="preserve"> PAGEREF _Toc130297501 \h </w:instrText>
            </w:r>
            <w:r w:rsidR="005E7F08">
              <w:rPr>
                <w:noProof/>
                <w:webHidden/>
              </w:rPr>
            </w:r>
            <w:r w:rsidR="005E7F08">
              <w:rPr>
                <w:noProof/>
                <w:webHidden/>
              </w:rPr>
              <w:fldChar w:fldCharType="separate"/>
            </w:r>
            <w:r w:rsidR="005E7F08">
              <w:rPr>
                <w:noProof/>
                <w:webHidden/>
              </w:rPr>
              <w:t>80</w:t>
            </w:r>
            <w:r w:rsidR="005E7F08">
              <w:rPr>
                <w:noProof/>
                <w:webHidden/>
              </w:rPr>
              <w:fldChar w:fldCharType="end"/>
            </w:r>
          </w:hyperlink>
        </w:p>
        <w:p w14:paraId="7939ADA9" w14:textId="6A8D4970"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2" w:history="1">
            <w:r w:rsidR="005E7F08" w:rsidRPr="00800A76">
              <w:rPr>
                <w:rStyle w:val="Hiperpovezava"/>
                <w:noProof/>
              </w:rPr>
              <w:t>5.5</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za zmanjšanje emisij NH</w:t>
            </w:r>
            <w:r w:rsidR="005E7F08" w:rsidRPr="00800A76">
              <w:rPr>
                <w:rStyle w:val="Hiperpovezava"/>
                <w:noProof/>
                <w:vertAlign w:val="subscript"/>
              </w:rPr>
              <w:t>3</w:t>
            </w:r>
            <w:r w:rsidR="005E7F08">
              <w:rPr>
                <w:noProof/>
                <w:webHidden/>
              </w:rPr>
              <w:tab/>
            </w:r>
            <w:r w:rsidR="005E7F08">
              <w:rPr>
                <w:noProof/>
                <w:webHidden/>
              </w:rPr>
              <w:fldChar w:fldCharType="begin"/>
            </w:r>
            <w:r w:rsidR="005E7F08">
              <w:rPr>
                <w:noProof/>
                <w:webHidden/>
              </w:rPr>
              <w:instrText xml:space="preserve"> PAGEREF _Toc130297502 \h </w:instrText>
            </w:r>
            <w:r w:rsidR="005E7F08">
              <w:rPr>
                <w:noProof/>
                <w:webHidden/>
              </w:rPr>
            </w:r>
            <w:r w:rsidR="005E7F08">
              <w:rPr>
                <w:noProof/>
                <w:webHidden/>
              </w:rPr>
              <w:fldChar w:fldCharType="separate"/>
            </w:r>
            <w:r w:rsidR="005E7F08">
              <w:rPr>
                <w:noProof/>
                <w:webHidden/>
              </w:rPr>
              <w:t>81</w:t>
            </w:r>
            <w:r w:rsidR="005E7F08">
              <w:rPr>
                <w:noProof/>
                <w:webHidden/>
              </w:rPr>
              <w:fldChar w:fldCharType="end"/>
            </w:r>
          </w:hyperlink>
        </w:p>
        <w:p w14:paraId="34C81BAA" w14:textId="02F63270"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3" w:history="1">
            <w:r w:rsidR="005E7F08" w:rsidRPr="00800A76">
              <w:rPr>
                <w:rStyle w:val="Hiperpovezava"/>
                <w:noProof/>
              </w:rPr>
              <w:t>5.6</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Dodatni ukrepi za zmanjšanje emisij PM</w:t>
            </w:r>
            <w:r w:rsidR="005E7F08" w:rsidRPr="00800A76">
              <w:rPr>
                <w:rStyle w:val="Hiperpovezava"/>
                <w:noProof/>
                <w:vertAlign w:val="subscript"/>
              </w:rPr>
              <w:t>2,5</w:t>
            </w:r>
            <w:r w:rsidR="005E7F08">
              <w:rPr>
                <w:noProof/>
                <w:webHidden/>
              </w:rPr>
              <w:tab/>
            </w:r>
            <w:r w:rsidR="005E7F08">
              <w:rPr>
                <w:noProof/>
                <w:webHidden/>
              </w:rPr>
              <w:fldChar w:fldCharType="begin"/>
            </w:r>
            <w:r w:rsidR="005E7F08">
              <w:rPr>
                <w:noProof/>
                <w:webHidden/>
              </w:rPr>
              <w:instrText xml:space="preserve"> PAGEREF _Toc130297503 \h </w:instrText>
            </w:r>
            <w:r w:rsidR="005E7F08">
              <w:rPr>
                <w:noProof/>
                <w:webHidden/>
              </w:rPr>
            </w:r>
            <w:r w:rsidR="005E7F08">
              <w:rPr>
                <w:noProof/>
                <w:webHidden/>
              </w:rPr>
              <w:fldChar w:fldCharType="separate"/>
            </w:r>
            <w:r w:rsidR="005E7F08">
              <w:rPr>
                <w:noProof/>
                <w:webHidden/>
              </w:rPr>
              <w:t>82</w:t>
            </w:r>
            <w:r w:rsidR="005E7F08">
              <w:rPr>
                <w:noProof/>
                <w:webHidden/>
              </w:rPr>
              <w:fldChar w:fldCharType="end"/>
            </w:r>
          </w:hyperlink>
        </w:p>
        <w:p w14:paraId="7BDA188E" w14:textId="0F82AC10"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4" w:history="1">
            <w:r w:rsidR="005E7F08" w:rsidRPr="00800A76">
              <w:rPr>
                <w:rStyle w:val="Hiperpovezava"/>
                <w:noProof/>
              </w:rPr>
              <w:t>5.7</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Ostali pomembni ukrepi</w:t>
            </w:r>
            <w:r w:rsidR="005E7F08">
              <w:rPr>
                <w:noProof/>
                <w:webHidden/>
              </w:rPr>
              <w:tab/>
            </w:r>
            <w:r w:rsidR="005E7F08">
              <w:rPr>
                <w:noProof/>
                <w:webHidden/>
              </w:rPr>
              <w:fldChar w:fldCharType="begin"/>
            </w:r>
            <w:r w:rsidR="005E7F08">
              <w:rPr>
                <w:noProof/>
                <w:webHidden/>
              </w:rPr>
              <w:instrText xml:space="preserve"> PAGEREF _Toc130297504 \h </w:instrText>
            </w:r>
            <w:r w:rsidR="005E7F08">
              <w:rPr>
                <w:noProof/>
                <w:webHidden/>
              </w:rPr>
            </w:r>
            <w:r w:rsidR="005E7F08">
              <w:rPr>
                <w:noProof/>
                <w:webHidden/>
              </w:rPr>
              <w:fldChar w:fldCharType="separate"/>
            </w:r>
            <w:r w:rsidR="005E7F08">
              <w:rPr>
                <w:noProof/>
                <w:webHidden/>
              </w:rPr>
              <w:t>86</w:t>
            </w:r>
            <w:r w:rsidR="005E7F08">
              <w:rPr>
                <w:noProof/>
                <w:webHidden/>
              </w:rPr>
              <w:fldChar w:fldCharType="end"/>
            </w:r>
          </w:hyperlink>
        </w:p>
        <w:p w14:paraId="78ECEA95" w14:textId="2CADCA3C"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5" w:history="1">
            <w:r w:rsidR="005E7F08" w:rsidRPr="00800A76">
              <w:rPr>
                <w:rStyle w:val="Hiperpovezava"/>
                <w:noProof/>
              </w:rPr>
              <w:t>5.8</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Dodatne podrobnosti v zvezi z ukrepi iz dela 2 Priloge III k Direktivi 2016/2284/EU, katerih cilj je zagotovitev izpolnjevanja obveznosti zmanjšanja emisij v kmetijskem sektorju</w:t>
            </w:r>
            <w:r w:rsidR="005E7F08">
              <w:rPr>
                <w:noProof/>
                <w:webHidden/>
              </w:rPr>
              <w:tab/>
            </w:r>
            <w:r w:rsidR="005E7F08">
              <w:rPr>
                <w:noProof/>
                <w:webHidden/>
              </w:rPr>
              <w:fldChar w:fldCharType="begin"/>
            </w:r>
            <w:r w:rsidR="005E7F08">
              <w:rPr>
                <w:noProof/>
                <w:webHidden/>
              </w:rPr>
              <w:instrText xml:space="preserve"> PAGEREF _Toc130297505 \h </w:instrText>
            </w:r>
            <w:r w:rsidR="005E7F08">
              <w:rPr>
                <w:noProof/>
                <w:webHidden/>
              </w:rPr>
            </w:r>
            <w:r w:rsidR="005E7F08">
              <w:rPr>
                <w:noProof/>
                <w:webHidden/>
              </w:rPr>
              <w:fldChar w:fldCharType="separate"/>
            </w:r>
            <w:r w:rsidR="005E7F08">
              <w:rPr>
                <w:noProof/>
                <w:webHidden/>
              </w:rPr>
              <w:t>86</w:t>
            </w:r>
            <w:r w:rsidR="005E7F08">
              <w:rPr>
                <w:noProof/>
                <w:webHidden/>
              </w:rPr>
              <w:fldChar w:fldCharType="end"/>
            </w:r>
          </w:hyperlink>
        </w:p>
        <w:p w14:paraId="33F03EA8" w14:textId="2F7E192C"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506" w:history="1">
            <w:r w:rsidR="005E7F08" w:rsidRPr="00800A76">
              <w:rPr>
                <w:rStyle w:val="Hiperpovezava"/>
                <w:noProof/>
                <w:lang w:val="sl-SI"/>
              </w:rPr>
              <w:t>6</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Politike, izbrane za sprejetje v posameznem sektorju, vključno s časovnim načrtom za njihovo sprejetje, izvajanje in pregled ter odgovornimi pristojnimi organi</w:t>
            </w:r>
            <w:r w:rsidR="005E7F08">
              <w:rPr>
                <w:noProof/>
                <w:webHidden/>
              </w:rPr>
              <w:tab/>
            </w:r>
            <w:r w:rsidR="005E7F08">
              <w:rPr>
                <w:noProof/>
                <w:webHidden/>
              </w:rPr>
              <w:fldChar w:fldCharType="begin"/>
            </w:r>
            <w:r w:rsidR="005E7F08">
              <w:rPr>
                <w:noProof/>
                <w:webHidden/>
              </w:rPr>
              <w:instrText xml:space="preserve"> PAGEREF _Toc130297506 \h </w:instrText>
            </w:r>
            <w:r w:rsidR="005E7F08">
              <w:rPr>
                <w:noProof/>
                <w:webHidden/>
              </w:rPr>
            </w:r>
            <w:r w:rsidR="005E7F08">
              <w:rPr>
                <w:noProof/>
                <w:webHidden/>
              </w:rPr>
              <w:fldChar w:fldCharType="separate"/>
            </w:r>
            <w:r w:rsidR="005E7F08">
              <w:rPr>
                <w:noProof/>
                <w:webHidden/>
              </w:rPr>
              <w:t>88</w:t>
            </w:r>
            <w:r w:rsidR="005E7F08">
              <w:rPr>
                <w:noProof/>
                <w:webHidden/>
              </w:rPr>
              <w:fldChar w:fldCharType="end"/>
            </w:r>
          </w:hyperlink>
        </w:p>
        <w:p w14:paraId="22A0757F" w14:textId="1FC7DB0A"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7" w:history="1">
            <w:r w:rsidR="005E7F08" w:rsidRPr="00800A76">
              <w:rPr>
                <w:rStyle w:val="Hiperpovezava"/>
                <w:noProof/>
              </w:rPr>
              <w:t>6.1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Posamezne politike in ukrepi ali sveženj politik in ukrepov, izbrani za sprejetje, ter odgovorni pristojni organi</w:t>
            </w:r>
            <w:r w:rsidR="005E7F08">
              <w:rPr>
                <w:noProof/>
                <w:webHidden/>
              </w:rPr>
              <w:tab/>
            </w:r>
            <w:r w:rsidR="005E7F08">
              <w:rPr>
                <w:noProof/>
                <w:webHidden/>
              </w:rPr>
              <w:fldChar w:fldCharType="begin"/>
            </w:r>
            <w:r w:rsidR="005E7F08">
              <w:rPr>
                <w:noProof/>
                <w:webHidden/>
              </w:rPr>
              <w:instrText xml:space="preserve"> PAGEREF _Toc130297507 \h </w:instrText>
            </w:r>
            <w:r w:rsidR="005E7F08">
              <w:rPr>
                <w:noProof/>
                <w:webHidden/>
              </w:rPr>
            </w:r>
            <w:r w:rsidR="005E7F08">
              <w:rPr>
                <w:noProof/>
                <w:webHidden/>
              </w:rPr>
              <w:fldChar w:fldCharType="separate"/>
            </w:r>
            <w:r w:rsidR="005E7F08">
              <w:rPr>
                <w:noProof/>
                <w:webHidden/>
              </w:rPr>
              <w:t>88</w:t>
            </w:r>
            <w:r w:rsidR="005E7F08">
              <w:rPr>
                <w:noProof/>
                <w:webHidden/>
              </w:rPr>
              <w:fldChar w:fldCharType="end"/>
            </w:r>
          </w:hyperlink>
        </w:p>
        <w:p w14:paraId="00C8410A" w14:textId="2DEEBB24"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08" w:history="1">
            <w:r w:rsidR="005E7F08" w:rsidRPr="00800A76">
              <w:rPr>
                <w:rStyle w:val="Hiperpovezava"/>
                <w:noProof/>
              </w:rPr>
              <w:t>6.2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Ocena stroškov izvajanja programa</w:t>
            </w:r>
            <w:r w:rsidR="005E7F08">
              <w:rPr>
                <w:noProof/>
                <w:webHidden/>
              </w:rPr>
              <w:tab/>
            </w:r>
            <w:r w:rsidR="005E7F08">
              <w:rPr>
                <w:noProof/>
                <w:webHidden/>
              </w:rPr>
              <w:fldChar w:fldCharType="begin"/>
            </w:r>
            <w:r w:rsidR="005E7F08">
              <w:rPr>
                <w:noProof/>
                <w:webHidden/>
              </w:rPr>
              <w:instrText xml:space="preserve"> PAGEREF _Toc130297508 \h </w:instrText>
            </w:r>
            <w:r w:rsidR="005E7F08">
              <w:rPr>
                <w:noProof/>
                <w:webHidden/>
              </w:rPr>
            </w:r>
            <w:r w:rsidR="005E7F08">
              <w:rPr>
                <w:noProof/>
                <w:webHidden/>
              </w:rPr>
              <w:fldChar w:fldCharType="separate"/>
            </w:r>
            <w:r w:rsidR="005E7F08">
              <w:rPr>
                <w:noProof/>
                <w:webHidden/>
              </w:rPr>
              <w:t>94</w:t>
            </w:r>
            <w:r w:rsidR="005E7F08">
              <w:rPr>
                <w:noProof/>
                <w:webHidden/>
              </w:rPr>
              <w:fldChar w:fldCharType="end"/>
            </w:r>
          </w:hyperlink>
        </w:p>
        <w:p w14:paraId="1D73BD14" w14:textId="6F25EF23" w:rsidR="005E7F08" w:rsidRDefault="00BD3B1B">
          <w:pPr>
            <w:pStyle w:val="Kazalovsebine3"/>
            <w:tabs>
              <w:tab w:val="left" w:pos="1320"/>
              <w:tab w:val="right" w:leader="dot" w:pos="9062"/>
            </w:tabs>
            <w:rPr>
              <w:rFonts w:asciiTheme="minorHAnsi" w:eastAsiaTheme="minorEastAsia" w:hAnsiTheme="minorHAnsi" w:cstheme="minorBidi"/>
              <w:noProof/>
              <w:sz w:val="22"/>
              <w:szCs w:val="22"/>
              <w:lang w:val="sl-SI" w:eastAsia="sl-SI"/>
            </w:rPr>
          </w:pPr>
          <w:hyperlink w:anchor="_Toc130297509" w:history="1">
            <w:r w:rsidR="005E7F08" w:rsidRPr="00800A76">
              <w:rPr>
                <w:rStyle w:val="Hiperpovezava"/>
                <w:noProof/>
              </w:rPr>
              <w:t>6.2.1</w:t>
            </w:r>
            <w:r w:rsidR="005E7F08">
              <w:rPr>
                <w:rFonts w:asciiTheme="minorHAnsi" w:eastAsiaTheme="minorEastAsia" w:hAnsiTheme="minorHAnsi" w:cstheme="minorBidi"/>
                <w:noProof/>
                <w:sz w:val="22"/>
                <w:szCs w:val="22"/>
                <w:lang w:val="sl-SI" w:eastAsia="sl-SI"/>
              </w:rPr>
              <w:tab/>
            </w:r>
            <w:r w:rsidR="005E7F08" w:rsidRPr="00800A76">
              <w:rPr>
                <w:rStyle w:val="Hiperpovezava"/>
                <w:noProof/>
              </w:rPr>
              <w:t>Viri financiranja</w:t>
            </w:r>
            <w:r w:rsidR="005E7F08">
              <w:rPr>
                <w:noProof/>
                <w:webHidden/>
              </w:rPr>
              <w:tab/>
            </w:r>
            <w:r w:rsidR="005E7F08">
              <w:rPr>
                <w:noProof/>
                <w:webHidden/>
              </w:rPr>
              <w:fldChar w:fldCharType="begin"/>
            </w:r>
            <w:r w:rsidR="005E7F08">
              <w:rPr>
                <w:noProof/>
                <w:webHidden/>
              </w:rPr>
              <w:instrText xml:space="preserve"> PAGEREF _Toc130297509 \h </w:instrText>
            </w:r>
            <w:r w:rsidR="005E7F08">
              <w:rPr>
                <w:noProof/>
                <w:webHidden/>
              </w:rPr>
            </w:r>
            <w:r w:rsidR="005E7F08">
              <w:rPr>
                <w:noProof/>
                <w:webHidden/>
              </w:rPr>
              <w:fldChar w:fldCharType="separate"/>
            </w:r>
            <w:r w:rsidR="005E7F08">
              <w:rPr>
                <w:noProof/>
                <w:webHidden/>
              </w:rPr>
              <w:t>98</w:t>
            </w:r>
            <w:r w:rsidR="005E7F08">
              <w:rPr>
                <w:noProof/>
                <w:webHidden/>
              </w:rPr>
              <w:fldChar w:fldCharType="end"/>
            </w:r>
          </w:hyperlink>
        </w:p>
        <w:p w14:paraId="7C2974B1" w14:textId="609F97AA"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10" w:history="1">
            <w:r w:rsidR="005E7F08" w:rsidRPr="00800A76">
              <w:rPr>
                <w:rStyle w:val="Hiperpovezava"/>
                <w:noProof/>
              </w:rPr>
              <w:t>6.3</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Ocena skladnosti z načrti in programi, vzpostavljenimi na drugih pomembnih področjih</w:t>
            </w:r>
            <w:r w:rsidR="005E7F08">
              <w:rPr>
                <w:noProof/>
                <w:webHidden/>
              </w:rPr>
              <w:tab/>
            </w:r>
            <w:r w:rsidR="005E7F08">
              <w:rPr>
                <w:noProof/>
                <w:webHidden/>
              </w:rPr>
              <w:fldChar w:fldCharType="begin"/>
            </w:r>
            <w:r w:rsidR="005E7F08">
              <w:rPr>
                <w:noProof/>
                <w:webHidden/>
              </w:rPr>
              <w:instrText xml:space="preserve"> PAGEREF _Toc130297510 \h </w:instrText>
            </w:r>
            <w:r w:rsidR="005E7F08">
              <w:rPr>
                <w:noProof/>
                <w:webHidden/>
              </w:rPr>
            </w:r>
            <w:r w:rsidR="005E7F08">
              <w:rPr>
                <w:noProof/>
                <w:webHidden/>
              </w:rPr>
              <w:fldChar w:fldCharType="separate"/>
            </w:r>
            <w:r w:rsidR="005E7F08">
              <w:rPr>
                <w:noProof/>
                <w:webHidden/>
              </w:rPr>
              <w:t>98</w:t>
            </w:r>
            <w:r w:rsidR="005E7F08">
              <w:rPr>
                <w:noProof/>
                <w:webHidden/>
              </w:rPr>
              <w:fldChar w:fldCharType="end"/>
            </w:r>
          </w:hyperlink>
        </w:p>
        <w:p w14:paraId="5D6E9A21" w14:textId="05223D5C"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511" w:history="1">
            <w:r w:rsidR="005E7F08" w:rsidRPr="00800A76">
              <w:rPr>
                <w:rStyle w:val="Hiperpovezava"/>
                <w:noProof/>
                <w:lang w:val="sl-SI"/>
              </w:rPr>
              <w:t>7</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Projekcija kombiniranih učinkov ukrepov in instrumentov (»z dodatnimi ukrepi«) na zmanjšanje emisij</w:t>
            </w:r>
            <w:r w:rsidR="005E7F08">
              <w:rPr>
                <w:noProof/>
                <w:webHidden/>
              </w:rPr>
              <w:tab/>
            </w:r>
            <w:r w:rsidR="005E7F08">
              <w:rPr>
                <w:noProof/>
                <w:webHidden/>
              </w:rPr>
              <w:fldChar w:fldCharType="begin"/>
            </w:r>
            <w:r w:rsidR="005E7F08">
              <w:rPr>
                <w:noProof/>
                <w:webHidden/>
              </w:rPr>
              <w:instrText xml:space="preserve"> PAGEREF _Toc130297511 \h </w:instrText>
            </w:r>
            <w:r w:rsidR="005E7F08">
              <w:rPr>
                <w:noProof/>
                <w:webHidden/>
              </w:rPr>
            </w:r>
            <w:r w:rsidR="005E7F08">
              <w:rPr>
                <w:noProof/>
                <w:webHidden/>
              </w:rPr>
              <w:fldChar w:fldCharType="separate"/>
            </w:r>
            <w:r w:rsidR="005E7F08">
              <w:rPr>
                <w:noProof/>
                <w:webHidden/>
              </w:rPr>
              <w:t>99</w:t>
            </w:r>
            <w:r w:rsidR="005E7F08">
              <w:rPr>
                <w:noProof/>
                <w:webHidden/>
              </w:rPr>
              <w:fldChar w:fldCharType="end"/>
            </w:r>
          </w:hyperlink>
        </w:p>
        <w:p w14:paraId="771BD4E7" w14:textId="229BAB2F"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12" w:history="1">
            <w:r w:rsidR="005E7F08" w:rsidRPr="00800A76">
              <w:rPr>
                <w:rStyle w:val="Hiperpovezava"/>
                <w:noProof/>
              </w:rPr>
              <w:t>7.1</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Projekcija izpolnjevanja obveznosti zmanjšanja emisij (z dodatnimi ukrepi)</w:t>
            </w:r>
            <w:r w:rsidR="005E7F08">
              <w:rPr>
                <w:noProof/>
                <w:webHidden/>
              </w:rPr>
              <w:tab/>
            </w:r>
            <w:r w:rsidR="005E7F08">
              <w:rPr>
                <w:noProof/>
                <w:webHidden/>
              </w:rPr>
              <w:fldChar w:fldCharType="begin"/>
            </w:r>
            <w:r w:rsidR="005E7F08">
              <w:rPr>
                <w:noProof/>
                <w:webHidden/>
              </w:rPr>
              <w:instrText xml:space="preserve"> PAGEREF _Toc130297512 \h </w:instrText>
            </w:r>
            <w:r w:rsidR="005E7F08">
              <w:rPr>
                <w:noProof/>
                <w:webHidden/>
              </w:rPr>
            </w:r>
            <w:r w:rsidR="005E7F08">
              <w:rPr>
                <w:noProof/>
                <w:webHidden/>
              </w:rPr>
              <w:fldChar w:fldCharType="separate"/>
            </w:r>
            <w:r w:rsidR="005E7F08">
              <w:rPr>
                <w:noProof/>
                <w:webHidden/>
              </w:rPr>
              <w:t>99</w:t>
            </w:r>
            <w:r w:rsidR="005E7F08">
              <w:rPr>
                <w:noProof/>
                <w:webHidden/>
              </w:rPr>
              <w:fldChar w:fldCharType="end"/>
            </w:r>
          </w:hyperlink>
        </w:p>
        <w:p w14:paraId="01C397DC" w14:textId="7761142B" w:rsidR="005E7F08" w:rsidRDefault="00BD3B1B">
          <w:pPr>
            <w:pStyle w:val="Kazalovsebine2"/>
            <w:tabs>
              <w:tab w:val="left" w:pos="880"/>
              <w:tab w:val="right" w:leader="dot" w:pos="9062"/>
            </w:tabs>
            <w:rPr>
              <w:rFonts w:asciiTheme="minorHAnsi" w:eastAsiaTheme="minorEastAsia" w:hAnsiTheme="minorHAnsi" w:cstheme="minorBidi"/>
              <w:bCs w:val="0"/>
              <w:i w:val="0"/>
              <w:noProof/>
              <w:lang w:val="sl-SI" w:eastAsia="sl-SI"/>
            </w:rPr>
          </w:pPr>
          <w:hyperlink w:anchor="_Toc130297513" w:history="1">
            <w:r w:rsidR="005E7F08" w:rsidRPr="00800A76">
              <w:rPr>
                <w:rStyle w:val="Hiperpovezava"/>
                <w:noProof/>
              </w:rPr>
              <w:t>7.2</w:t>
            </w:r>
            <w:r w:rsidR="005E7F08">
              <w:rPr>
                <w:rFonts w:asciiTheme="minorHAnsi" w:eastAsiaTheme="minorEastAsia" w:hAnsiTheme="minorHAnsi" w:cstheme="minorBidi"/>
                <w:bCs w:val="0"/>
                <w:i w:val="0"/>
                <w:noProof/>
                <w:lang w:val="sl-SI" w:eastAsia="sl-SI"/>
              </w:rPr>
              <w:tab/>
            </w:r>
            <w:r w:rsidR="005E7F08" w:rsidRPr="00800A76">
              <w:rPr>
                <w:rStyle w:val="Hiperpovezava"/>
                <w:noProof/>
              </w:rPr>
              <w:t>Projekcija izboljšanja kakovosti zraka (z dodatnimi ukrepi)</w:t>
            </w:r>
            <w:r w:rsidR="005E7F08">
              <w:rPr>
                <w:noProof/>
                <w:webHidden/>
              </w:rPr>
              <w:tab/>
            </w:r>
            <w:r w:rsidR="005E7F08">
              <w:rPr>
                <w:noProof/>
                <w:webHidden/>
              </w:rPr>
              <w:fldChar w:fldCharType="begin"/>
            </w:r>
            <w:r w:rsidR="005E7F08">
              <w:rPr>
                <w:noProof/>
                <w:webHidden/>
              </w:rPr>
              <w:instrText xml:space="preserve"> PAGEREF _Toc130297513 \h </w:instrText>
            </w:r>
            <w:r w:rsidR="005E7F08">
              <w:rPr>
                <w:noProof/>
                <w:webHidden/>
              </w:rPr>
            </w:r>
            <w:r w:rsidR="005E7F08">
              <w:rPr>
                <w:noProof/>
                <w:webHidden/>
              </w:rPr>
              <w:fldChar w:fldCharType="separate"/>
            </w:r>
            <w:r w:rsidR="005E7F08">
              <w:rPr>
                <w:noProof/>
                <w:webHidden/>
              </w:rPr>
              <w:t>102</w:t>
            </w:r>
            <w:r w:rsidR="005E7F08">
              <w:rPr>
                <w:noProof/>
                <w:webHidden/>
              </w:rPr>
              <w:fldChar w:fldCharType="end"/>
            </w:r>
          </w:hyperlink>
        </w:p>
        <w:p w14:paraId="47A582CD" w14:textId="443F4C1C"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514" w:history="1">
            <w:r w:rsidR="005E7F08" w:rsidRPr="00800A76">
              <w:rPr>
                <w:rStyle w:val="Hiperpovezava"/>
                <w:noProof/>
                <w:lang w:val="sl-SI"/>
              </w:rPr>
              <w:t>8</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lang w:val="sl-SI"/>
              </w:rPr>
              <w:t>Načrt spremljanja izvajanja programa</w:t>
            </w:r>
            <w:r w:rsidR="005E7F08">
              <w:rPr>
                <w:noProof/>
                <w:webHidden/>
              </w:rPr>
              <w:tab/>
            </w:r>
            <w:r w:rsidR="005E7F08">
              <w:rPr>
                <w:noProof/>
                <w:webHidden/>
              </w:rPr>
              <w:fldChar w:fldCharType="begin"/>
            </w:r>
            <w:r w:rsidR="005E7F08">
              <w:rPr>
                <w:noProof/>
                <w:webHidden/>
              </w:rPr>
              <w:instrText xml:space="preserve"> PAGEREF _Toc130297514 \h </w:instrText>
            </w:r>
            <w:r w:rsidR="005E7F08">
              <w:rPr>
                <w:noProof/>
                <w:webHidden/>
              </w:rPr>
            </w:r>
            <w:r w:rsidR="005E7F08">
              <w:rPr>
                <w:noProof/>
                <w:webHidden/>
              </w:rPr>
              <w:fldChar w:fldCharType="separate"/>
            </w:r>
            <w:r w:rsidR="005E7F08">
              <w:rPr>
                <w:noProof/>
                <w:webHidden/>
              </w:rPr>
              <w:t>107</w:t>
            </w:r>
            <w:r w:rsidR="005E7F08">
              <w:rPr>
                <w:noProof/>
                <w:webHidden/>
              </w:rPr>
              <w:fldChar w:fldCharType="end"/>
            </w:r>
          </w:hyperlink>
        </w:p>
        <w:p w14:paraId="3397CEF0" w14:textId="6AF81C59" w:rsidR="005E7F08" w:rsidRDefault="00BD3B1B">
          <w:pPr>
            <w:pStyle w:val="Kazalovsebine1"/>
            <w:tabs>
              <w:tab w:val="left" w:pos="440"/>
            </w:tabs>
            <w:rPr>
              <w:rFonts w:asciiTheme="minorHAnsi" w:eastAsiaTheme="minorEastAsia" w:hAnsiTheme="minorHAnsi" w:cstheme="minorBidi"/>
              <w:bCs w:val="0"/>
              <w:iCs w:val="0"/>
              <w:smallCaps w:val="0"/>
              <w:noProof/>
              <w:szCs w:val="22"/>
              <w:lang w:val="sl-SI" w:eastAsia="sl-SI"/>
            </w:rPr>
          </w:pPr>
          <w:hyperlink w:anchor="_Toc130297515" w:history="1">
            <w:r w:rsidR="005E7F08" w:rsidRPr="00800A76">
              <w:rPr>
                <w:rStyle w:val="Hiperpovezava"/>
                <w:noProof/>
              </w:rPr>
              <w:t>9</w:t>
            </w:r>
            <w:r w:rsidR="005E7F08">
              <w:rPr>
                <w:rFonts w:asciiTheme="minorHAnsi" w:eastAsiaTheme="minorEastAsia" w:hAnsiTheme="minorHAnsi" w:cstheme="minorBidi"/>
                <w:bCs w:val="0"/>
                <w:iCs w:val="0"/>
                <w:smallCaps w:val="0"/>
                <w:noProof/>
                <w:szCs w:val="22"/>
                <w:lang w:val="sl-SI" w:eastAsia="sl-SI"/>
              </w:rPr>
              <w:tab/>
            </w:r>
            <w:r w:rsidR="005E7F08" w:rsidRPr="00800A76">
              <w:rPr>
                <w:rStyle w:val="Hiperpovezava"/>
                <w:noProof/>
              </w:rPr>
              <w:t>Kratice</w:t>
            </w:r>
            <w:r w:rsidR="005E7F08">
              <w:rPr>
                <w:noProof/>
                <w:webHidden/>
              </w:rPr>
              <w:tab/>
            </w:r>
            <w:r w:rsidR="005E7F08">
              <w:rPr>
                <w:noProof/>
                <w:webHidden/>
              </w:rPr>
              <w:fldChar w:fldCharType="begin"/>
            </w:r>
            <w:r w:rsidR="005E7F08">
              <w:rPr>
                <w:noProof/>
                <w:webHidden/>
              </w:rPr>
              <w:instrText xml:space="preserve"> PAGEREF _Toc130297515 \h </w:instrText>
            </w:r>
            <w:r w:rsidR="005E7F08">
              <w:rPr>
                <w:noProof/>
                <w:webHidden/>
              </w:rPr>
            </w:r>
            <w:r w:rsidR="005E7F08">
              <w:rPr>
                <w:noProof/>
                <w:webHidden/>
              </w:rPr>
              <w:fldChar w:fldCharType="separate"/>
            </w:r>
            <w:r w:rsidR="005E7F08">
              <w:rPr>
                <w:noProof/>
                <w:webHidden/>
              </w:rPr>
              <w:t>108</w:t>
            </w:r>
            <w:r w:rsidR="005E7F08">
              <w:rPr>
                <w:noProof/>
                <w:webHidden/>
              </w:rPr>
              <w:fldChar w:fldCharType="end"/>
            </w:r>
          </w:hyperlink>
        </w:p>
        <w:p w14:paraId="2A2B6927" w14:textId="61EA9D36" w:rsidR="00666019" w:rsidRPr="00161013" w:rsidRDefault="00666019">
          <w:r w:rsidRPr="00161013">
            <w:rPr>
              <w:b/>
              <w:bCs/>
              <w:noProof/>
            </w:rPr>
            <w:fldChar w:fldCharType="end"/>
          </w:r>
        </w:p>
      </w:sdtContent>
    </w:sdt>
    <w:p w14:paraId="65DC8850" w14:textId="77777777" w:rsidR="00B93F10" w:rsidRPr="00161013" w:rsidRDefault="00B93F10">
      <w:pPr>
        <w:spacing w:line="276" w:lineRule="auto"/>
        <w:rPr>
          <w:color w:val="BFBFBF" w:themeColor="background1" w:themeShade="BF"/>
        </w:rPr>
      </w:pPr>
      <w:bookmarkStart w:id="1" w:name="_Toc268171789"/>
      <w:r w:rsidRPr="00161013">
        <w:rPr>
          <w:color w:val="BFBFBF" w:themeColor="background1" w:themeShade="BF"/>
        </w:rPr>
        <w:br w:type="page"/>
      </w:r>
    </w:p>
    <w:p w14:paraId="6518041B" w14:textId="542BAA3F" w:rsidR="00B623D4" w:rsidRDefault="00B623D4" w:rsidP="00B623D4">
      <w:pPr>
        <w:spacing w:line="276" w:lineRule="auto"/>
        <w:rPr>
          <w:color w:val="BFBFBF" w:themeColor="background1" w:themeShade="BF"/>
        </w:rPr>
      </w:pPr>
      <w:r w:rsidRPr="00161013">
        <w:rPr>
          <w:color w:val="BFBFBF" w:themeColor="background1" w:themeShade="BF"/>
        </w:rPr>
        <w:lastRenderedPageBreak/>
        <w:t>Stran je namerno puščena prazna.</w:t>
      </w:r>
    </w:p>
    <w:p w14:paraId="2A2F1D10" w14:textId="6F541782" w:rsidR="002435F4" w:rsidRDefault="002435F4">
      <w:pPr>
        <w:spacing w:line="276" w:lineRule="auto"/>
        <w:rPr>
          <w:rFonts w:ascii="Verdana" w:eastAsia="Times New Roman" w:hAnsi="Verdana" w:cs="Tahoma"/>
          <w:color w:val="808080"/>
          <w:szCs w:val="24"/>
        </w:rPr>
      </w:pPr>
      <w:r>
        <w:rPr>
          <w:rFonts w:ascii="Verdana" w:eastAsia="Times New Roman" w:hAnsi="Verdana" w:cs="Tahoma"/>
          <w:color w:val="808080"/>
          <w:szCs w:val="24"/>
        </w:rPr>
        <w:br w:type="page"/>
      </w:r>
    </w:p>
    <w:p w14:paraId="0816CEDD" w14:textId="0CC2077F" w:rsidR="002435F4" w:rsidRDefault="002435F4" w:rsidP="00B623D4">
      <w:pPr>
        <w:spacing w:line="276" w:lineRule="auto"/>
        <w:rPr>
          <w:rFonts w:ascii="Verdana" w:eastAsia="Times New Roman" w:hAnsi="Verdana" w:cs="Tahoma"/>
          <w:color w:val="808080"/>
          <w:szCs w:val="24"/>
        </w:rPr>
      </w:pPr>
      <w:r>
        <w:rPr>
          <w:rFonts w:ascii="Verdana" w:eastAsia="Times New Roman" w:hAnsi="Verdana" w:cs="Tahoma"/>
          <w:color w:val="808080"/>
          <w:szCs w:val="24"/>
        </w:rPr>
        <w:lastRenderedPageBreak/>
        <w:t>Kazalo slik</w:t>
      </w:r>
    </w:p>
    <w:p w14:paraId="363B8FDB" w14:textId="56B7F5D8" w:rsidR="005E7F08" w:rsidRDefault="002435F4">
      <w:pPr>
        <w:pStyle w:val="Kazaloslik"/>
        <w:rPr>
          <w:rFonts w:asciiTheme="minorHAnsi" w:eastAsiaTheme="minorEastAsia" w:hAnsiTheme="minorHAnsi" w:cstheme="minorBidi"/>
          <w:noProof/>
          <w:sz w:val="22"/>
          <w:szCs w:val="22"/>
          <w:lang w:eastAsia="sl-SI"/>
        </w:rPr>
      </w:pPr>
      <w:r w:rsidRPr="00531B8E">
        <w:rPr>
          <w:rFonts w:ascii="Calibri" w:hAnsi="Calibri" w:cs="Calibri"/>
          <w:color w:val="808080"/>
          <w:sz w:val="22"/>
          <w:szCs w:val="22"/>
        </w:rPr>
        <w:fldChar w:fldCharType="begin"/>
      </w:r>
      <w:r w:rsidRPr="00531B8E">
        <w:rPr>
          <w:rFonts w:ascii="Calibri" w:hAnsi="Calibri" w:cs="Calibri"/>
          <w:color w:val="808080"/>
          <w:sz w:val="22"/>
          <w:szCs w:val="22"/>
        </w:rPr>
        <w:instrText xml:space="preserve"> TOC \h \z \c "Slika" </w:instrText>
      </w:r>
      <w:r w:rsidRPr="00531B8E">
        <w:rPr>
          <w:rFonts w:ascii="Calibri" w:hAnsi="Calibri" w:cs="Calibri"/>
          <w:color w:val="808080"/>
          <w:sz w:val="22"/>
          <w:szCs w:val="22"/>
        </w:rPr>
        <w:fldChar w:fldCharType="separate"/>
      </w:r>
      <w:hyperlink w:anchor="_Toc130297516" w:history="1">
        <w:r w:rsidR="005E7F08" w:rsidRPr="00DF3A3F">
          <w:rPr>
            <w:rStyle w:val="Hiperpovezava"/>
            <w:noProof/>
          </w:rPr>
          <w:t>Slika 1: Gibanje emisij SO</w:t>
        </w:r>
        <w:r w:rsidR="005E7F08" w:rsidRPr="00DF3A3F">
          <w:rPr>
            <w:rStyle w:val="Hiperpovezava"/>
            <w:noProof/>
            <w:vertAlign w:val="subscript"/>
          </w:rPr>
          <w:t>2</w:t>
        </w:r>
        <w:r w:rsidR="005E7F08" w:rsidRPr="00DF3A3F">
          <w:rPr>
            <w:rStyle w:val="Hiperpovezava"/>
            <w:noProof/>
          </w:rPr>
          <w:t xml:space="preserve"> po sektorjih v obdobju 2005-2019 ter gibanje skupnega indeksa emisij SO2 glede na leto 2005 (vir: ARSO)</w:t>
        </w:r>
        <w:r w:rsidR="005E7F08">
          <w:rPr>
            <w:noProof/>
            <w:webHidden/>
          </w:rPr>
          <w:tab/>
        </w:r>
        <w:r w:rsidR="005E7F08">
          <w:rPr>
            <w:noProof/>
            <w:webHidden/>
          </w:rPr>
          <w:fldChar w:fldCharType="begin"/>
        </w:r>
        <w:r w:rsidR="005E7F08">
          <w:rPr>
            <w:noProof/>
            <w:webHidden/>
          </w:rPr>
          <w:instrText xml:space="preserve"> PAGEREF _Toc130297516 \h </w:instrText>
        </w:r>
        <w:r w:rsidR="005E7F08">
          <w:rPr>
            <w:noProof/>
            <w:webHidden/>
          </w:rPr>
        </w:r>
        <w:r w:rsidR="005E7F08">
          <w:rPr>
            <w:noProof/>
            <w:webHidden/>
          </w:rPr>
          <w:fldChar w:fldCharType="separate"/>
        </w:r>
        <w:r w:rsidR="005E7F08">
          <w:rPr>
            <w:noProof/>
            <w:webHidden/>
          </w:rPr>
          <w:t>31</w:t>
        </w:r>
        <w:r w:rsidR="005E7F08">
          <w:rPr>
            <w:noProof/>
            <w:webHidden/>
          </w:rPr>
          <w:fldChar w:fldCharType="end"/>
        </w:r>
      </w:hyperlink>
    </w:p>
    <w:p w14:paraId="260AA5E4" w14:textId="0D474C5E" w:rsidR="005E7F08" w:rsidRDefault="00BD3B1B">
      <w:pPr>
        <w:pStyle w:val="Kazaloslik"/>
        <w:rPr>
          <w:rFonts w:asciiTheme="minorHAnsi" w:eastAsiaTheme="minorEastAsia" w:hAnsiTheme="minorHAnsi" w:cstheme="minorBidi"/>
          <w:noProof/>
          <w:sz w:val="22"/>
          <w:szCs w:val="22"/>
          <w:lang w:eastAsia="sl-SI"/>
        </w:rPr>
      </w:pPr>
      <w:hyperlink w:anchor="_Toc130297517" w:history="1">
        <w:r w:rsidR="005E7F08" w:rsidRPr="00DF3A3F">
          <w:rPr>
            <w:rStyle w:val="Hiperpovezava"/>
            <w:noProof/>
          </w:rPr>
          <w:t>Slika 2: Struktura emisij SO</w:t>
        </w:r>
        <w:r w:rsidR="005E7F08" w:rsidRPr="00DF3A3F">
          <w:rPr>
            <w:rStyle w:val="Hiperpovezava"/>
            <w:noProof/>
            <w:vertAlign w:val="subscript"/>
          </w:rPr>
          <w:t>2</w:t>
        </w:r>
        <w:r w:rsidR="005E7F08" w:rsidRPr="00DF3A3F">
          <w:rPr>
            <w:rStyle w:val="Hiperpovezava"/>
            <w:noProof/>
          </w:rPr>
          <w:t xml:space="preserve"> po sektorjih za izbrana leta (2005, 2010, 2015 in 2019) (vir: ARSO)</w:t>
        </w:r>
        <w:r w:rsidR="005E7F08">
          <w:rPr>
            <w:noProof/>
            <w:webHidden/>
          </w:rPr>
          <w:tab/>
        </w:r>
        <w:r w:rsidR="005E7F08">
          <w:rPr>
            <w:noProof/>
            <w:webHidden/>
          </w:rPr>
          <w:fldChar w:fldCharType="begin"/>
        </w:r>
        <w:r w:rsidR="005E7F08">
          <w:rPr>
            <w:noProof/>
            <w:webHidden/>
          </w:rPr>
          <w:instrText xml:space="preserve"> PAGEREF _Toc130297517 \h </w:instrText>
        </w:r>
        <w:r w:rsidR="005E7F08">
          <w:rPr>
            <w:noProof/>
            <w:webHidden/>
          </w:rPr>
        </w:r>
        <w:r w:rsidR="005E7F08">
          <w:rPr>
            <w:noProof/>
            <w:webHidden/>
          </w:rPr>
          <w:fldChar w:fldCharType="separate"/>
        </w:r>
        <w:r w:rsidR="005E7F08">
          <w:rPr>
            <w:noProof/>
            <w:webHidden/>
          </w:rPr>
          <w:t>31</w:t>
        </w:r>
        <w:r w:rsidR="005E7F08">
          <w:rPr>
            <w:noProof/>
            <w:webHidden/>
          </w:rPr>
          <w:fldChar w:fldCharType="end"/>
        </w:r>
      </w:hyperlink>
    </w:p>
    <w:p w14:paraId="018AF3CC" w14:textId="0DDD9902" w:rsidR="005E7F08" w:rsidRDefault="00BD3B1B">
      <w:pPr>
        <w:pStyle w:val="Kazaloslik"/>
        <w:rPr>
          <w:rFonts w:asciiTheme="minorHAnsi" w:eastAsiaTheme="minorEastAsia" w:hAnsiTheme="minorHAnsi" w:cstheme="minorBidi"/>
          <w:noProof/>
          <w:sz w:val="22"/>
          <w:szCs w:val="22"/>
          <w:lang w:eastAsia="sl-SI"/>
        </w:rPr>
      </w:pPr>
      <w:hyperlink w:anchor="_Toc130297518" w:history="1">
        <w:r w:rsidR="005E7F08" w:rsidRPr="00DF3A3F">
          <w:rPr>
            <w:rStyle w:val="Hiperpovezava"/>
            <w:noProof/>
          </w:rPr>
          <w:t>Slika 3: Gibanje emisij NO</w:t>
        </w:r>
        <w:r w:rsidR="005E7F08" w:rsidRPr="00DF3A3F">
          <w:rPr>
            <w:rStyle w:val="Hiperpovezava"/>
            <w:noProof/>
            <w:vertAlign w:val="subscript"/>
          </w:rPr>
          <w:t>x</w:t>
        </w:r>
        <w:r w:rsidR="005E7F08" w:rsidRPr="00DF3A3F">
          <w:rPr>
            <w:rStyle w:val="Hiperpovezava"/>
            <w:noProof/>
          </w:rPr>
          <w:t xml:space="preserve"> po sektorjih v obdobju 2005-2019 ter gibanje indeksa skupnih emisij NO</w:t>
        </w:r>
        <w:r w:rsidR="005E7F08" w:rsidRPr="00DF3A3F">
          <w:rPr>
            <w:rStyle w:val="Hiperpovezava"/>
            <w:noProof/>
            <w:vertAlign w:val="subscript"/>
          </w:rPr>
          <w:t>x</w:t>
        </w:r>
        <w:r w:rsidR="005E7F08" w:rsidRPr="00DF3A3F">
          <w:rPr>
            <w:rStyle w:val="Hiperpovezava"/>
            <w:noProof/>
          </w:rPr>
          <w:t xml:space="preserve"> in gibanje indeksa skupnih emisij brez kmetijstva glede na leto 2005 (vir: ARSO)</w:t>
        </w:r>
        <w:r w:rsidR="005E7F08">
          <w:rPr>
            <w:noProof/>
            <w:webHidden/>
          </w:rPr>
          <w:tab/>
        </w:r>
        <w:r w:rsidR="005E7F08">
          <w:rPr>
            <w:noProof/>
            <w:webHidden/>
          </w:rPr>
          <w:fldChar w:fldCharType="begin"/>
        </w:r>
        <w:r w:rsidR="005E7F08">
          <w:rPr>
            <w:noProof/>
            <w:webHidden/>
          </w:rPr>
          <w:instrText xml:space="preserve"> PAGEREF _Toc130297518 \h </w:instrText>
        </w:r>
        <w:r w:rsidR="005E7F08">
          <w:rPr>
            <w:noProof/>
            <w:webHidden/>
          </w:rPr>
        </w:r>
        <w:r w:rsidR="005E7F08">
          <w:rPr>
            <w:noProof/>
            <w:webHidden/>
          </w:rPr>
          <w:fldChar w:fldCharType="separate"/>
        </w:r>
        <w:r w:rsidR="005E7F08">
          <w:rPr>
            <w:noProof/>
            <w:webHidden/>
          </w:rPr>
          <w:t>33</w:t>
        </w:r>
        <w:r w:rsidR="005E7F08">
          <w:rPr>
            <w:noProof/>
            <w:webHidden/>
          </w:rPr>
          <w:fldChar w:fldCharType="end"/>
        </w:r>
      </w:hyperlink>
    </w:p>
    <w:p w14:paraId="4AB79607" w14:textId="67A9A1B1" w:rsidR="005E7F08" w:rsidRDefault="00BD3B1B">
      <w:pPr>
        <w:pStyle w:val="Kazaloslik"/>
        <w:rPr>
          <w:rFonts w:asciiTheme="minorHAnsi" w:eastAsiaTheme="minorEastAsia" w:hAnsiTheme="minorHAnsi" w:cstheme="minorBidi"/>
          <w:noProof/>
          <w:sz w:val="22"/>
          <w:szCs w:val="22"/>
          <w:lang w:eastAsia="sl-SI"/>
        </w:rPr>
      </w:pPr>
      <w:hyperlink w:anchor="_Toc130297519" w:history="1">
        <w:r w:rsidR="005E7F08" w:rsidRPr="00DF3A3F">
          <w:rPr>
            <w:rStyle w:val="Hiperpovezava"/>
            <w:noProof/>
          </w:rPr>
          <w:t>Slika 4: Struktura emisij NO</w:t>
        </w:r>
        <w:r w:rsidR="005E7F08" w:rsidRPr="00DF3A3F">
          <w:rPr>
            <w:rStyle w:val="Hiperpovezava"/>
            <w:noProof/>
            <w:vertAlign w:val="subscript"/>
          </w:rPr>
          <w:t>x</w:t>
        </w:r>
        <w:r w:rsidR="005E7F08" w:rsidRPr="00DF3A3F">
          <w:rPr>
            <w:rStyle w:val="Hiperpovezava"/>
            <w:noProof/>
          </w:rPr>
          <w:t xml:space="preserve"> po sektorjih za izbrana leta (2005, 2010, 2015 in 2017) (vir: ARSO)</w:t>
        </w:r>
        <w:r w:rsidR="005E7F08">
          <w:rPr>
            <w:noProof/>
            <w:webHidden/>
          </w:rPr>
          <w:tab/>
        </w:r>
        <w:r w:rsidR="005E7F08">
          <w:rPr>
            <w:noProof/>
            <w:webHidden/>
          </w:rPr>
          <w:fldChar w:fldCharType="begin"/>
        </w:r>
        <w:r w:rsidR="005E7F08">
          <w:rPr>
            <w:noProof/>
            <w:webHidden/>
          </w:rPr>
          <w:instrText xml:space="preserve"> PAGEREF _Toc130297519 \h </w:instrText>
        </w:r>
        <w:r w:rsidR="005E7F08">
          <w:rPr>
            <w:noProof/>
            <w:webHidden/>
          </w:rPr>
        </w:r>
        <w:r w:rsidR="005E7F08">
          <w:rPr>
            <w:noProof/>
            <w:webHidden/>
          </w:rPr>
          <w:fldChar w:fldCharType="separate"/>
        </w:r>
        <w:r w:rsidR="005E7F08">
          <w:rPr>
            <w:noProof/>
            <w:webHidden/>
          </w:rPr>
          <w:t>33</w:t>
        </w:r>
        <w:r w:rsidR="005E7F08">
          <w:rPr>
            <w:noProof/>
            <w:webHidden/>
          </w:rPr>
          <w:fldChar w:fldCharType="end"/>
        </w:r>
      </w:hyperlink>
    </w:p>
    <w:p w14:paraId="000357E0" w14:textId="4E5C7FD9" w:rsidR="005E7F08" w:rsidRDefault="00BD3B1B">
      <w:pPr>
        <w:pStyle w:val="Kazaloslik"/>
        <w:rPr>
          <w:rFonts w:asciiTheme="minorHAnsi" w:eastAsiaTheme="minorEastAsia" w:hAnsiTheme="minorHAnsi" w:cstheme="minorBidi"/>
          <w:noProof/>
          <w:sz w:val="22"/>
          <w:szCs w:val="22"/>
          <w:lang w:eastAsia="sl-SI"/>
        </w:rPr>
      </w:pPr>
      <w:hyperlink w:anchor="_Toc130297520" w:history="1">
        <w:r w:rsidR="005E7F08" w:rsidRPr="00DF3A3F">
          <w:rPr>
            <w:rStyle w:val="Hiperpovezava"/>
            <w:noProof/>
          </w:rPr>
          <w:t>Slika 5: Gibanje emisij NOx v sektorju promet v obdobju 2005-2019 (vir: ARSO)</w:t>
        </w:r>
        <w:r w:rsidR="005E7F08">
          <w:rPr>
            <w:noProof/>
            <w:webHidden/>
          </w:rPr>
          <w:tab/>
        </w:r>
        <w:r w:rsidR="005E7F08">
          <w:rPr>
            <w:noProof/>
            <w:webHidden/>
          </w:rPr>
          <w:fldChar w:fldCharType="begin"/>
        </w:r>
        <w:r w:rsidR="005E7F08">
          <w:rPr>
            <w:noProof/>
            <w:webHidden/>
          </w:rPr>
          <w:instrText xml:space="preserve"> PAGEREF _Toc130297520 \h </w:instrText>
        </w:r>
        <w:r w:rsidR="005E7F08">
          <w:rPr>
            <w:noProof/>
            <w:webHidden/>
          </w:rPr>
        </w:r>
        <w:r w:rsidR="005E7F08">
          <w:rPr>
            <w:noProof/>
            <w:webHidden/>
          </w:rPr>
          <w:fldChar w:fldCharType="separate"/>
        </w:r>
        <w:r w:rsidR="005E7F08">
          <w:rPr>
            <w:noProof/>
            <w:webHidden/>
          </w:rPr>
          <w:t>33</w:t>
        </w:r>
        <w:r w:rsidR="005E7F08">
          <w:rPr>
            <w:noProof/>
            <w:webHidden/>
          </w:rPr>
          <w:fldChar w:fldCharType="end"/>
        </w:r>
      </w:hyperlink>
    </w:p>
    <w:p w14:paraId="1B4ED656" w14:textId="23BB5825" w:rsidR="005E7F08" w:rsidRDefault="00BD3B1B">
      <w:pPr>
        <w:pStyle w:val="Kazaloslik"/>
        <w:rPr>
          <w:rFonts w:asciiTheme="minorHAnsi" w:eastAsiaTheme="minorEastAsia" w:hAnsiTheme="minorHAnsi" w:cstheme="minorBidi"/>
          <w:noProof/>
          <w:sz w:val="22"/>
          <w:szCs w:val="22"/>
          <w:lang w:eastAsia="sl-SI"/>
        </w:rPr>
      </w:pPr>
      <w:hyperlink w:anchor="_Toc130297521" w:history="1">
        <w:r w:rsidR="005E7F08" w:rsidRPr="00DF3A3F">
          <w:rPr>
            <w:rStyle w:val="Hiperpovezava"/>
            <w:noProof/>
          </w:rPr>
          <w:t>Slika 6: Gibanje emisij NMVOC zaradi rabe topil po posameznih podsektorjih v obdobju 2005-2019 (vir: ARSO)</w:t>
        </w:r>
        <w:r w:rsidR="005E7F08">
          <w:rPr>
            <w:noProof/>
            <w:webHidden/>
          </w:rPr>
          <w:tab/>
        </w:r>
        <w:r w:rsidR="005E7F08">
          <w:rPr>
            <w:noProof/>
            <w:webHidden/>
          </w:rPr>
          <w:fldChar w:fldCharType="begin"/>
        </w:r>
        <w:r w:rsidR="005E7F08">
          <w:rPr>
            <w:noProof/>
            <w:webHidden/>
          </w:rPr>
          <w:instrText xml:space="preserve"> PAGEREF _Toc130297521 \h </w:instrText>
        </w:r>
        <w:r w:rsidR="005E7F08">
          <w:rPr>
            <w:noProof/>
            <w:webHidden/>
          </w:rPr>
        </w:r>
        <w:r w:rsidR="005E7F08">
          <w:rPr>
            <w:noProof/>
            <w:webHidden/>
          </w:rPr>
          <w:fldChar w:fldCharType="separate"/>
        </w:r>
        <w:r w:rsidR="005E7F08">
          <w:rPr>
            <w:noProof/>
            <w:webHidden/>
          </w:rPr>
          <w:t>35</w:t>
        </w:r>
        <w:r w:rsidR="005E7F08">
          <w:rPr>
            <w:noProof/>
            <w:webHidden/>
          </w:rPr>
          <w:fldChar w:fldCharType="end"/>
        </w:r>
      </w:hyperlink>
    </w:p>
    <w:p w14:paraId="3A81704B" w14:textId="6C3F7DF1" w:rsidR="005E7F08" w:rsidRDefault="00BD3B1B">
      <w:pPr>
        <w:pStyle w:val="Kazaloslik"/>
        <w:rPr>
          <w:rFonts w:asciiTheme="minorHAnsi" w:eastAsiaTheme="minorEastAsia" w:hAnsiTheme="minorHAnsi" w:cstheme="minorBidi"/>
          <w:noProof/>
          <w:sz w:val="22"/>
          <w:szCs w:val="22"/>
          <w:lang w:eastAsia="sl-SI"/>
        </w:rPr>
      </w:pPr>
      <w:hyperlink w:anchor="_Toc130297522" w:history="1">
        <w:r w:rsidR="005E7F08" w:rsidRPr="00DF3A3F">
          <w:rPr>
            <w:rStyle w:val="Hiperpovezava"/>
            <w:noProof/>
          </w:rPr>
          <w:t>Slika 7: Gibanje emisij NMVOC po sektorjih v obdobju 2005-2019 ter gibanje skupnega indeksa emisij NMVOC glede na leto 2005 (vir: ARSO)</w:t>
        </w:r>
        <w:r w:rsidR="005E7F08">
          <w:rPr>
            <w:noProof/>
            <w:webHidden/>
          </w:rPr>
          <w:tab/>
        </w:r>
        <w:r w:rsidR="005E7F08">
          <w:rPr>
            <w:noProof/>
            <w:webHidden/>
          </w:rPr>
          <w:fldChar w:fldCharType="begin"/>
        </w:r>
        <w:r w:rsidR="005E7F08">
          <w:rPr>
            <w:noProof/>
            <w:webHidden/>
          </w:rPr>
          <w:instrText xml:space="preserve"> PAGEREF _Toc130297522 \h </w:instrText>
        </w:r>
        <w:r w:rsidR="005E7F08">
          <w:rPr>
            <w:noProof/>
            <w:webHidden/>
          </w:rPr>
        </w:r>
        <w:r w:rsidR="005E7F08">
          <w:rPr>
            <w:noProof/>
            <w:webHidden/>
          </w:rPr>
          <w:fldChar w:fldCharType="separate"/>
        </w:r>
        <w:r w:rsidR="005E7F08">
          <w:rPr>
            <w:noProof/>
            <w:webHidden/>
          </w:rPr>
          <w:t>36</w:t>
        </w:r>
        <w:r w:rsidR="005E7F08">
          <w:rPr>
            <w:noProof/>
            <w:webHidden/>
          </w:rPr>
          <w:fldChar w:fldCharType="end"/>
        </w:r>
      </w:hyperlink>
    </w:p>
    <w:p w14:paraId="12BDC6C0" w14:textId="1B4448CD" w:rsidR="005E7F08" w:rsidRDefault="00BD3B1B">
      <w:pPr>
        <w:pStyle w:val="Kazaloslik"/>
        <w:rPr>
          <w:rFonts w:asciiTheme="minorHAnsi" w:eastAsiaTheme="minorEastAsia" w:hAnsiTheme="minorHAnsi" w:cstheme="minorBidi"/>
          <w:noProof/>
          <w:sz w:val="22"/>
          <w:szCs w:val="22"/>
          <w:lang w:eastAsia="sl-SI"/>
        </w:rPr>
      </w:pPr>
      <w:hyperlink w:anchor="_Toc130297523" w:history="1">
        <w:r w:rsidR="005E7F08" w:rsidRPr="00DF3A3F">
          <w:rPr>
            <w:rStyle w:val="Hiperpovezava"/>
            <w:noProof/>
          </w:rPr>
          <w:t>Slika 8: Struktura emisij NMVOC po sektorjih za izbrana leta (2005, 2010, 2015 in 2019) (vir: ARSO)</w:t>
        </w:r>
        <w:r w:rsidR="005E7F08">
          <w:rPr>
            <w:noProof/>
            <w:webHidden/>
          </w:rPr>
          <w:tab/>
        </w:r>
        <w:r w:rsidR="005E7F08">
          <w:rPr>
            <w:noProof/>
            <w:webHidden/>
          </w:rPr>
          <w:fldChar w:fldCharType="begin"/>
        </w:r>
        <w:r w:rsidR="005E7F08">
          <w:rPr>
            <w:noProof/>
            <w:webHidden/>
          </w:rPr>
          <w:instrText xml:space="preserve"> PAGEREF _Toc130297523 \h </w:instrText>
        </w:r>
        <w:r w:rsidR="005E7F08">
          <w:rPr>
            <w:noProof/>
            <w:webHidden/>
          </w:rPr>
        </w:r>
        <w:r w:rsidR="005E7F08">
          <w:rPr>
            <w:noProof/>
            <w:webHidden/>
          </w:rPr>
          <w:fldChar w:fldCharType="separate"/>
        </w:r>
        <w:r w:rsidR="005E7F08">
          <w:rPr>
            <w:noProof/>
            <w:webHidden/>
          </w:rPr>
          <w:t>36</w:t>
        </w:r>
        <w:r w:rsidR="005E7F08">
          <w:rPr>
            <w:noProof/>
            <w:webHidden/>
          </w:rPr>
          <w:fldChar w:fldCharType="end"/>
        </w:r>
      </w:hyperlink>
    </w:p>
    <w:p w14:paraId="157E7949" w14:textId="0428C22F" w:rsidR="005E7F08" w:rsidRDefault="00BD3B1B">
      <w:pPr>
        <w:pStyle w:val="Kazaloslik"/>
        <w:rPr>
          <w:rFonts w:asciiTheme="minorHAnsi" w:eastAsiaTheme="minorEastAsia" w:hAnsiTheme="minorHAnsi" w:cstheme="minorBidi"/>
          <w:noProof/>
          <w:sz w:val="22"/>
          <w:szCs w:val="22"/>
          <w:lang w:eastAsia="sl-SI"/>
        </w:rPr>
      </w:pPr>
      <w:hyperlink w:anchor="_Toc130297524" w:history="1">
        <w:r w:rsidR="005E7F08" w:rsidRPr="00DF3A3F">
          <w:rPr>
            <w:rStyle w:val="Hiperpovezava"/>
            <w:noProof/>
          </w:rPr>
          <w:t>Slika 9: Gibanje emisij NH</w:t>
        </w:r>
        <w:r w:rsidR="005E7F08" w:rsidRPr="00DF3A3F">
          <w:rPr>
            <w:rStyle w:val="Hiperpovezava"/>
            <w:noProof/>
            <w:vertAlign w:val="subscript"/>
          </w:rPr>
          <w:t>3</w:t>
        </w:r>
        <w:r w:rsidR="005E7F08" w:rsidRPr="00DF3A3F">
          <w:rPr>
            <w:rStyle w:val="Hiperpovezava"/>
            <w:noProof/>
          </w:rPr>
          <w:t xml:space="preserve"> po sektorjih v obdobju 2005-2019 ter gibanje skupnega indeksa emisij NH3 glede na leto 2005 (vir: ARSO)</w:t>
        </w:r>
        <w:r w:rsidR="005E7F08">
          <w:rPr>
            <w:noProof/>
            <w:webHidden/>
          </w:rPr>
          <w:tab/>
        </w:r>
        <w:r w:rsidR="005E7F08">
          <w:rPr>
            <w:noProof/>
            <w:webHidden/>
          </w:rPr>
          <w:fldChar w:fldCharType="begin"/>
        </w:r>
        <w:r w:rsidR="005E7F08">
          <w:rPr>
            <w:noProof/>
            <w:webHidden/>
          </w:rPr>
          <w:instrText xml:space="preserve"> PAGEREF _Toc130297524 \h </w:instrText>
        </w:r>
        <w:r w:rsidR="005E7F08">
          <w:rPr>
            <w:noProof/>
            <w:webHidden/>
          </w:rPr>
        </w:r>
        <w:r w:rsidR="005E7F08">
          <w:rPr>
            <w:noProof/>
            <w:webHidden/>
          </w:rPr>
          <w:fldChar w:fldCharType="separate"/>
        </w:r>
        <w:r w:rsidR="005E7F08">
          <w:rPr>
            <w:noProof/>
            <w:webHidden/>
          </w:rPr>
          <w:t>37</w:t>
        </w:r>
        <w:r w:rsidR="005E7F08">
          <w:rPr>
            <w:noProof/>
            <w:webHidden/>
          </w:rPr>
          <w:fldChar w:fldCharType="end"/>
        </w:r>
      </w:hyperlink>
    </w:p>
    <w:p w14:paraId="2FFFAE93" w14:textId="1FB0E727" w:rsidR="005E7F08" w:rsidRDefault="00BD3B1B">
      <w:pPr>
        <w:pStyle w:val="Kazaloslik"/>
        <w:rPr>
          <w:rFonts w:asciiTheme="minorHAnsi" w:eastAsiaTheme="minorEastAsia" w:hAnsiTheme="minorHAnsi" w:cstheme="minorBidi"/>
          <w:noProof/>
          <w:sz w:val="22"/>
          <w:szCs w:val="22"/>
          <w:lang w:eastAsia="sl-SI"/>
        </w:rPr>
      </w:pPr>
      <w:hyperlink w:anchor="_Toc130297525" w:history="1">
        <w:r w:rsidR="005E7F08" w:rsidRPr="00DF3A3F">
          <w:rPr>
            <w:rStyle w:val="Hiperpovezava"/>
            <w:noProof/>
          </w:rPr>
          <w:t>Slika 10: Struktura emisij NH</w:t>
        </w:r>
        <w:r w:rsidR="005E7F08" w:rsidRPr="00DF3A3F">
          <w:rPr>
            <w:rStyle w:val="Hiperpovezava"/>
            <w:noProof/>
            <w:vertAlign w:val="subscript"/>
          </w:rPr>
          <w:t>3</w:t>
        </w:r>
        <w:r w:rsidR="005E7F08" w:rsidRPr="00DF3A3F">
          <w:rPr>
            <w:rStyle w:val="Hiperpovezava"/>
            <w:noProof/>
          </w:rPr>
          <w:t xml:space="preserve"> po sektorjih za izbrana leta (2005, 2010, 2015 in 2019) (vir: ARSO)</w:t>
        </w:r>
        <w:r w:rsidR="005E7F08">
          <w:rPr>
            <w:noProof/>
            <w:webHidden/>
          </w:rPr>
          <w:tab/>
        </w:r>
        <w:r w:rsidR="005E7F08">
          <w:rPr>
            <w:noProof/>
            <w:webHidden/>
          </w:rPr>
          <w:fldChar w:fldCharType="begin"/>
        </w:r>
        <w:r w:rsidR="005E7F08">
          <w:rPr>
            <w:noProof/>
            <w:webHidden/>
          </w:rPr>
          <w:instrText xml:space="preserve"> PAGEREF _Toc130297525 \h </w:instrText>
        </w:r>
        <w:r w:rsidR="005E7F08">
          <w:rPr>
            <w:noProof/>
            <w:webHidden/>
          </w:rPr>
        </w:r>
        <w:r w:rsidR="005E7F08">
          <w:rPr>
            <w:noProof/>
            <w:webHidden/>
          </w:rPr>
          <w:fldChar w:fldCharType="separate"/>
        </w:r>
        <w:r w:rsidR="005E7F08">
          <w:rPr>
            <w:noProof/>
            <w:webHidden/>
          </w:rPr>
          <w:t>37</w:t>
        </w:r>
        <w:r w:rsidR="005E7F08">
          <w:rPr>
            <w:noProof/>
            <w:webHidden/>
          </w:rPr>
          <w:fldChar w:fldCharType="end"/>
        </w:r>
      </w:hyperlink>
    </w:p>
    <w:p w14:paraId="7ED91B0F" w14:textId="6C608C8A" w:rsidR="005E7F08" w:rsidRDefault="00BD3B1B">
      <w:pPr>
        <w:pStyle w:val="Kazaloslik"/>
        <w:rPr>
          <w:rFonts w:asciiTheme="minorHAnsi" w:eastAsiaTheme="minorEastAsia" w:hAnsiTheme="minorHAnsi" w:cstheme="minorBidi"/>
          <w:noProof/>
          <w:sz w:val="22"/>
          <w:szCs w:val="22"/>
          <w:lang w:eastAsia="sl-SI"/>
        </w:rPr>
      </w:pPr>
      <w:hyperlink w:anchor="_Toc130297526" w:history="1">
        <w:r w:rsidR="005E7F08" w:rsidRPr="00DF3A3F">
          <w:rPr>
            <w:rStyle w:val="Hiperpovezava"/>
            <w:noProof/>
          </w:rPr>
          <w:t>Slika 11: Gibanje emisij PM</w:t>
        </w:r>
        <w:r w:rsidR="005E7F08" w:rsidRPr="00DF3A3F">
          <w:rPr>
            <w:rStyle w:val="Hiperpovezava"/>
            <w:noProof/>
            <w:vertAlign w:val="subscript"/>
          </w:rPr>
          <w:t>2,5</w:t>
        </w:r>
        <w:r w:rsidR="005E7F08" w:rsidRPr="00DF3A3F">
          <w:rPr>
            <w:rStyle w:val="Hiperpovezava"/>
            <w:noProof/>
          </w:rPr>
          <w:t xml:space="preserve"> v sektorju 1.A.4 Druga področja (vir: ARSO)</w:t>
        </w:r>
        <w:r w:rsidR="005E7F08">
          <w:rPr>
            <w:noProof/>
            <w:webHidden/>
          </w:rPr>
          <w:tab/>
        </w:r>
        <w:r w:rsidR="005E7F08">
          <w:rPr>
            <w:noProof/>
            <w:webHidden/>
          </w:rPr>
          <w:fldChar w:fldCharType="begin"/>
        </w:r>
        <w:r w:rsidR="005E7F08">
          <w:rPr>
            <w:noProof/>
            <w:webHidden/>
          </w:rPr>
          <w:instrText xml:space="preserve"> PAGEREF _Toc130297526 \h </w:instrText>
        </w:r>
        <w:r w:rsidR="005E7F08">
          <w:rPr>
            <w:noProof/>
            <w:webHidden/>
          </w:rPr>
        </w:r>
        <w:r w:rsidR="005E7F08">
          <w:rPr>
            <w:noProof/>
            <w:webHidden/>
          </w:rPr>
          <w:fldChar w:fldCharType="separate"/>
        </w:r>
        <w:r w:rsidR="005E7F08">
          <w:rPr>
            <w:noProof/>
            <w:webHidden/>
          </w:rPr>
          <w:t>41</w:t>
        </w:r>
        <w:r w:rsidR="005E7F08">
          <w:rPr>
            <w:noProof/>
            <w:webHidden/>
          </w:rPr>
          <w:fldChar w:fldCharType="end"/>
        </w:r>
      </w:hyperlink>
    </w:p>
    <w:p w14:paraId="69F01099" w14:textId="4B624809" w:rsidR="005E7F08" w:rsidRDefault="00BD3B1B">
      <w:pPr>
        <w:pStyle w:val="Kazaloslik"/>
        <w:rPr>
          <w:rFonts w:asciiTheme="minorHAnsi" w:eastAsiaTheme="minorEastAsia" w:hAnsiTheme="minorHAnsi" w:cstheme="minorBidi"/>
          <w:noProof/>
          <w:sz w:val="22"/>
          <w:szCs w:val="22"/>
          <w:lang w:eastAsia="sl-SI"/>
        </w:rPr>
      </w:pPr>
      <w:hyperlink w:anchor="_Toc130297527" w:history="1">
        <w:r w:rsidR="005E7F08" w:rsidRPr="00DF3A3F">
          <w:rPr>
            <w:rStyle w:val="Hiperpovezava"/>
            <w:noProof/>
          </w:rPr>
          <w:t>Slika 12: Gibanje emisij PM</w:t>
        </w:r>
        <w:r w:rsidR="005E7F08" w:rsidRPr="00DF3A3F">
          <w:rPr>
            <w:rStyle w:val="Hiperpovezava"/>
            <w:noProof/>
            <w:vertAlign w:val="subscript"/>
          </w:rPr>
          <w:t>2,5</w:t>
        </w:r>
        <w:r w:rsidR="005E7F08" w:rsidRPr="00DF3A3F">
          <w:rPr>
            <w:rStyle w:val="Hiperpovezava"/>
            <w:noProof/>
          </w:rPr>
          <w:t xml:space="preserve"> po sektorjih v obdobju 2005-2019 ter gibanje skupnega indeksa emisij PM</w:t>
        </w:r>
        <w:r w:rsidR="005E7F08" w:rsidRPr="00DF3A3F">
          <w:rPr>
            <w:rStyle w:val="Hiperpovezava"/>
            <w:noProof/>
            <w:vertAlign w:val="subscript"/>
          </w:rPr>
          <w:t>2,5</w:t>
        </w:r>
        <w:r w:rsidR="005E7F08" w:rsidRPr="00DF3A3F">
          <w:rPr>
            <w:rStyle w:val="Hiperpovezava"/>
            <w:noProof/>
          </w:rPr>
          <w:t xml:space="preserve"> glede na leto 2005 (vir: ARSO)</w:t>
        </w:r>
        <w:r w:rsidR="005E7F08">
          <w:rPr>
            <w:noProof/>
            <w:webHidden/>
          </w:rPr>
          <w:tab/>
        </w:r>
        <w:r w:rsidR="005E7F08">
          <w:rPr>
            <w:noProof/>
            <w:webHidden/>
          </w:rPr>
          <w:fldChar w:fldCharType="begin"/>
        </w:r>
        <w:r w:rsidR="005E7F08">
          <w:rPr>
            <w:noProof/>
            <w:webHidden/>
          </w:rPr>
          <w:instrText xml:space="preserve"> PAGEREF _Toc130297527 \h </w:instrText>
        </w:r>
        <w:r w:rsidR="005E7F08">
          <w:rPr>
            <w:noProof/>
            <w:webHidden/>
          </w:rPr>
        </w:r>
        <w:r w:rsidR="005E7F08">
          <w:rPr>
            <w:noProof/>
            <w:webHidden/>
          </w:rPr>
          <w:fldChar w:fldCharType="separate"/>
        </w:r>
        <w:r w:rsidR="005E7F08">
          <w:rPr>
            <w:noProof/>
            <w:webHidden/>
          </w:rPr>
          <w:t>42</w:t>
        </w:r>
        <w:r w:rsidR="005E7F08">
          <w:rPr>
            <w:noProof/>
            <w:webHidden/>
          </w:rPr>
          <w:fldChar w:fldCharType="end"/>
        </w:r>
      </w:hyperlink>
    </w:p>
    <w:p w14:paraId="39B9AB0E" w14:textId="0B412667" w:rsidR="005E7F08" w:rsidRDefault="00BD3B1B">
      <w:pPr>
        <w:pStyle w:val="Kazaloslik"/>
        <w:rPr>
          <w:rFonts w:asciiTheme="minorHAnsi" w:eastAsiaTheme="minorEastAsia" w:hAnsiTheme="minorHAnsi" w:cstheme="minorBidi"/>
          <w:noProof/>
          <w:sz w:val="22"/>
          <w:szCs w:val="22"/>
          <w:lang w:eastAsia="sl-SI"/>
        </w:rPr>
      </w:pPr>
      <w:hyperlink w:anchor="_Toc130297528" w:history="1">
        <w:r w:rsidR="005E7F08" w:rsidRPr="00DF3A3F">
          <w:rPr>
            <w:rStyle w:val="Hiperpovezava"/>
            <w:noProof/>
          </w:rPr>
          <w:t>Slika 13: Struktura emisij PM</w:t>
        </w:r>
        <w:r w:rsidR="005E7F08" w:rsidRPr="00DF3A3F">
          <w:rPr>
            <w:rStyle w:val="Hiperpovezava"/>
            <w:noProof/>
            <w:vertAlign w:val="subscript"/>
          </w:rPr>
          <w:t>2,5</w:t>
        </w:r>
        <w:r w:rsidR="005E7F08" w:rsidRPr="00DF3A3F">
          <w:rPr>
            <w:rStyle w:val="Hiperpovezava"/>
            <w:noProof/>
          </w:rPr>
          <w:t xml:space="preserve"> po sektorjih za izbrana leta (2005, 2010, 2015 in 2019) (vir: ARSO)</w:t>
        </w:r>
        <w:r w:rsidR="005E7F08">
          <w:rPr>
            <w:noProof/>
            <w:webHidden/>
          </w:rPr>
          <w:tab/>
        </w:r>
        <w:r w:rsidR="005E7F08">
          <w:rPr>
            <w:noProof/>
            <w:webHidden/>
          </w:rPr>
          <w:fldChar w:fldCharType="begin"/>
        </w:r>
        <w:r w:rsidR="005E7F08">
          <w:rPr>
            <w:noProof/>
            <w:webHidden/>
          </w:rPr>
          <w:instrText xml:space="preserve"> PAGEREF _Toc130297528 \h </w:instrText>
        </w:r>
        <w:r w:rsidR="005E7F08">
          <w:rPr>
            <w:noProof/>
            <w:webHidden/>
          </w:rPr>
        </w:r>
        <w:r w:rsidR="005E7F08">
          <w:rPr>
            <w:noProof/>
            <w:webHidden/>
          </w:rPr>
          <w:fldChar w:fldCharType="separate"/>
        </w:r>
        <w:r w:rsidR="005E7F08">
          <w:rPr>
            <w:noProof/>
            <w:webHidden/>
          </w:rPr>
          <w:t>42</w:t>
        </w:r>
        <w:r w:rsidR="005E7F08">
          <w:rPr>
            <w:noProof/>
            <w:webHidden/>
          </w:rPr>
          <w:fldChar w:fldCharType="end"/>
        </w:r>
      </w:hyperlink>
    </w:p>
    <w:p w14:paraId="22E3FA06" w14:textId="3439E490" w:rsidR="005E7F08" w:rsidRDefault="00BD3B1B">
      <w:pPr>
        <w:pStyle w:val="Kazaloslik"/>
        <w:rPr>
          <w:rFonts w:asciiTheme="minorHAnsi" w:eastAsiaTheme="minorEastAsia" w:hAnsiTheme="minorHAnsi" w:cstheme="minorBidi"/>
          <w:noProof/>
          <w:sz w:val="22"/>
          <w:szCs w:val="22"/>
          <w:lang w:eastAsia="sl-SI"/>
        </w:rPr>
      </w:pPr>
      <w:hyperlink w:anchor="_Toc130297529" w:history="1">
        <w:r w:rsidR="005E7F08" w:rsidRPr="00DF3A3F">
          <w:rPr>
            <w:rStyle w:val="Hiperpovezava"/>
            <w:noProof/>
          </w:rPr>
          <w:t>Slika 14: Karta porazdelitve Slovenije z označenimi območji za oceno kakovosti zunanjega zraka. (Vir: ARSO)</w:t>
        </w:r>
        <w:r w:rsidR="005E7F08">
          <w:rPr>
            <w:noProof/>
            <w:webHidden/>
          </w:rPr>
          <w:tab/>
        </w:r>
        <w:r w:rsidR="005E7F08">
          <w:rPr>
            <w:noProof/>
            <w:webHidden/>
          </w:rPr>
          <w:fldChar w:fldCharType="begin"/>
        </w:r>
        <w:r w:rsidR="005E7F08">
          <w:rPr>
            <w:noProof/>
            <w:webHidden/>
          </w:rPr>
          <w:instrText xml:space="preserve"> PAGEREF _Toc130297529 \h </w:instrText>
        </w:r>
        <w:r w:rsidR="005E7F08">
          <w:rPr>
            <w:noProof/>
            <w:webHidden/>
          </w:rPr>
        </w:r>
        <w:r w:rsidR="005E7F08">
          <w:rPr>
            <w:noProof/>
            <w:webHidden/>
          </w:rPr>
          <w:fldChar w:fldCharType="separate"/>
        </w:r>
        <w:r w:rsidR="005E7F08">
          <w:rPr>
            <w:noProof/>
            <w:webHidden/>
          </w:rPr>
          <w:t>46</w:t>
        </w:r>
        <w:r w:rsidR="005E7F08">
          <w:rPr>
            <w:noProof/>
            <w:webHidden/>
          </w:rPr>
          <w:fldChar w:fldCharType="end"/>
        </w:r>
      </w:hyperlink>
    </w:p>
    <w:p w14:paraId="1EFB8C07" w14:textId="3C42F0DF" w:rsidR="005E7F08" w:rsidRDefault="00BD3B1B">
      <w:pPr>
        <w:pStyle w:val="Kazaloslik"/>
        <w:rPr>
          <w:rFonts w:asciiTheme="minorHAnsi" w:eastAsiaTheme="minorEastAsia" w:hAnsiTheme="minorHAnsi" w:cstheme="minorBidi"/>
          <w:noProof/>
          <w:sz w:val="22"/>
          <w:szCs w:val="22"/>
          <w:lang w:eastAsia="sl-SI"/>
        </w:rPr>
      </w:pPr>
      <w:hyperlink w:anchor="_Toc130297530" w:history="1">
        <w:r w:rsidR="005E7F08" w:rsidRPr="00DF3A3F">
          <w:rPr>
            <w:rStyle w:val="Hiperpovezava"/>
            <w:noProof/>
          </w:rPr>
          <w:t>Slika 15: Porazdelitev povprečnih letnih ravni PM</w:t>
        </w:r>
        <w:r w:rsidR="005E7F08" w:rsidRPr="00DF3A3F">
          <w:rPr>
            <w:rStyle w:val="Hiperpovezava"/>
            <w:noProof/>
            <w:vertAlign w:val="subscript"/>
          </w:rPr>
          <w:t>10</w:t>
        </w:r>
        <w:r w:rsidR="005E7F08" w:rsidRPr="00DF3A3F">
          <w:rPr>
            <w:rStyle w:val="Hiperpovezava"/>
            <w:noProof/>
          </w:rPr>
          <w:t xml:space="preserve"> na merilnih mestih urbanega in ruralnega okolja. Prikazano je najnižje in najvišje letno povprečje na skupini merilnih mest, oba kvartila in mediana. Rdeča črta prikazuje letno mejno vrednost. (Vir: ARSO 2020)</w:t>
        </w:r>
        <w:r w:rsidR="005E7F08">
          <w:rPr>
            <w:noProof/>
            <w:webHidden/>
          </w:rPr>
          <w:tab/>
        </w:r>
        <w:r w:rsidR="005E7F08">
          <w:rPr>
            <w:noProof/>
            <w:webHidden/>
          </w:rPr>
          <w:fldChar w:fldCharType="begin"/>
        </w:r>
        <w:r w:rsidR="005E7F08">
          <w:rPr>
            <w:noProof/>
            <w:webHidden/>
          </w:rPr>
          <w:instrText xml:space="preserve"> PAGEREF _Toc130297530 \h </w:instrText>
        </w:r>
        <w:r w:rsidR="005E7F08">
          <w:rPr>
            <w:noProof/>
            <w:webHidden/>
          </w:rPr>
        </w:r>
        <w:r w:rsidR="005E7F08">
          <w:rPr>
            <w:noProof/>
            <w:webHidden/>
          </w:rPr>
          <w:fldChar w:fldCharType="separate"/>
        </w:r>
        <w:r w:rsidR="005E7F08">
          <w:rPr>
            <w:noProof/>
            <w:webHidden/>
          </w:rPr>
          <w:t>47</w:t>
        </w:r>
        <w:r w:rsidR="005E7F08">
          <w:rPr>
            <w:noProof/>
            <w:webHidden/>
          </w:rPr>
          <w:fldChar w:fldCharType="end"/>
        </w:r>
      </w:hyperlink>
    </w:p>
    <w:p w14:paraId="3337A5D6" w14:textId="561231D7" w:rsidR="005E7F08" w:rsidRDefault="00BD3B1B">
      <w:pPr>
        <w:pStyle w:val="Kazaloslik"/>
        <w:rPr>
          <w:rFonts w:asciiTheme="minorHAnsi" w:eastAsiaTheme="minorEastAsia" w:hAnsiTheme="minorHAnsi" w:cstheme="minorBidi"/>
          <w:noProof/>
          <w:sz w:val="22"/>
          <w:szCs w:val="22"/>
          <w:lang w:eastAsia="sl-SI"/>
        </w:rPr>
      </w:pPr>
      <w:hyperlink w:anchor="_Toc130297531" w:history="1">
        <w:r w:rsidR="005E7F08" w:rsidRPr="00DF3A3F">
          <w:rPr>
            <w:rStyle w:val="Hiperpovezava"/>
            <w:noProof/>
          </w:rPr>
          <w:t>Slika 16: Porazdelitev povprečne letne ravni NO</w:t>
        </w:r>
        <w:r w:rsidR="005E7F08" w:rsidRPr="00DF3A3F">
          <w:rPr>
            <w:rStyle w:val="Hiperpovezava"/>
            <w:noProof/>
            <w:vertAlign w:val="subscript"/>
          </w:rPr>
          <w:t>2</w:t>
        </w:r>
        <w:r w:rsidR="005E7F08" w:rsidRPr="00DF3A3F">
          <w:rPr>
            <w:rStyle w:val="Hiperpovezava"/>
            <w:noProof/>
          </w:rPr>
          <w:t xml:space="preserve"> na vseh merilnih mestih za posamezna leta. Prikazana je najnižja in najvišja izmerjena raven, oba kvartila in mediana. (Vir: ARSO 2020)</w:t>
        </w:r>
        <w:r w:rsidR="005E7F08">
          <w:rPr>
            <w:noProof/>
            <w:webHidden/>
          </w:rPr>
          <w:tab/>
        </w:r>
        <w:r w:rsidR="005E7F08">
          <w:rPr>
            <w:noProof/>
            <w:webHidden/>
          </w:rPr>
          <w:fldChar w:fldCharType="begin"/>
        </w:r>
        <w:r w:rsidR="005E7F08">
          <w:rPr>
            <w:noProof/>
            <w:webHidden/>
          </w:rPr>
          <w:instrText xml:space="preserve"> PAGEREF _Toc130297531 \h </w:instrText>
        </w:r>
        <w:r w:rsidR="005E7F08">
          <w:rPr>
            <w:noProof/>
            <w:webHidden/>
          </w:rPr>
        </w:r>
        <w:r w:rsidR="005E7F08">
          <w:rPr>
            <w:noProof/>
            <w:webHidden/>
          </w:rPr>
          <w:fldChar w:fldCharType="separate"/>
        </w:r>
        <w:r w:rsidR="005E7F08">
          <w:rPr>
            <w:noProof/>
            <w:webHidden/>
          </w:rPr>
          <w:t>48</w:t>
        </w:r>
        <w:r w:rsidR="005E7F08">
          <w:rPr>
            <w:noProof/>
            <w:webHidden/>
          </w:rPr>
          <w:fldChar w:fldCharType="end"/>
        </w:r>
      </w:hyperlink>
    </w:p>
    <w:p w14:paraId="78E1CC8B" w14:textId="46BF01C7" w:rsidR="005E7F08" w:rsidRDefault="00BD3B1B">
      <w:pPr>
        <w:pStyle w:val="Kazaloslik"/>
        <w:rPr>
          <w:rFonts w:asciiTheme="minorHAnsi" w:eastAsiaTheme="minorEastAsia" w:hAnsiTheme="minorHAnsi" w:cstheme="minorBidi"/>
          <w:noProof/>
          <w:sz w:val="22"/>
          <w:szCs w:val="22"/>
          <w:lang w:eastAsia="sl-SI"/>
        </w:rPr>
      </w:pPr>
      <w:hyperlink w:anchor="_Toc130297532" w:history="1">
        <w:r w:rsidR="005E7F08" w:rsidRPr="00DF3A3F">
          <w:rPr>
            <w:rStyle w:val="Hiperpovezava"/>
            <w:noProof/>
          </w:rPr>
          <w:t>Slika 17: Porazdelitev povprečne letne ravni O</w:t>
        </w:r>
        <w:r w:rsidR="005E7F08" w:rsidRPr="00DF3A3F">
          <w:rPr>
            <w:rStyle w:val="Hiperpovezava"/>
            <w:noProof/>
            <w:vertAlign w:val="subscript"/>
          </w:rPr>
          <w:t>3</w:t>
        </w:r>
        <w:r w:rsidR="005E7F08" w:rsidRPr="00DF3A3F">
          <w:rPr>
            <w:rStyle w:val="Hiperpovezava"/>
            <w:noProof/>
          </w:rPr>
          <w:t xml:space="preserve"> na vseh merilnih mestih za posamezna leta. Prikazani so najnižja in najvišja izmerjena raven, oba kvartila in mediana. (Vir: ARSO 2020)</w:t>
        </w:r>
        <w:r w:rsidR="005E7F08">
          <w:rPr>
            <w:noProof/>
            <w:webHidden/>
          </w:rPr>
          <w:tab/>
        </w:r>
        <w:r w:rsidR="005E7F08">
          <w:rPr>
            <w:noProof/>
            <w:webHidden/>
          </w:rPr>
          <w:fldChar w:fldCharType="begin"/>
        </w:r>
        <w:r w:rsidR="005E7F08">
          <w:rPr>
            <w:noProof/>
            <w:webHidden/>
          </w:rPr>
          <w:instrText xml:space="preserve"> PAGEREF _Toc130297532 \h </w:instrText>
        </w:r>
        <w:r w:rsidR="005E7F08">
          <w:rPr>
            <w:noProof/>
            <w:webHidden/>
          </w:rPr>
        </w:r>
        <w:r w:rsidR="005E7F08">
          <w:rPr>
            <w:noProof/>
            <w:webHidden/>
          </w:rPr>
          <w:fldChar w:fldCharType="separate"/>
        </w:r>
        <w:r w:rsidR="005E7F08">
          <w:rPr>
            <w:noProof/>
            <w:webHidden/>
          </w:rPr>
          <w:t>49</w:t>
        </w:r>
        <w:r w:rsidR="005E7F08">
          <w:rPr>
            <w:noProof/>
            <w:webHidden/>
          </w:rPr>
          <w:fldChar w:fldCharType="end"/>
        </w:r>
      </w:hyperlink>
    </w:p>
    <w:p w14:paraId="0970ED7B" w14:textId="080699D8" w:rsidR="005E7F08" w:rsidRDefault="00BD3B1B">
      <w:pPr>
        <w:pStyle w:val="Kazaloslik"/>
        <w:rPr>
          <w:rFonts w:asciiTheme="minorHAnsi" w:eastAsiaTheme="minorEastAsia" w:hAnsiTheme="minorHAnsi" w:cstheme="minorBidi"/>
          <w:noProof/>
          <w:sz w:val="22"/>
          <w:szCs w:val="22"/>
          <w:lang w:eastAsia="sl-SI"/>
        </w:rPr>
      </w:pPr>
      <w:hyperlink w:anchor="_Toc130297533" w:history="1">
        <w:r w:rsidR="005E7F08" w:rsidRPr="00DF3A3F">
          <w:rPr>
            <w:rStyle w:val="Hiperpovezava"/>
            <w:noProof/>
          </w:rPr>
          <w:t>Slika 18: Prispevek emisij iz Slovenije k odlaganju žveplovih oksidov na območju EMEP za leto 2019 (vir: EMEP 2021)</w:t>
        </w:r>
        <w:r w:rsidR="005E7F08">
          <w:rPr>
            <w:noProof/>
            <w:webHidden/>
          </w:rPr>
          <w:tab/>
        </w:r>
        <w:r w:rsidR="005E7F08">
          <w:rPr>
            <w:noProof/>
            <w:webHidden/>
          </w:rPr>
          <w:fldChar w:fldCharType="begin"/>
        </w:r>
        <w:r w:rsidR="005E7F08">
          <w:rPr>
            <w:noProof/>
            <w:webHidden/>
          </w:rPr>
          <w:instrText xml:space="preserve"> PAGEREF _Toc130297533 \h </w:instrText>
        </w:r>
        <w:r w:rsidR="005E7F08">
          <w:rPr>
            <w:noProof/>
            <w:webHidden/>
          </w:rPr>
        </w:r>
        <w:r w:rsidR="005E7F08">
          <w:rPr>
            <w:noProof/>
            <w:webHidden/>
          </w:rPr>
          <w:fldChar w:fldCharType="separate"/>
        </w:r>
        <w:r w:rsidR="005E7F08">
          <w:rPr>
            <w:noProof/>
            <w:webHidden/>
          </w:rPr>
          <w:t>50</w:t>
        </w:r>
        <w:r w:rsidR="005E7F08">
          <w:rPr>
            <w:noProof/>
            <w:webHidden/>
          </w:rPr>
          <w:fldChar w:fldCharType="end"/>
        </w:r>
      </w:hyperlink>
    </w:p>
    <w:p w14:paraId="4C533A43" w14:textId="4E9DC318" w:rsidR="005E7F08" w:rsidRDefault="00BD3B1B">
      <w:pPr>
        <w:pStyle w:val="Kazaloslik"/>
        <w:rPr>
          <w:rFonts w:asciiTheme="minorHAnsi" w:eastAsiaTheme="minorEastAsia" w:hAnsiTheme="minorHAnsi" w:cstheme="minorBidi"/>
          <w:noProof/>
          <w:sz w:val="22"/>
          <w:szCs w:val="22"/>
          <w:lang w:eastAsia="sl-SI"/>
        </w:rPr>
      </w:pPr>
      <w:hyperlink w:anchor="_Toc130297534" w:history="1">
        <w:r w:rsidR="005E7F08" w:rsidRPr="00DF3A3F">
          <w:rPr>
            <w:rStyle w:val="Hiperpovezava"/>
            <w:noProof/>
          </w:rPr>
          <w:t>Slika 19: Države, ki so največ prispevale k odloženim emisijam žveplovega dioksida (levo) in dušikovih oksidov (desno) v Sloveniji leta 2019 (vir: EMEP 2021)</w:t>
        </w:r>
        <w:r w:rsidR="005E7F08">
          <w:rPr>
            <w:noProof/>
            <w:webHidden/>
          </w:rPr>
          <w:tab/>
        </w:r>
        <w:r w:rsidR="005E7F08">
          <w:rPr>
            <w:noProof/>
            <w:webHidden/>
          </w:rPr>
          <w:fldChar w:fldCharType="begin"/>
        </w:r>
        <w:r w:rsidR="005E7F08">
          <w:rPr>
            <w:noProof/>
            <w:webHidden/>
          </w:rPr>
          <w:instrText xml:space="preserve"> PAGEREF _Toc130297534 \h </w:instrText>
        </w:r>
        <w:r w:rsidR="005E7F08">
          <w:rPr>
            <w:noProof/>
            <w:webHidden/>
          </w:rPr>
        </w:r>
        <w:r w:rsidR="005E7F08">
          <w:rPr>
            <w:noProof/>
            <w:webHidden/>
          </w:rPr>
          <w:fldChar w:fldCharType="separate"/>
        </w:r>
        <w:r w:rsidR="005E7F08">
          <w:rPr>
            <w:noProof/>
            <w:webHidden/>
          </w:rPr>
          <w:t>50</w:t>
        </w:r>
        <w:r w:rsidR="005E7F08">
          <w:rPr>
            <w:noProof/>
            <w:webHidden/>
          </w:rPr>
          <w:fldChar w:fldCharType="end"/>
        </w:r>
      </w:hyperlink>
    </w:p>
    <w:p w14:paraId="2FEEE71F" w14:textId="4B9680BB" w:rsidR="005E7F08" w:rsidRDefault="00BD3B1B">
      <w:pPr>
        <w:pStyle w:val="Kazaloslik"/>
        <w:rPr>
          <w:rFonts w:asciiTheme="minorHAnsi" w:eastAsiaTheme="minorEastAsia" w:hAnsiTheme="minorHAnsi" w:cstheme="minorBidi"/>
          <w:noProof/>
          <w:sz w:val="22"/>
          <w:szCs w:val="22"/>
          <w:lang w:eastAsia="sl-SI"/>
        </w:rPr>
      </w:pPr>
      <w:hyperlink w:anchor="_Toc130297535" w:history="1">
        <w:r w:rsidR="005E7F08" w:rsidRPr="00DF3A3F">
          <w:rPr>
            <w:rStyle w:val="Hiperpovezava"/>
            <w:noProof/>
          </w:rPr>
          <w:t>Slika 20: Prispevek emisij iz Slovenije k odlaganju dušikovega oksida na območju EMEP za leto 2019 (vir: EMEP 2021)</w:t>
        </w:r>
        <w:r w:rsidR="005E7F08">
          <w:rPr>
            <w:noProof/>
            <w:webHidden/>
          </w:rPr>
          <w:tab/>
        </w:r>
        <w:r w:rsidR="005E7F08">
          <w:rPr>
            <w:noProof/>
            <w:webHidden/>
          </w:rPr>
          <w:fldChar w:fldCharType="begin"/>
        </w:r>
        <w:r w:rsidR="005E7F08">
          <w:rPr>
            <w:noProof/>
            <w:webHidden/>
          </w:rPr>
          <w:instrText xml:space="preserve"> PAGEREF _Toc130297535 \h </w:instrText>
        </w:r>
        <w:r w:rsidR="005E7F08">
          <w:rPr>
            <w:noProof/>
            <w:webHidden/>
          </w:rPr>
        </w:r>
        <w:r w:rsidR="005E7F08">
          <w:rPr>
            <w:noProof/>
            <w:webHidden/>
          </w:rPr>
          <w:fldChar w:fldCharType="separate"/>
        </w:r>
        <w:r w:rsidR="005E7F08">
          <w:rPr>
            <w:noProof/>
            <w:webHidden/>
          </w:rPr>
          <w:t>51</w:t>
        </w:r>
        <w:r w:rsidR="005E7F08">
          <w:rPr>
            <w:noProof/>
            <w:webHidden/>
          </w:rPr>
          <w:fldChar w:fldCharType="end"/>
        </w:r>
      </w:hyperlink>
    </w:p>
    <w:p w14:paraId="7B254E60" w14:textId="5AD82563" w:rsidR="005E7F08" w:rsidRDefault="00BD3B1B">
      <w:pPr>
        <w:pStyle w:val="Kazaloslik"/>
        <w:rPr>
          <w:rFonts w:asciiTheme="minorHAnsi" w:eastAsiaTheme="minorEastAsia" w:hAnsiTheme="minorHAnsi" w:cstheme="minorBidi"/>
          <w:noProof/>
          <w:sz w:val="22"/>
          <w:szCs w:val="22"/>
          <w:lang w:eastAsia="sl-SI"/>
        </w:rPr>
      </w:pPr>
      <w:hyperlink w:anchor="_Toc130297536" w:history="1">
        <w:r w:rsidR="005E7F08" w:rsidRPr="00DF3A3F">
          <w:rPr>
            <w:rStyle w:val="Hiperpovezava"/>
            <w:noProof/>
          </w:rPr>
          <w:t>Slika 21: Prispevek emisij Italije (levo zgoraj), Avstrije (desno zgoraj), Hrvaške (levo spodaj) in Madžarske (desno spodaj) na koncentracije dušikovih oksidov v EMEP območju (EMEP 2021)</w:t>
        </w:r>
        <w:r w:rsidR="005E7F08">
          <w:rPr>
            <w:noProof/>
            <w:webHidden/>
          </w:rPr>
          <w:tab/>
        </w:r>
        <w:r w:rsidR="005E7F08">
          <w:rPr>
            <w:noProof/>
            <w:webHidden/>
          </w:rPr>
          <w:fldChar w:fldCharType="begin"/>
        </w:r>
        <w:r w:rsidR="005E7F08">
          <w:rPr>
            <w:noProof/>
            <w:webHidden/>
          </w:rPr>
          <w:instrText xml:space="preserve"> PAGEREF _Toc130297536 \h </w:instrText>
        </w:r>
        <w:r w:rsidR="005E7F08">
          <w:rPr>
            <w:noProof/>
            <w:webHidden/>
          </w:rPr>
        </w:r>
        <w:r w:rsidR="005E7F08">
          <w:rPr>
            <w:noProof/>
            <w:webHidden/>
          </w:rPr>
          <w:fldChar w:fldCharType="separate"/>
        </w:r>
        <w:r w:rsidR="005E7F08">
          <w:rPr>
            <w:noProof/>
            <w:webHidden/>
          </w:rPr>
          <w:t>51</w:t>
        </w:r>
        <w:r w:rsidR="005E7F08">
          <w:rPr>
            <w:noProof/>
            <w:webHidden/>
          </w:rPr>
          <w:fldChar w:fldCharType="end"/>
        </w:r>
      </w:hyperlink>
    </w:p>
    <w:p w14:paraId="613CA8F7" w14:textId="47287F3B" w:rsidR="005E7F08" w:rsidRDefault="00BD3B1B">
      <w:pPr>
        <w:pStyle w:val="Kazaloslik"/>
        <w:rPr>
          <w:rFonts w:asciiTheme="minorHAnsi" w:eastAsiaTheme="minorEastAsia" w:hAnsiTheme="minorHAnsi" w:cstheme="minorBidi"/>
          <w:noProof/>
          <w:sz w:val="22"/>
          <w:szCs w:val="22"/>
          <w:lang w:eastAsia="sl-SI"/>
        </w:rPr>
      </w:pPr>
      <w:hyperlink w:anchor="_Toc130297537" w:history="1">
        <w:r w:rsidR="005E7F08" w:rsidRPr="00DF3A3F">
          <w:rPr>
            <w:rStyle w:val="Hiperpovezava"/>
            <w:noProof/>
          </w:rPr>
          <w:t>Slika 22: Evidence emisij SO</w:t>
        </w:r>
        <w:r w:rsidR="005E7F08" w:rsidRPr="00DF3A3F">
          <w:rPr>
            <w:rStyle w:val="Hiperpovezava"/>
            <w:noProof/>
            <w:vertAlign w:val="subscript"/>
          </w:rPr>
          <w:t>2</w:t>
        </w:r>
        <w:r w:rsidR="005E7F08" w:rsidRPr="00DF3A3F">
          <w:rPr>
            <w:rStyle w:val="Hiperpovezava"/>
            <w:noProof/>
          </w:rPr>
          <w:t xml:space="preserve"> za leta 2005, 2017 in 2019 in projekcije emisij do 2030 po projekciji z obstoječimi ukrepi v primerjavi s ciljno trajektorijo 2020-2030 (vir: ARSO, IJS-CEU)</w:t>
        </w:r>
        <w:r w:rsidR="005E7F08">
          <w:rPr>
            <w:noProof/>
            <w:webHidden/>
          </w:rPr>
          <w:tab/>
        </w:r>
        <w:r w:rsidR="005E7F08">
          <w:rPr>
            <w:noProof/>
            <w:webHidden/>
          </w:rPr>
          <w:fldChar w:fldCharType="begin"/>
        </w:r>
        <w:r w:rsidR="005E7F08">
          <w:rPr>
            <w:noProof/>
            <w:webHidden/>
          </w:rPr>
          <w:instrText xml:space="preserve"> PAGEREF _Toc130297537 \h </w:instrText>
        </w:r>
        <w:r w:rsidR="005E7F08">
          <w:rPr>
            <w:noProof/>
            <w:webHidden/>
          </w:rPr>
        </w:r>
        <w:r w:rsidR="005E7F08">
          <w:rPr>
            <w:noProof/>
            <w:webHidden/>
          </w:rPr>
          <w:fldChar w:fldCharType="separate"/>
        </w:r>
        <w:r w:rsidR="005E7F08">
          <w:rPr>
            <w:noProof/>
            <w:webHidden/>
          </w:rPr>
          <w:t>59</w:t>
        </w:r>
        <w:r w:rsidR="005E7F08">
          <w:rPr>
            <w:noProof/>
            <w:webHidden/>
          </w:rPr>
          <w:fldChar w:fldCharType="end"/>
        </w:r>
      </w:hyperlink>
    </w:p>
    <w:p w14:paraId="6F2B01BD" w14:textId="3416CA88" w:rsidR="005E7F08" w:rsidRDefault="00BD3B1B">
      <w:pPr>
        <w:pStyle w:val="Kazaloslik"/>
        <w:rPr>
          <w:rFonts w:asciiTheme="minorHAnsi" w:eastAsiaTheme="minorEastAsia" w:hAnsiTheme="minorHAnsi" w:cstheme="minorBidi"/>
          <w:noProof/>
          <w:sz w:val="22"/>
          <w:szCs w:val="22"/>
          <w:lang w:eastAsia="sl-SI"/>
        </w:rPr>
      </w:pPr>
      <w:hyperlink w:anchor="_Toc130297538" w:history="1">
        <w:r w:rsidR="005E7F08" w:rsidRPr="00DF3A3F">
          <w:rPr>
            <w:rStyle w:val="Hiperpovezava"/>
            <w:noProof/>
          </w:rPr>
          <w:t>Slika 23: Evidence emisij NO</w:t>
        </w:r>
        <w:r w:rsidR="005E7F08" w:rsidRPr="00DF3A3F">
          <w:rPr>
            <w:rStyle w:val="Hiperpovezava"/>
            <w:noProof/>
            <w:vertAlign w:val="subscript"/>
          </w:rPr>
          <w:t>x</w:t>
        </w:r>
        <w:r w:rsidR="005E7F08" w:rsidRPr="00DF3A3F">
          <w:rPr>
            <w:rStyle w:val="Hiperpovezava"/>
            <w:noProof/>
          </w:rPr>
          <w:t xml:space="preserve"> za leta 2005, 2017 in 2019 in projekcije emisij do 2030 po projekciji z obstoječimi ukrepi v primerjavi s ciljno trajektorijo 2020-2030 (vir: ARSO, IJS-CEU)</w:t>
        </w:r>
        <w:r w:rsidR="005E7F08">
          <w:rPr>
            <w:noProof/>
            <w:webHidden/>
          </w:rPr>
          <w:tab/>
        </w:r>
        <w:r w:rsidR="005E7F08">
          <w:rPr>
            <w:noProof/>
            <w:webHidden/>
          </w:rPr>
          <w:fldChar w:fldCharType="begin"/>
        </w:r>
        <w:r w:rsidR="005E7F08">
          <w:rPr>
            <w:noProof/>
            <w:webHidden/>
          </w:rPr>
          <w:instrText xml:space="preserve"> PAGEREF _Toc130297538 \h </w:instrText>
        </w:r>
        <w:r w:rsidR="005E7F08">
          <w:rPr>
            <w:noProof/>
            <w:webHidden/>
          </w:rPr>
        </w:r>
        <w:r w:rsidR="005E7F08">
          <w:rPr>
            <w:noProof/>
            <w:webHidden/>
          </w:rPr>
          <w:fldChar w:fldCharType="separate"/>
        </w:r>
        <w:r w:rsidR="005E7F08">
          <w:rPr>
            <w:noProof/>
            <w:webHidden/>
          </w:rPr>
          <w:t>61</w:t>
        </w:r>
        <w:r w:rsidR="005E7F08">
          <w:rPr>
            <w:noProof/>
            <w:webHidden/>
          </w:rPr>
          <w:fldChar w:fldCharType="end"/>
        </w:r>
      </w:hyperlink>
    </w:p>
    <w:p w14:paraId="5FEEB315" w14:textId="5AFAB1E4" w:rsidR="005E7F08" w:rsidRDefault="00BD3B1B">
      <w:pPr>
        <w:pStyle w:val="Kazaloslik"/>
        <w:rPr>
          <w:rFonts w:asciiTheme="minorHAnsi" w:eastAsiaTheme="minorEastAsia" w:hAnsiTheme="minorHAnsi" w:cstheme="minorBidi"/>
          <w:noProof/>
          <w:sz w:val="22"/>
          <w:szCs w:val="22"/>
          <w:lang w:eastAsia="sl-SI"/>
        </w:rPr>
      </w:pPr>
      <w:hyperlink w:anchor="_Toc130297539" w:history="1">
        <w:r w:rsidR="005E7F08" w:rsidRPr="00DF3A3F">
          <w:rPr>
            <w:rStyle w:val="Hiperpovezava"/>
            <w:noProof/>
          </w:rPr>
          <w:t>Slika 24: Evidence emisij NMVOC za leta 2005, 2017 in 2019 in projekcije emisij do 2030 po projekciji z obstoječimi ukrepi v primerjavi s ciljno trajektorijo 2020-2030 (vir: ARSO, IJS-CEU)</w:t>
        </w:r>
        <w:r w:rsidR="005E7F08">
          <w:rPr>
            <w:noProof/>
            <w:webHidden/>
          </w:rPr>
          <w:tab/>
        </w:r>
        <w:r w:rsidR="005E7F08">
          <w:rPr>
            <w:noProof/>
            <w:webHidden/>
          </w:rPr>
          <w:fldChar w:fldCharType="begin"/>
        </w:r>
        <w:r w:rsidR="005E7F08">
          <w:rPr>
            <w:noProof/>
            <w:webHidden/>
          </w:rPr>
          <w:instrText xml:space="preserve"> PAGEREF _Toc130297539 \h </w:instrText>
        </w:r>
        <w:r w:rsidR="005E7F08">
          <w:rPr>
            <w:noProof/>
            <w:webHidden/>
          </w:rPr>
        </w:r>
        <w:r w:rsidR="005E7F08">
          <w:rPr>
            <w:noProof/>
            <w:webHidden/>
          </w:rPr>
          <w:fldChar w:fldCharType="separate"/>
        </w:r>
        <w:r w:rsidR="005E7F08">
          <w:rPr>
            <w:noProof/>
            <w:webHidden/>
          </w:rPr>
          <w:t>63</w:t>
        </w:r>
        <w:r w:rsidR="005E7F08">
          <w:rPr>
            <w:noProof/>
            <w:webHidden/>
          </w:rPr>
          <w:fldChar w:fldCharType="end"/>
        </w:r>
      </w:hyperlink>
    </w:p>
    <w:p w14:paraId="63591D8B" w14:textId="3E3C029E" w:rsidR="005E7F08" w:rsidRDefault="00BD3B1B">
      <w:pPr>
        <w:pStyle w:val="Kazaloslik"/>
        <w:rPr>
          <w:rFonts w:asciiTheme="minorHAnsi" w:eastAsiaTheme="minorEastAsia" w:hAnsiTheme="minorHAnsi" w:cstheme="minorBidi"/>
          <w:noProof/>
          <w:sz w:val="22"/>
          <w:szCs w:val="22"/>
          <w:lang w:eastAsia="sl-SI"/>
        </w:rPr>
      </w:pPr>
      <w:hyperlink w:anchor="_Toc130297540" w:history="1">
        <w:r w:rsidR="005E7F08" w:rsidRPr="00DF3A3F">
          <w:rPr>
            <w:rStyle w:val="Hiperpovezava"/>
            <w:noProof/>
          </w:rPr>
          <w:t>Slika 25: Dejanske emisije NH</w:t>
        </w:r>
        <w:r w:rsidR="005E7F08" w:rsidRPr="00DF3A3F">
          <w:rPr>
            <w:rStyle w:val="Hiperpovezava"/>
            <w:noProof/>
            <w:vertAlign w:val="subscript"/>
          </w:rPr>
          <w:t>3</w:t>
        </w:r>
        <w:r w:rsidR="005E7F08" w:rsidRPr="00DF3A3F">
          <w:rPr>
            <w:rStyle w:val="Hiperpovezava"/>
            <w:noProof/>
          </w:rPr>
          <w:t xml:space="preserve"> za leta 2005, 2017 in 2019 po sektorjih ter projekcija emisij z ukrepi za leta 2020, 2025 in 2030 v primerjavi s ciljno trajektorijo.</w:t>
        </w:r>
        <w:r w:rsidR="005E7F08">
          <w:rPr>
            <w:noProof/>
            <w:webHidden/>
          </w:rPr>
          <w:tab/>
        </w:r>
        <w:r w:rsidR="005E7F08">
          <w:rPr>
            <w:noProof/>
            <w:webHidden/>
          </w:rPr>
          <w:fldChar w:fldCharType="begin"/>
        </w:r>
        <w:r w:rsidR="005E7F08">
          <w:rPr>
            <w:noProof/>
            <w:webHidden/>
          </w:rPr>
          <w:instrText xml:space="preserve"> PAGEREF _Toc130297540 \h </w:instrText>
        </w:r>
        <w:r w:rsidR="005E7F08">
          <w:rPr>
            <w:noProof/>
            <w:webHidden/>
          </w:rPr>
        </w:r>
        <w:r w:rsidR="005E7F08">
          <w:rPr>
            <w:noProof/>
            <w:webHidden/>
          </w:rPr>
          <w:fldChar w:fldCharType="separate"/>
        </w:r>
        <w:r w:rsidR="005E7F08">
          <w:rPr>
            <w:noProof/>
            <w:webHidden/>
          </w:rPr>
          <w:t>65</w:t>
        </w:r>
        <w:r w:rsidR="005E7F08">
          <w:rPr>
            <w:noProof/>
            <w:webHidden/>
          </w:rPr>
          <w:fldChar w:fldCharType="end"/>
        </w:r>
      </w:hyperlink>
    </w:p>
    <w:p w14:paraId="6CCF536E" w14:textId="076F5198" w:rsidR="005E7F08" w:rsidRDefault="00BD3B1B">
      <w:pPr>
        <w:pStyle w:val="Kazaloslik"/>
        <w:rPr>
          <w:rFonts w:asciiTheme="minorHAnsi" w:eastAsiaTheme="minorEastAsia" w:hAnsiTheme="minorHAnsi" w:cstheme="minorBidi"/>
          <w:noProof/>
          <w:sz w:val="22"/>
          <w:szCs w:val="22"/>
          <w:lang w:eastAsia="sl-SI"/>
        </w:rPr>
      </w:pPr>
      <w:hyperlink w:anchor="_Toc130297541" w:history="1">
        <w:r w:rsidR="005E7F08" w:rsidRPr="00DF3A3F">
          <w:rPr>
            <w:rStyle w:val="Hiperpovezava"/>
            <w:noProof/>
          </w:rPr>
          <w:t>Slika 26: Evidence emisij PM</w:t>
        </w:r>
        <w:r w:rsidR="005E7F08" w:rsidRPr="00DF3A3F">
          <w:rPr>
            <w:rStyle w:val="Hiperpovezava"/>
            <w:noProof/>
            <w:vertAlign w:val="subscript"/>
          </w:rPr>
          <w:t>2,5</w:t>
        </w:r>
        <w:r w:rsidR="005E7F08" w:rsidRPr="00DF3A3F">
          <w:rPr>
            <w:rStyle w:val="Hiperpovezava"/>
            <w:noProof/>
          </w:rPr>
          <w:t xml:space="preserve"> za leta 2005, 2017 in 2019 in projekcije emisij do 2030 po projekciji z obstoječimi ukrepi v primerjavi s ciljno trajektorijo 2020-2030 (vir: ARSO, IJS-CEU)</w:t>
        </w:r>
        <w:r w:rsidR="005E7F08">
          <w:rPr>
            <w:noProof/>
            <w:webHidden/>
          </w:rPr>
          <w:tab/>
        </w:r>
        <w:r w:rsidR="005E7F08">
          <w:rPr>
            <w:noProof/>
            <w:webHidden/>
          </w:rPr>
          <w:fldChar w:fldCharType="begin"/>
        </w:r>
        <w:r w:rsidR="005E7F08">
          <w:rPr>
            <w:noProof/>
            <w:webHidden/>
          </w:rPr>
          <w:instrText xml:space="preserve"> PAGEREF _Toc130297541 \h </w:instrText>
        </w:r>
        <w:r w:rsidR="005E7F08">
          <w:rPr>
            <w:noProof/>
            <w:webHidden/>
          </w:rPr>
        </w:r>
        <w:r w:rsidR="005E7F08">
          <w:rPr>
            <w:noProof/>
            <w:webHidden/>
          </w:rPr>
          <w:fldChar w:fldCharType="separate"/>
        </w:r>
        <w:r w:rsidR="005E7F08">
          <w:rPr>
            <w:noProof/>
            <w:webHidden/>
          </w:rPr>
          <w:t>66</w:t>
        </w:r>
        <w:r w:rsidR="005E7F08">
          <w:rPr>
            <w:noProof/>
            <w:webHidden/>
          </w:rPr>
          <w:fldChar w:fldCharType="end"/>
        </w:r>
      </w:hyperlink>
    </w:p>
    <w:p w14:paraId="68C09F6A" w14:textId="2484B7CA" w:rsidR="005E7F08" w:rsidRDefault="00BD3B1B">
      <w:pPr>
        <w:pStyle w:val="Kazaloslik"/>
        <w:rPr>
          <w:rFonts w:asciiTheme="minorHAnsi" w:eastAsiaTheme="minorEastAsia" w:hAnsiTheme="minorHAnsi" w:cstheme="minorBidi"/>
          <w:noProof/>
          <w:sz w:val="22"/>
          <w:szCs w:val="22"/>
          <w:lang w:eastAsia="sl-SI"/>
        </w:rPr>
      </w:pPr>
      <w:hyperlink w:anchor="_Toc130297542" w:history="1">
        <w:r w:rsidR="005E7F08" w:rsidRPr="00DF3A3F">
          <w:rPr>
            <w:rStyle w:val="Hiperpovezava"/>
            <w:noProof/>
          </w:rPr>
          <w:t>Slika 27: Prikaz računskega območja meteorološkega modela ALADIN (zunanje označeno območje) in računskega območja disperzijsko foto-kemijskega modela CAMx (notranje označeno območje).</w:t>
        </w:r>
        <w:r w:rsidR="005E7F08">
          <w:rPr>
            <w:noProof/>
            <w:webHidden/>
          </w:rPr>
          <w:tab/>
        </w:r>
        <w:r w:rsidR="005E7F08">
          <w:rPr>
            <w:noProof/>
            <w:webHidden/>
          </w:rPr>
          <w:fldChar w:fldCharType="begin"/>
        </w:r>
        <w:r w:rsidR="005E7F08">
          <w:rPr>
            <w:noProof/>
            <w:webHidden/>
          </w:rPr>
          <w:instrText xml:space="preserve"> PAGEREF _Toc130297542 \h </w:instrText>
        </w:r>
        <w:r w:rsidR="005E7F08">
          <w:rPr>
            <w:noProof/>
            <w:webHidden/>
          </w:rPr>
        </w:r>
        <w:r w:rsidR="005E7F08">
          <w:rPr>
            <w:noProof/>
            <w:webHidden/>
          </w:rPr>
          <w:fldChar w:fldCharType="separate"/>
        </w:r>
        <w:r w:rsidR="005E7F08">
          <w:rPr>
            <w:noProof/>
            <w:webHidden/>
          </w:rPr>
          <w:t>68</w:t>
        </w:r>
        <w:r w:rsidR="005E7F08">
          <w:rPr>
            <w:noProof/>
            <w:webHidden/>
          </w:rPr>
          <w:fldChar w:fldCharType="end"/>
        </w:r>
      </w:hyperlink>
    </w:p>
    <w:p w14:paraId="40B09A79" w14:textId="7EA446C9" w:rsidR="005E7F08" w:rsidRDefault="00BD3B1B">
      <w:pPr>
        <w:pStyle w:val="Kazaloslik"/>
        <w:rPr>
          <w:rFonts w:asciiTheme="minorHAnsi" w:eastAsiaTheme="minorEastAsia" w:hAnsiTheme="minorHAnsi" w:cstheme="minorBidi"/>
          <w:noProof/>
          <w:sz w:val="22"/>
          <w:szCs w:val="22"/>
          <w:lang w:eastAsia="sl-SI"/>
        </w:rPr>
      </w:pPr>
      <w:hyperlink w:anchor="_Toc130297543" w:history="1">
        <w:r w:rsidR="005E7F08" w:rsidRPr="00DF3A3F">
          <w:rPr>
            <w:rStyle w:val="Hiperpovezava"/>
            <w:noProof/>
          </w:rPr>
          <w:t xml:space="preserve">Slika 28: </w:t>
        </w:r>
        <w:r w:rsidR="005E7F08" w:rsidRPr="00DF3A3F">
          <w:rPr>
            <w:rStyle w:val="Hiperpovezava"/>
            <w:noProof/>
            <w:lang w:eastAsia="sl-SI"/>
          </w:rPr>
          <w:t xml:space="preserve"> Shematski prikaz modelskega sistema ALADIN/CAMx.</w:t>
        </w:r>
        <w:r w:rsidR="005E7F08">
          <w:rPr>
            <w:noProof/>
            <w:webHidden/>
          </w:rPr>
          <w:tab/>
        </w:r>
        <w:r w:rsidR="005E7F08">
          <w:rPr>
            <w:noProof/>
            <w:webHidden/>
          </w:rPr>
          <w:fldChar w:fldCharType="begin"/>
        </w:r>
        <w:r w:rsidR="005E7F08">
          <w:rPr>
            <w:noProof/>
            <w:webHidden/>
          </w:rPr>
          <w:instrText xml:space="preserve"> PAGEREF _Toc130297543 \h </w:instrText>
        </w:r>
        <w:r w:rsidR="005E7F08">
          <w:rPr>
            <w:noProof/>
            <w:webHidden/>
          </w:rPr>
        </w:r>
        <w:r w:rsidR="005E7F08">
          <w:rPr>
            <w:noProof/>
            <w:webHidden/>
          </w:rPr>
          <w:fldChar w:fldCharType="separate"/>
        </w:r>
        <w:r w:rsidR="005E7F08">
          <w:rPr>
            <w:noProof/>
            <w:webHidden/>
          </w:rPr>
          <w:t>69</w:t>
        </w:r>
        <w:r w:rsidR="005E7F08">
          <w:rPr>
            <w:noProof/>
            <w:webHidden/>
          </w:rPr>
          <w:fldChar w:fldCharType="end"/>
        </w:r>
      </w:hyperlink>
    </w:p>
    <w:p w14:paraId="5222DC30" w14:textId="7D664641" w:rsidR="005E7F08" w:rsidRDefault="00BD3B1B">
      <w:pPr>
        <w:pStyle w:val="Kazaloslik"/>
        <w:rPr>
          <w:rFonts w:asciiTheme="minorHAnsi" w:eastAsiaTheme="minorEastAsia" w:hAnsiTheme="minorHAnsi" w:cstheme="minorBidi"/>
          <w:noProof/>
          <w:sz w:val="22"/>
          <w:szCs w:val="22"/>
          <w:lang w:eastAsia="sl-SI"/>
        </w:rPr>
      </w:pPr>
      <w:hyperlink w:anchor="_Toc130297544" w:history="1">
        <w:r w:rsidR="005E7F08" w:rsidRPr="00DF3A3F">
          <w:rPr>
            <w:rStyle w:val="Hiperpovezava"/>
            <w:noProof/>
          </w:rPr>
          <w:t>Slika 29: Predvideno znižanje ravni delcev PM</w:t>
        </w:r>
        <w:r w:rsidR="005E7F08" w:rsidRPr="00DF3A3F">
          <w:rPr>
            <w:rStyle w:val="Hiperpovezava"/>
            <w:noProof/>
            <w:vertAlign w:val="subscript"/>
          </w:rPr>
          <w:t>10</w:t>
        </w:r>
        <w:r w:rsidR="005E7F08" w:rsidRPr="00DF3A3F">
          <w:rPr>
            <w:rStyle w:val="Hiperpovezava"/>
            <w:noProof/>
          </w:rPr>
          <w:t xml:space="preserve"> do leta 2030 zaradi zmanjšanja  emisij po projekciji z obstoječimi ukrepi. a) Povprečne letne ravni PM</w:t>
        </w:r>
        <w:r w:rsidR="005E7F08" w:rsidRPr="00DF3A3F">
          <w:rPr>
            <w:rStyle w:val="Hiperpovezava"/>
            <w:noProof/>
            <w:vertAlign w:val="subscript"/>
          </w:rPr>
          <w:t>10</w:t>
        </w:r>
        <w:r w:rsidR="005E7F08" w:rsidRPr="00DF3A3F">
          <w:rPr>
            <w:rStyle w:val="Hiperpovezava"/>
            <w:noProof/>
          </w:rPr>
          <w:t xml:space="preserve"> za bazno leto, b) povprečne letne ravni delcev PM</w:t>
        </w:r>
        <w:r w:rsidR="005E7F08" w:rsidRPr="00DF3A3F">
          <w:rPr>
            <w:rStyle w:val="Hiperpovezava"/>
            <w:noProof/>
            <w:vertAlign w:val="subscript"/>
          </w:rPr>
          <w:t>10</w:t>
        </w:r>
        <w:r w:rsidR="005E7F08" w:rsidRPr="00DF3A3F">
          <w:rPr>
            <w:rStyle w:val="Hiperpovezava"/>
            <w:noProof/>
          </w:rPr>
          <w:t xml:space="preserve"> leta 2030 po projekciji z obstoječimi ukrepi, c) znižanje ravni delcev PM</w:t>
        </w:r>
        <w:r w:rsidR="005E7F08" w:rsidRPr="00DF3A3F">
          <w:rPr>
            <w:rStyle w:val="Hiperpovezava"/>
            <w:noProof/>
            <w:vertAlign w:val="subscript"/>
          </w:rPr>
          <w:t>10</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delcev PM</w:t>
        </w:r>
        <w:r w:rsidR="005E7F08" w:rsidRPr="00DF3A3F">
          <w:rPr>
            <w:rStyle w:val="Hiperpovezava"/>
            <w:noProof/>
            <w:vertAlign w:val="subscript"/>
          </w:rPr>
          <w:t>10</w:t>
        </w:r>
        <w:r w:rsidR="005E7F08" w:rsidRPr="00DF3A3F">
          <w:rPr>
            <w:rStyle w:val="Hiperpovezava"/>
            <w:noProof/>
          </w:rPr>
          <w:t xml:space="preserve"> leta 2030 glede na leto 2016.</w:t>
        </w:r>
        <w:r w:rsidR="005E7F08">
          <w:rPr>
            <w:noProof/>
            <w:webHidden/>
          </w:rPr>
          <w:tab/>
        </w:r>
        <w:r w:rsidR="005E7F08">
          <w:rPr>
            <w:noProof/>
            <w:webHidden/>
          </w:rPr>
          <w:fldChar w:fldCharType="begin"/>
        </w:r>
        <w:r w:rsidR="005E7F08">
          <w:rPr>
            <w:noProof/>
            <w:webHidden/>
          </w:rPr>
          <w:instrText xml:space="preserve"> PAGEREF _Toc130297544 \h </w:instrText>
        </w:r>
        <w:r w:rsidR="005E7F08">
          <w:rPr>
            <w:noProof/>
            <w:webHidden/>
          </w:rPr>
        </w:r>
        <w:r w:rsidR="005E7F08">
          <w:rPr>
            <w:noProof/>
            <w:webHidden/>
          </w:rPr>
          <w:fldChar w:fldCharType="separate"/>
        </w:r>
        <w:r w:rsidR="005E7F08">
          <w:rPr>
            <w:noProof/>
            <w:webHidden/>
          </w:rPr>
          <w:t>70</w:t>
        </w:r>
        <w:r w:rsidR="005E7F08">
          <w:rPr>
            <w:noProof/>
            <w:webHidden/>
          </w:rPr>
          <w:fldChar w:fldCharType="end"/>
        </w:r>
      </w:hyperlink>
    </w:p>
    <w:p w14:paraId="1E65FB2D" w14:textId="09ED1190" w:rsidR="005E7F08" w:rsidRDefault="00BD3B1B">
      <w:pPr>
        <w:pStyle w:val="Kazaloslik"/>
        <w:rPr>
          <w:rFonts w:asciiTheme="minorHAnsi" w:eastAsiaTheme="minorEastAsia" w:hAnsiTheme="minorHAnsi" w:cstheme="minorBidi"/>
          <w:noProof/>
          <w:sz w:val="22"/>
          <w:szCs w:val="22"/>
          <w:lang w:eastAsia="sl-SI"/>
        </w:rPr>
      </w:pPr>
      <w:hyperlink w:anchor="_Toc130297545" w:history="1">
        <w:r w:rsidR="005E7F08" w:rsidRPr="00DF3A3F">
          <w:rPr>
            <w:rStyle w:val="Hiperpovezava"/>
            <w:noProof/>
          </w:rPr>
          <w:t>Slika 30: Predvideno znižanje ravni delcev PM</w:t>
        </w:r>
        <w:r w:rsidR="005E7F08" w:rsidRPr="00DF3A3F">
          <w:rPr>
            <w:rStyle w:val="Hiperpovezava"/>
            <w:noProof/>
            <w:vertAlign w:val="subscript"/>
          </w:rPr>
          <w:t>2,5</w:t>
        </w:r>
        <w:r w:rsidR="005E7F08" w:rsidRPr="00DF3A3F">
          <w:rPr>
            <w:rStyle w:val="Hiperpovezava"/>
            <w:noProof/>
          </w:rPr>
          <w:t xml:space="preserve"> do leta 2030 zaradi zmanjšanja emisij po projekciji z obstoječimi ukrepi. a) Povprečne letne ravni PM</w:t>
        </w:r>
        <w:r w:rsidR="005E7F08" w:rsidRPr="00DF3A3F">
          <w:rPr>
            <w:rStyle w:val="Hiperpovezava"/>
            <w:noProof/>
            <w:vertAlign w:val="subscript"/>
          </w:rPr>
          <w:t>2,5</w:t>
        </w:r>
        <w:r w:rsidR="005E7F08" w:rsidRPr="00DF3A3F">
          <w:rPr>
            <w:rStyle w:val="Hiperpovezava"/>
            <w:noProof/>
          </w:rPr>
          <w:t xml:space="preserve"> za bazno leto, b) povprečne letne ravni delcev PM</w:t>
        </w:r>
        <w:r w:rsidR="005E7F08" w:rsidRPr="00DF3A3F">
          <w:rPr>
            <w:rStyle w:val="Hiperpovezava"/>
            <w:noProof/>
            <w:vertAlign w:val="subscript"/>
          </w:rPr>
          <w:t>2,5</w:t>
        </w:r>
        <w:r w:rsidR="005E7F08" w:rsidRPr="00DF3A3F">
          <w:rPr>
            <w:rStyle w:val="Hiperpovezava"/>
            <w:noProof/>
          </w:rPr>
          <w:t xml:space="preserve"> leta 2030 po projekciji z obstoječimi ukrepi, c) znižanje ravni delcev PM</w:t>
        </w:r>
        <w:r w:rsidR="005E7F08" w:rsidRPr="00DF3A3F">
          <w:rPr>
            <w:rStyle w:val="Hiperpovezava"/>
            <w:noProof/>
            <w:vertAlign w:val="subscript"/>
          </w:rPr>
          <w:t>2,5</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delcev PM</w:t>
        </w:r>
        <w:r w:rsidR="005E7F08" w:rsidRPr="00DF3A3F">
          <w:rPr>
            <w:rStyle w:val="Hiperpovezava"/>
            <w:noProof/>
            <w:vertAlign w:val="subscript"/>
          </w:rPr>
          <w:t>2,5</w:t>
        </w:r>
        <w:r w:rsidR="005E7F08" w:rsidRPr="00DF3A3F">
          <w:rPr>
            <w:rStyle w:val="Hiperpovezava"/>
            <w:noProof/>
          </w:rPr>
          <w:t xml:space="preserve"> leta 2030 glede na leto 2016.</w:t>
        </w:r>
        <w:r w:rsidR="005E7F08">
          <w:rPr>
            <w:noProof/>
            <w:webHidden/>
          </w:rPr>
          <w:tab/>
        </w:r>
        <w:r w:rsidR="005E7F08">
          <w:rPr>
            <w:noProof/>
            <w:webHidden/>
          </w:rPr>
          <w:fldChar w:fldCharType="begin"/>
        </w:r>
        <w:r w:rsidR="005E7F08">
          <w:rPr>
            <w:noProof/>
            <w:webHidden/>
          </w:rPr>
          <w:instrText xml:space="preserve"> PAGEREF _Toc130297545 \h </w:instrText>
        </w:r>
        <w:r w:rsidR="005E7F08">
          <w:rPr>
            <w:noProof/>
            <w:webHidden/>
          </w:rPr>
        </w:r>
        <w:r w:rsidR="005E7F08">
          <w:rPr>
            <w:noProof/>
            <w:webHidden/>
          </w:rPr>
          <w:fldChar w:fldCharType="separate"/>
        </w:r>
        <w:r w:rsidR="005E7F08">
          <w:rPr>
            <w:noProof/>
            <w:webHidden/>
          </w:rPr>
          <w:t>71</w:t>
        </w:r>
        <w:r w:rsidR="005E7F08">
          <w:rPr>
            <w:noProof/>
            <w:webHidden/>
          </w:rPr>
          <w:fldChar w:fldCharType="end"/>
        </w:r>
      </w:hyperlink>
    </w:p>
    <w:p w14:paraId="4961A9BD" w14:textId="67DDD52F" w:rsidR="005E7F08" w:rsidRDefault="00BD3B1B">
      <w:pPr>
        <w:pStyle w:val="Kazaloslik"/>
        <w:rPr>
          <w:rFonts w:asciiTheme="minorHAnsi" w:eastAsiaTheme="minorEastAsia" w:hAnsiTheme="minorHAnsi" w:cstheme="minorBidi"/>
          <w:noProof/>
          <w:sz w:val="22"/>
          <w:szCs w:val="22"/>
          <w:lang w:eastAsia="sl-SI"/>
        </w:rPr>
      </w:pPr>
      <w:hyperlink w:anchor="_Toc130297546" w:history="1">
        <w:r w:rsidR="005E7F08" w:rsidRPr="00DF3A3F">
          <w:rPr>
            <w:rStyle w:val="Hiperpovezava"/>
            <w:noProof/>
          </w:rPr>
          <w:t>Slika 31: Predvideno znižanje ravni NO</w:t>
        </w:r>
        <w:r w:rsidR="005E7F08" w:rsidRPr="00DF3A3F">
          <w:rPr>
            <w:rStyle w:val="Hiperpovezava"/>
            <w:noProof/>
            <w:vertAlign w:val="subscript"/>
          </w:rPr>
          <w:t>2</w:t>
        </w:r>
        <w:r w:rsidR="005E7F08" w:rsidRPr="00DF3A3F">
          <w:rPr>
            <w:rStyle w:val="Hiperpovezava"/>
            <w:noProof/>
          </w:rPr>
          <w:t xml:space="preserve"> do leta 2030 zaradi zmanjšanja emisij po projekciji z obstoječimi ukrepi. a) Povprečne letne ravni NO</w:t>
        </w:r>
        <w:r w:rsidR="005E7F08" w:rsidRPr="00DF3A3F">
          <w:rPr>
            <w:rStyle w:val="Hiperpovezava"/>
            <w:noProof/>
            <w:vertAlign w:val="subscript"/>
          </w:rPr>
          <w:t>2</w:t>
        </w:r>
        <w:r w:rsidR="005E7F08" w:rsidRPr="00DF3A3F">
          <w:rPr>
            <w:rStyle w:val="Hiperpovezava"/>
            <w:noProof/>
          </w:rPr>
          <w:t xml:space="preserve"> za bazno leto, b) povprečne letne ravni NO</w:t>
        </w:r>
        <w:r w:rsidR="005E7F08" w:rsidRPr="00DF3A3F">
          <w:rPr>
            <w:rStyle w:val="Hiperpovezava"/>
            <w:noProof/>
            <w:vertAlign w:val="subscript"/>
          </w:rPr>
          <w:t xml:space="preserve">2 </w:t>
        </w:r>
        <w:r w:rsidR="005E7F08" w:rsidRPr="00DF3A3F">
          <w:rPr>
            <w:rStyle w:val="Hiperpovezava"/>
            <w:noProof/>
          </w:rPr>
          <w:t>leta 2030 po projekciji z obstoječimi ukrepi, c) znižanje ravni NO</w:t>
        </w:r>
        <w:r w:rsidR="005E7F08" w:rsidRPr="00DF3A3F">
          <w:rPr>
            <w:rStyle w:val="Hiperpovezava"/>
            <w:noProof/>
            <w:vertAlign w:val="subscript"/>
          </w:rPr>
          <w:t xml:space="preserve">2 </w:t>
        </w:r>
        <w:r w:rsidR="005E7F08" w:rsidRPr="00DF3A3F">
          <w:rPr>
            <w:rStyle w:val="Hiperpovezava"/>
            <w:noProof/>
          </w:rPr>
          <w:t xml:space="preserve">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NO</w:t>
        </w:r>
        <w:r w:rsidR="005E7F08" w:rsidRPr="00DF3A3F">
          <w:rPr>
            <w:rStyle w:val="Hiperpovezava"/>
            <w:noProof/>
            <w:vertAlign w:val="subscript"/>
          </w:rPr>
          <w:t xml:space="preserve">2 </w:t>
        </w:r>
        <w:r w:rsidR="005E7F08" w:rsidRPr="00DF3A3F">
          <w:rPr>
            <w:rStyle w:val="Hiperpovezava"/>
            <w:noProof/>
          </w:rPr>
          <w:t>leta 2030 glede na leto 2016.</w:t>
        </w:r>
        <w:r w:rsidR="005E7F08">
          <w:rPr>
            <w:noProof/>
            <w:webHidden/>
          </w:rPr>
          <w:tab/>
        </w:r>
        <w:r w:rsidR="005E7F08">
          <w:rPr>
            <w:noProof/>
            <w:webHidden/>
          </w:rPr>
          <w:fldChar w:fldCharType="begin"/>
        </w:r>
        <w:r w:rsidR="005E7F08">
          <w:rPr>
            <w:noProof/>
            <w:webHidden/>
          </w:rPr>
          <w:instrText xml:space="preserve"> PAGEREF _Toc130297546 \h </w:instrText>
        </w:r>
        <w:r w:rsidR="005E7F08">
          <w:rPr>
            <w:noProof/>
            <w:webHidden/>
          </w:rPr>
        </w:r>
        <w:r w:rsidR="005E7F08">
          <w:rPr>
            <w:noProof/>
            <w:webHidden/>
          </w:rPr>
          <w:fldChar w:fldCharType="separate"/>
        </w:r>
        <w:r w:rsidR="005E7F08">
          <w:rPr>
            <w:noProof/>
            <w:webHidden/>
          </w:rPr>
          <w:t>72</w:t>
        </w:r>
        <w:r w:rsidR="005E7F08">
          <w:rPr>
            <w:noProof/>
            <w:webHidden/>
          </w:rPr>
          <w:fldChar w:fldCharType="end"/>
        </w:r>
      </w:hyperlink>
    </w:p>
    <w:p w14:paraId="42B9A0EF" w14:textId="32BAB59B" w:rsidR="005E7F08" w:rsidRDefault="00BD3B1B">
      <w:pPr>
        <w:pStyle w:val="Kazaloslik"/>
        <w:rPr>
          <w:rFonts w:asciiTheme="minorHAnsi" w:eastAsiaTheme="minorEastAsia" w:hAnsiTheme="minorHAnsi" w:cstheme="minorBidi"/>
          <w:noProof/>
          <w:sz w:val="22"/>
          <w:szCs w:val="22"/>
          <w:lang w:eastAsia="sl-SI"/>
        </w:rPr>
      </w:pPr>
      <w:hyperlink w:anchor="_Toc130297547" w:history="1">
        <w:r w:rsidR="005E7F08" w:rsidRPr="00DF3A3F">
          <w:rPr>
            <w:rStyle w:val="Hiperpovezava"/>
            <w:noProof/>
          </w:rPr>
          <w:t>Slika 32: Predvideno povišanje ravni O</w:t>
        </w:r>
        <w:r w:rsidR="005E7F08" w:rsidRPr="00DF3A3F">
          <w:rPr>
            <w:rStyle w:val="Hiperpovezava"/>
            <w:noProof/>
            <w:vertAlign w:val="subscript"/>
          </w:rPr>
          <w:t>3</w:t>
        </w:r>
        <w:r w:rsidR="005E7F08" w:rsidRPr="00DF3A3F">
          <w:rPr>
            <w:rStyle w:val="Hiperpovezava"/>
            <w:noProof/>
          </w:rPr>
          <w:t xml:space="preserve"> do leta 2030 zaradi zmanjšanja emisij po projekciji z obstoječimi ukrepi. a) Povprečne letne ravni O</w:t>
        </w:r>
        <w:r w:rsidR="005E7F08" w:rsidRPr="00DF3A3F">
          <w:rPr>
            <w:rStyle w:val="Hiperpovezava"/>
            <w:noProof/>
            <w:vertAlign w:val="subscript"/>
          </w:rPr>
          <w:t>3</w:t>
        </w:r>
        <w:r w:rsidR="005E7F08" w:rsidRPr="00DF3A3F">
          <w:rPr>
            <w:rStyle w:val="Hiperpovezava"/>
            <w:noProof/>
          </w:rPr>
          <w:t xml:space="preserve"> za bazno leto, b) povprečne letne ravni O</w:t>
        </w:r>
        <w:r w:rsidR="005E7F08" w:rsidRPr="00DF3A3F">
          <w:rPr>
            <w:rStyle w:val="Hiperpovezava"/>
            <w:noProof/>
            <w:vertAlign w:val="subscript"/>
          </w:rPr>
          <w:t xml:space="preserve">3  </w:t>
        </w:r>
        <w:r w:rsidR="005E7F08" w:rsidRPr="00DF3A3F">
          <w:rPr>
            <w:rStyle w:val="Hiperpovezava"/>
            <w:noProof/>
          </w:rPr>
          <w:t>leta 2030 po projekciji z obstoječimi ukrepi, c) povišanje ravni O</w:t>
        </w:r>
        <w:r w:rsidR="005E7F08" w:rsidRPr="00DF3A3F">
          <w:rPr>
            <w:rStyle w:val="Hiperpovezava"/>
            <w:noProof/>
            <w:vertAlign w:val="subscript"/>
          </w:rPr>
          <w:t>3</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povišanje ravni O</w:t>
        </w:r>
        <w:r w:rsidR="005E7F08" w:rsidRPr="00DF3A3F">
          <w:rPr>
            <w:rStyle w:val="Hiperpovezava"/>
            <w:noProof/>
            <w:vertAlign w:val="subscript"/>
          </w:rPr>
          <w:t xml:space="preserve">3 </w:t>
        </w:r>
        <w:r w:rsidR="005E7F08" w:rsidRPr="00DF3A3F">
          <w:rPr>
            <w:rStyle w:val="Hiperpovezava"/>
            <w:noProof/>
          </w:rPr>
          <w:t>leta 2030 glede na leto 2016.</w:t>
        </w:r>
        <w:r w:rsidR="005E7F08">
          <w:rPr>
            <w:noProof/>
            <w:webHidden/>
          </w:rPr>
          <w:tab/>
        </w:r>
        <w:r w:rsidR="005E7F08">
          <w:rPr>
            <w:noProof/>
            <w:webHidden/>
          </w:rPr>
          <w:fldChar w:fldCharType="begin"/>
        </w:r>
        <w:r w:rsidR="005E7F08">
          <w:rPr>
            <w:noProof/>
            <w:webHidden/>
          </w:rPr>
          <w:instrText xml:space="preserve"> PAGEREF _Toc130297547 \h </w:instrText>
        </w:r>
        <w:r w:rsidR="005E7F08">
          <w:rPr>
            <w:noProof/>
            <w:webHidden/>
          </w:rPr>
        </w:r>
        <w:r w:rsidR="005E7F08">
          <w:rPr>
            <w:noProof/>
            <w:webHidden/>
          </w:rPr>
          <w:fldChar w:fldCharType="separate"/>
        </w:r>
        <w:r w:rsidR="005E7F08">
          <w:rPr>
            <w:noProof/>
            <w:webHidden/>
          </w:rPr>
          <w:t>74</w:t>
        </w:r>
        <w:r w:rsidR="005E7F08">
          <w:rPr>
            <w:noProof/>
            <w:webHidden/>
          </w:rPr>
          <w:fldChar w:fldCharType="end"/>
        </w:r>
      </w:hyperlink>
    </w:p>
    <w:p w14:paraId="665FD287" w14:textId="7F64C05F" w:rsidR="005E7F08" w:rsidRDefault="00BD3B1B">
      <w:pPr>
        <w:pStyle w:val="Kazaloslik"/>
        <w:rPr>
          <w:rFonts w:asciiTheme="minorHAnsi" w:eastAsiaTheme="minorEastAsia" w:hAnsiTheme="minorHAnsi" w:cstheme="minorBidi"/>
          <w:noProof/>
          <w:sz w:val="22"/>
          <w:szCs w:val="22"/>
          <w:lang w:eastAsia="sl-SI"/>
        </w:rPr>
      </w:pPr>
      <w:hyperlink w:anchor="_Toc130297548" w:history="1">
        <w:r w:rsidR="005E7F08" w:rsidRPr="00DF3A3F">
          <w:rPr>
            <w:rStyle w:val="Hiperpovezava"/>
            <w:noProof/>
          </w:rPr>
          <w:t>Slika 33: Predvideno znižanje ravni delcev PM</w:t>
        </w:r>
        <w:r w:rsidR="005E7F08" w:rsidRPr="00DF3A3F">
          <w:rPr>
            <w:rStyle w:val="Hiperpovezava"/>
            <w:noProof/>
            <w:vertAlign w:val="subscript"/>
          </w:rPr>
          <w:t>10</w:t>
        </w:r>
        <w:r w:rsidR="005E7F08" w:rsidRPr="00DF3A3F">
          <w:rPr>
            <w:rStyle w:val="Hiperpovezava"/>
            <w:noProof/>
          </w:rPr>
          <w:t xml:space="preserve"> do leta 2030 zaradi zmanjšanja emisij po projekciji z dodatnimi ukrepi. a) Povprečne letne ravni PM</w:t>
        </w:r>
        <w:r w:rsidR="005E7F08" w:rsidRPr="00DF3A3F">
          <w:rPr>
            <w:rStyle w:val="Hiperpovezava"/>
            <w:noProof/>
            <w:vertAlign w:val="subscript"/>
          </w:rPr>
          <w:t>10</w:t>
        </w:r>
        <w:r w:rsidR="005E7F08" w:rsidRPr="00DF3A3F">
          <w:rPr>
            <w:rStyle w:val="Hiperpovezava"/>
            <w:noProof/>
          </w:rPr>
          <w:t xml:space="preserve"> za bazno leto, b) povprečne letne ravni delcev PM</w:t>
        </w:r>
        <w:r w:rsidR="005E7F08" w:rsidRPr="00DF3A3F">
          <w:rPr>
            <w:rStyle w:val="Hiperpovezava"/>
            <w:noProof/>
            <w:vertAlign w:val="subscript"/>
          </w:rPr>
          <w:t>10</w:t>
        </w:r>
        <w:r w:rsidR="005E7F08" w:rsidRPr="00DF3A3F">
          <w:rPr>
            <w:rStyle w:val="Hiperpovezava"/>
            <w:noProof/>
          </w:rPr>
          <w:t xml:space="preserve"> leta 2030 po projekciji z dodatnimi ukrepi, c) znižanje ravni delcev PM</w:t>
        </w:r>
        <w:r w:rsidR="005E7F08" w:rsidRPr="00DF3A3F">
          <w:rPr>
            <w:rStyle w:val="Hiperpovezava"/>
            <w:noProof/>
            <w:vertAlign w:val="subscript"/>
          </w:rPr>
          <w:t>10</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delcev PM</w:t>
        </w:r>
        <w:r w:rsidR="005E7F08" w:rsidRPr="00DF3A3F">
          <w:rPr>
            <w:rStyle w:val="Hiperpovezava"/>
            <w:noProof/>
            <w:vertAlign w:val="subscript"/>
          </w:rPr>
          <w:t>10</w:t>
        </w:r>
        <w:r w:rsidR="005E7F08" w:rsidRPr="00DF3A3F">
          <w:rPr>
            <w:rStyle w:val="Hiperpovezava"/>
            <w:noProof/>
          </w:rPr>
          <w:t xml:space="preserve"> leta 2030 glede na leto 2016.</w:t>
        </w:r>
        <w:r w:rsidR="005E7F08">
          <w:rPr>
            <w:noProof/>
            <w:webHidden/>
          </w:rPr>
          <w:tab/>
        </w:r>
        <w:r w:rsidR="005E7F08">
          <w:rPr>
            <w:noProof/>
            <w:webHidden/>
          </w:rPr>
          <w:fldChar w:fldCharType="begin"/>
        </w:r>
        <w:r w:rsidR="005E7F08">
          <w:rPr>
            <w:noProof/>
            <w:webHidden/>
          </w:rPr>
          <w:instrText xml:space="preserve"> PAGEREF _Toc130297548 \h </w:instrText>
        </w:r>
        <w:r w:rsidR="005E7F08">
          <w:rPr>
            <w:noProof/>
            <w:webHidden/>
          </w:rPr>
        </w:r>
        <w:r w:rsidR="005E7F08">
          <w:rPr>
            <w:noProof/>
            <w:webHidden/>
          </w:rPr>
          <w:fldChar w:fldCharType="separate"/>
        </w:r>
        <w:r w:rsidR="005E7F08">
          <w:rPr>
            <w:noProof/>
            <w:webHidden/>
          </w:rPr>
          <w:t>103</w:t>
        </w:r>
        <w:r w:rsidR="005E7F08">
          <w:rPr>
            <w:noProof/>
            <w:webHidden/>
          </w:rPr>
          <w:fldChar w:fldCharType="end"/>
        </w:r>
      </w:hyperlink>
    </w:p>
    <w:p w14:paraId="051C7FDB" w14:textId="044F10FD" w:rsidR="005E7F08" w:rsidRDefault="00BD3B1B">
      <w:pPr>
        <w:pStyle w:val="Kazaloslik"/>
        <w:rPr>
          <w:rFonts w:asciiTheme="minorHAnsi" w:eastAsiaTheme="minorEastAsia" w:hAnsiTheme="minorHAnsi" w:cstheme="minorBidi"/>
          <w:noProof/>
          <w:sz w:val="22"/>
          <w:szCs w:val="22"/>
          <w:lang w:eastAsia="sl-SI"/>
        </w:rPr>
      </w:pPr>
      <w:hyperlink w:anchor="_Toc130297549" w:history="1">
        <w:r w:rsidR="005E7F08" w:rsidRPr="00DF3A3F">
          <w:rPr>
            <w:rStyle w:val="Hiperpovezava"/>
            <w:noProof/>
          </w:rPr>
          <w:t>Slika 34: Predvideno znižanje ravni delcev PM</w:t>
        </w:r>
        <w:r w:rsidR="005E7F08" w:rsidRPr="00DF3A3F">
          <w:rPr>
            <w:rStyle w:val="Hiperpovezava"/>
            <w:noProof/>
            <w:vertAlign w:val="subscript"/>
          </w:rPr>
          <w:t>2,5</w:t>
        </w:r>
        <w:r w:rsidR="005E7F08" w:rsidRPr="00DF3A3F">
          <w:rPr>
            <w:rStyle w:val="Hiperpovezava"/>
            <w:noProof/>
          </w:rPr>
          <w:t xml:space="preserve"> do leta 2030 zaradi zmanjšanja emisij po projekciji z dodatnimi ukrepi. a) Povprečne letne ravni PM</w:t>
        </w:r>
        <w:r w:rsidR="005E7F08" w:rsidRPr="00DF3A3F">
          <w:rPr>
            <w:rStyle w:val="Hiperpovezava"/>
            <w:noProof/>
            <w:vertAlign w:val="subscript"/>
          </w:rPr>
          <w:t>2,5</w:t>
        </w:r>
        <w:r w:rsidR="005E7F08" w:rsidRPr="00DF3A3F">
          <w:rPr>
            <w:rStyle w:val="Hiperpovezava"/>
            <w:noProof/>
          </w:rPr>
          <w:t xml:space="preserve"> za bazno leto, b) povprečne letne ravni delcev PM</w:t>
        </w:r>
        <w:r w:rsidR="005E7F08" w:rsidRPr="00DF3A3F">
          <w:rPr>
            <w:rStyle w:val="Hiperpovezava"/>
            <w:noProof/>
            <w:vertAlign w:val="subscript"/>
          </w:rPr>
          <w:t>2,5</w:t>
        </w:r>
        <w:r w:rsidR="005E7F08" w:rsidRPr="00DF3A3F">
          <w:rPr>
            <w:rStyle w:val="Hiperpovezava"/>
            <w:noProof/>
          </w:rPr>
          <w:t xml:space="preserve"> leta 2030 po projekciji z dodatnimi ukrepi, c) znižanje ravni delcev PM</w:t>
        </w:r>
        <w:r w:rsidR="005E7F08" w:rsidRPr="00DF3A3F">
          <w:rPr>
            <w:rStyle w:val="Hiperpovezava"/>
            <w:noProof/>
            <w:vertAlign w:val="subscript"/>
          </w:rPr>
          <w:t>2,5</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delcev PM</w:t>
        </w:r>
        <w:r w:rsidR="005E7F08" w:rsidRPr="00DF3A3F">
          <w:rPr>
            <w:rStyle w:val="Hiperpovezava"/>
            <w:noProof/>
            <w:vertAlign w:val="subscript"/>
          </w:rPr>
          <w:t>2,5</w:t>
        </w:r>
        <w:r w:rsidR="005E7F08" w:rsidRPr="00DF3A3F">
          <w:rPr>
            <w:rStyle w:val="Hiperpovezava"/>
            <w:noProof/>
          </w:rPr>
          <w:t xml:space="preserve"> leta 2030 glede na leto 2016.</w:t>
        </w:r>
        <w:r w:rsidR="005E7F08">
          <w:rPr>
            <w:noProof/>
            <w:webHidden/>
          </w:rPr>
          <w:tab/>
        </w:r>
        <w:r w:rsidR="005E7F08">
          <w:rPr>
            <w:noProof/>
            <w:webHidden/>
          </w:rPr>
          <w:fldChar w:fldCharType="begin"/>
        </w:r>
        <w:r w:rsidR="005E7F08">
          <w:rPr>
            <w:noProof/>
            <w:webHidden/>
          </w:rPr>
          <w:instrText xml:space="preserve"> PAGEREF _Toc130297549 \h </w:instrText>
        </w:r>
        <w:r w:rsidR="005E7F08">
          <w:rPr>
            <w:noProof/>
            <w:webHidden/>
          </w:rPr>
        </w:r>
        <w:r w:rsidR="005E7F08">
          <w:rPr>
            <w:noProof/>
            <w:webHidden/>
          </w:rPr>
          <w:fldChar w:fldCharType="separate"/>
        </w:r>
        <w:r w:rsidR="005E7F08">
          <w:rPr>
            <w:noProof/>
            <w:webHidden/>
          </w:rPr>
          <w:t>104</w:t>
        </w:r>
        <w:r w:rsidR="005E7F08">
          <w:rPr>
            <w:noProof/>
            <w:webHidden/>
          </w:rPr>
          <w:fldChar w:fldCharType="end"/>
        </w:r>
      </w:hyperlink>
    </w:p>
    <w:p w14:paraId="31619CDF" w14:textId="79D22C79" w:rsidR="005E7F08" w:rsidRDefault="00BD3B1B">
      <w:pPr>
        <w:pStyle w:val="Kazaloslik"/>
        <w:rPr>
          <w:rFonts w:asciiTheme="minorHAnsi" w:eastAsiaTheme="minorEastAsia" w:hAnsiTheme="minorHAnsi" w:cstheme="minorBidi"/>
          <w:noProof/>
          <w:sz w:val="22"/>
          <w:szCs w:val="22"/>
          <w:lang w:eastAsia="sl-SI"/>
        </w:rPr>
      </w:pPr>
      <w:hyperlink w:anchor="_Toc130297550" w:history="1">
        <w:r w:rsidR="005E7F08" w:rsidRPr="00DF3A3F">
          <w:rPr>
            <w:rStyle w:val="Hiperpovezava"/>
            <w:noProof/>
          </w:rPr>
          <w:t>Slika 35: Predvideno znižanje ravni NO</w:t>
        </w:r>
        <w:r w:rsidR="005E7F08" w:rsidRPr="00DF3A3F">
          <w:rPr>
            <w:rStyle w:val="Hiperpovezava"/>
            <w:noProof/>
            <w:vertAlign w:val="subscript"/>
          </w:rPr>
          <w:t>2</w:t>
        </w:r>
        <w:r w:rsidR="005E7F08" w:rsidRPr="00DF3A3F">
          <w:rPr>
            <w:rStyle w:val="Hiperpovezava"/>
            <w:noProof/>
          </w:rPr>
          <w:t xml:space="preserve"> do leta 2030 zaradi zmanjšanja emisij po projekciji z dodatnimi ukrepi. a) Povprečne letne ravni NO</w:t>
        </w:r>
        <w:r w:rsidR="005E7F08" w:rsidRPr="00DF3A3F">
          <w:rPr>
            <w:rStyle w:val="Hiperpovezava"/>
            <w:noProof/>
            <w:vertAlign w:val="subscript"/>
          </w:rPr>
          <w:t>2</w:t>
        </w:r>
        <w:r w:rsidR="005E7F08" w:rsidRPr="00DF3A3F">
          <w:rPr>
            <w:rStyle w:val="Hiperpovezava"/>
            <w:noProof/>
          </w:rPr>
          <w:t xml:space="preserve"> za bazno leto, b) povprečne letne ravni NO</w:t>
        </w:r>
        <w:r w:rsidR="005E7F08" w:rsidRPr="00DF3A3F">
          <w:rPr>
            <w:rStyle w:val="Hiperpovezava"/>
            <w:noProof/>
            <w:vertAlign w:val="subscript"/>
          </w:rPr>
          <w:t xml:space="preserve">2 </w:t>
        </w:r>
        <w:r w:rsidR="005E7F08" w:rsidRPr="00DF3A3F">
          <w:rPr>
            <w:rStyle w:val="Hiperpovezava"/>
            <w:noProof/>
          </w:rPr>
          <w:t>leta 2030 po projekciji z dodatnimi ukrepi, c) znižanje ravni NO</w:t>
        </w:r>
        <w:r w:rsidR="005E7F08" w:rsidRPr="00DF3A3F">
          <w:rPr>
            <w:rStyle w:val="Hiperpovezava"/>
            <w:noProof/>
            <w:vertAlign w:val="subscript"/>
          </w:rPr>
          <w:t xml:space="preserve">2 </w:t>
        </w:r>
        <w:r w:rsidR="005E7F08" w:rsidRPr="00DF3A3F">
          <w:rPr>
            <w:rStyle w:val="Hiperpovezava"/>
            <w:noProof/>
          </w:rPr>
          <w:t xml:space="preserve">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znižanje ravni NO</w:t>
        </w:r>
        <w:r w:rsidR="005E7F08" w:rsidRPr="00DF3A3F">
          <w:rPr>
            <w:rStyle w:val="Hiperpovezava"/>
            <w:noProof/>
            <w:vertAlign w:val="subscript"/>
          </w:rPr>
          <w:t xml:space="preserve">2 </w:t>
        </w:r>
        <w:r w:rsidR="005E7F08" w:rsidRPr="00DF3A3F">
          <w:rPr>
            <w:rStyle w:val="Hiperpovezava"/>
            <w:noProof/>
          </w:rPr>
          <w:t>leta 2030 glede na leto 2016.</w:t>
        </w:r>
        <w:r w:rsidR="005E7F08">
          <w:rPr>
            <w:noProof/>
            <w:webHidden/>
          </w:rPr>
          <w:tab/>
        </w:r>
        <w:r w:rsidR="005E7F08">
          <w:rPr>
            <w:noProof/>
            <w:webHidden/>
          </w:rPr>
          <w:fldChar w:fldCharType="begin"/>
        </w:r>
        <w:r w:rsidR="005E7F08">
          <w:rPr>
            <w:noProof/>
            <w:webHidden/>
          </w:rPr>
          <w:instrText xml:space="preserve"> PAGEREF _Toc130297550 \h </w:instrText>
        </w:r>
        <w:r w:rsidR="005E7F08">
          <w:rPr>
            <w:noProof/>
            <w:webHidden/>
          </w:rPr>
        </w:r>
        <w:r w:rsidR="005E7F08">
          <w:rPr>
            <w:noProof/>
            <w:webHidden/>
          </w:rPr>
          <w:fldChar w:fldCharType="separate"/>
        </w:r>
        <w:r w:rsidR="005E7F08">
          <w:rPr>
            <w:noProof/>
            <w:webHidden/>
          </w:rPr>
          <w:t>105</w:t>
        </w:r>
        <w:r w:rsidR="005E7F08">
          <w:rPr>
            <w:noProof/>
            <w:webHidden/>
          </w:rPr>
          <w:fldChar w:fldCharType="end"/>
        </w:r>
      </w:hyperlink>
    </w:p>
    <w:p w14:paraId="08CBE637" w14:textId="51DD8A39" w:rsidR="005E7F08" w:rsidRDefault="00BD3B1B">
      <w:pPr>
        <w:pStyle w:val="Kazaloslik"/>
        <w:rPr>
          <w:rFonts w:asciiTheme="minorHAnsi" w:eastAsiaTheme="minorEastAsia" w:hAnsiTheme="minorHAnsi" w:cstheme="minorBidi"/>
          <w:noProof/>
          <w:sz w:val="22"/>
          <w:szCs w:val="22"/>
          <w:lang w:eastAsia="sl-SI"/>
        </w:rPr>
      </w:pPr>
      <w:hyperlink w:anchor="_Toc130297551" w:history="1">
        <w:r w:rsidR="005E7F08" w:rsidRPr="00DF3A3F">
          <w:rPr>
            <w:rStyle w:val="Hiperpovezava"/>
            <w:noProof/>
          </w:rPr>
          <w:t>Slika 36: Predvideno povišanje ravni O</w:t>
        </w:r>
        <w:r w:rsidR="005E7F08" w:rsidRPr="00DF3A3F">
          <w:rPr>
            <w:rStyle w:val="Hiperpovezava"/>
            <w:noProof/>
            <w:vertAlign w:val="subscript"/>
          </w:rPr>
          <w:t>3</w:t>
        </w:r>
        <w:r w:rsidR="005E7F08" w:rsidRPr="00DF3A3F">
          <w:rPr>
            <w:rStyle w:val="Hiperpovezava"/>
            <w:noProof/>
          </w:rPr>
          <w:t xml:space="preserve"> do leta 2030 zaradi zmanjšanja emisij po projekciji z dodatnimi ukrepi. a) Povprečne letne ravni O</w:t>
        </w:r>
        <w:r w:rsidR="005E7F08" w:rsidRPr="00DF3A3F">
          <w:rPr>
            <w:rStyle w:val="Hiperpovezava"/>
            <w:noProof/>
            <w:vertAlign w:val="subscript"/>
          </w:rPr>
          <w:t>3</w:t>
        </w:r>
        <w:r w:rsidR="005E7F08" w:rsidRPr="00DF3A3F">
          <w:rPr>
            <w:rStyle w:val="Hiperpovezava"/>
            <w:noProof/>
          </w:rPr>
          <w:t xml:space="preserve"> za bazno leto, b) povprečne letne ravni O</w:t>
        </w:r>
        <w:r w:rsidR="005E7F08" w:rsidRPr="00DF3A3F">
          <w:rPr>
            <w:rStyle w:val="Hiperpovezava"/>
            <w:noProof/>
            <w:vertAlign w:val="subscript"/>
          </w:rPr>
          <w:t xml:space="preserve">3 </w:t>
        </w:r>
        <w:r w:rsidR="005E7F08" w:rsidRPr="00DF3A3F">
          <w:rPr>
            <w:rStyle w:val="Hiperpovezava"/>
            <w:noProof/>
          </w:rPr>
          <w:t>leta 2030 po projekciji z dodatnimi ukrepi, c) povišanje ravni O</w:t>
        </w:r>
        <w:r w:rsidR="005E7F08" w:rsidRPr="00DF3A3F">
          <w:rPr>
            <w:rStyle w:val="Hiperpovezava"/>
            <w:noProof/>
            <w:vertAlign w:val="subscript"/>
          </w:rPr>
          <w:t>3</w:t>
        </w:r>
        <w:r w:rsidR="005E7F08" w:rsidRPr="00DF3A3F">
          <w:rPr>
            <w:rStyle w:val="Hiperpovezava"/>
            <w:noProof/>
          </w:rPr>
          <w:t xml:space="preserve"> leta 2030 glede na leto 2016 (v </w:t>
        </w:r>
        <w:r w:rsidR="005E7F08" w:rsidRPr="00DF3A3F">
          <w:rPr>
            <w:rStyle w:val="Hiperpovezava"/>
            <w:rFonts w:cs="Arial"/>
            <w:noProof/>
          </w:rPr>
          <w:t>µ</w:t>
        </w:r>
        <w:r w:rsidR="005E7F08" w:rsidRPr="00DF3A3F">
          <w:rPr>
            <w:rStyle w:val="Hiperpovezava"/>
            <w:noProof/>
          </w:rPr>
          <w:t>g/m</w:t>
        </w:r>
        <w:r w:rsidR="005E7F08" w:rsidRPr="00DF3A3F">
          <w:rPr>
            <w:rStyle w:val="Hiperpovezava"/>
            <w:noProof/>
            <w:vertAlign w:val="superscript"/>
          </w:rPr>
          <w:t>3</w:t>
        </w:r>
        <w:r w:rsidR="005E7F08" w:rsidRPr="00DF3A3F">
          <w:rPr>
            <w:rStyle w:val="Hiperpovezava"/>
            <w:noProof/>
          </w:rPr>
          <w:t>), d) relativno povišanje ravni O</w:t>
        </w:r>
        <w:r w:rsidR="005E7F08" w:rsidRPr="00DF3A3F">
          <w:rPr>
            <w:rStyle w:val="Hiperpovezava"/>
            <w:noProof/>
            <w:vertAlign w:val="subscript"/>
          </w:rPr>
          <w:t xml:space="preserve">3 </w:t>
        </w:r>
        <w:r w:rsidR="005E7F08" w:rsidRPr="00DF3A3F">
          <w:rPr>
            <w:rStyle w:val="Hiperpovezava"/>
            <w:noProof/>
          </w:rPr>
          <w:t>leta 2030 glede na leto 2016.</w:t>
        </w:r>
        <w:r w:rsidR="005E7F08">
          <w:rPr>
            <w:noProof/>
            <w:webHidden/>
          </w:rPr>
          <w:tab/>
        </w:r>
        <w:r w:rsidR="005E7F08">
          <w:rPr>
            <w:noProof/>
            <w:webHidden/>
          </w:rPr>
          <w:fldChar w:fldCharType="begin"/>
        </w:r>
        <w:r w:rsidR="005E7F08">
          <w:rPr>
            <w:noProof/>
            <w:webHidden/>
          </w:rPr>
          <w:instrText xml:space="preserve"> PAGEREF _Toc130297551 \h </w:instrText>
        </w:r>
        <w:r w:rsidR="005E7F08">
          <w:rPr>
            <w:noProof/>
            <w:webHidden/>
          </w:rPr>
        </w:r>
        <w:r w:rsidR="005E7F08">
          <w:rPr>
            <w:noProof/>
            <w:webHidden/>
          </w:rPr>
          <w:fldChar w:fldCharType="separate"/>
        </w:r>
        <w:r w:rsidR="005E7F08">
          <w:rPr>
            <w:noProof/>
            <w:webHidden/>
          </w:rPr>
          <w:t>106</w:t>
        </w:r>
        <w:r w:rsidR="005E7F08">
          <w:rPr>
            <w:noProof/>
            <w:webHidden/>
          </w:rPr>
          <w:fldChar w:fldCharType="end"/>
        </w:r>
      </w:hyperlink>
    </w:p>
    <w:p w14:paraId="0AA64531" w14:textId="114B7F3C" w:rsidR="002435F4" w:rsidRPr="00161013" w:rsidRDefault="002435F4" w:rsidP="00B623D4">
      <w:pPr>
        <w:spacing w:line="276" w:lineRule="auto"/>
        <w:rPr>
          <w:rFonts w:ascii="Verdana" w:eastAsia="Times New Roman" w:hAnsi="Verdana" w:cs="Tahoma"/>
          <w:color w:val="808080"/>
          <w:szCs w:val="24"/>
        </w:rPr>
      </w:pPr>
      <w:r w:rsidRPr="00531B8E">
        <w:rPr>
          <w:rFonts w:ascii="Calibri" w:eastAsia="Times New Roman" w:hAnsi="Calibri" w:cs="Calibri"/>
          <w:color w:val="808080"/>
        </w:rPr>
        <w:fldChar w:fldCharType="end"/>
      </w:r>
    </w:p>
    <w:p w14:paraId="65625FDD" w14:textId="77777777" w:rsidR="00B623D4" w:rsidRPr="00161013" w:rsidRDefault="00B623D4" w:rsidP="00B623D4">
      <w:pPr>
        <w:pStyle w:val="TEKSTPrvaStranVelikost2"/>
      </w:pPr>
    </w:p>
    <w:p w14:paraId="0A049C3F" w14:textId="77777777" w:rsidR="00B623D4" w:rsidRPr="00161013" w:rsidRDefault="00B623D4" w:rsidP="00B623D4">
      <w:pPr>
        <w:spacing w:line="440" w:lineRule="exact"/>
        <w:rPr>
          <w:rFonts w:cs="Tahoma"/>
          <w:b/>
          <w:sz w:val="32"/>
          <w:szCs w:val="32"/>
        </w:rPr>
      </w:pPr>
    </w:p>
    <w:p w14:paraId="053F87F7" w14:textId="77777777" w:rsidR="008E4A77" w:rsidRDefault="00B623D4" w:rsidP="00B623D4">
      <w:pPr>
        <w:spacing w:line="276" w:lineRule="auto"/>
        <w:sectPr w:rsidR="008E4A77">
          <w:footerReference w:type="default" r:id="rId13"/>
          <w:pgSz w:w="11906" w:h="16838"/>
          <w:pgMar w:top="1417" w:right="1417" w:bottom="1417" w:left="1417" w:header="708" w:footer="708" w:gutter="0"/>
          <w:cols w:space="708"/>
          <w:docGrid w:linePitch="360"/>
        </w:sectPr>
      </w:pPr>
      <w:r w:rsidRPr="00161013">
        <w:br w:type="page"/>
      </w:r>
    </w:p>
    <w:p w14:paraId="714FC19B" w14:textId="77777777" w:rsidR="008E4A77" w:rsidRDefault="008E4A77" w:rsidP="008E4A77">
      <w:pPr>
        <w:spacing w:line="276" w:lineRule="auto"/>
        <w:rPr>
          <w:rFonts w:ascii="Verdana" w:eastAsia="Times New Roman" w:hAnsi="Verdana" w:cs="Tahoma"/>
          <w:color w:val="808080"/>
          <w:szCs w:val="24"/>
        </w:rPr>
      </w:pPr>
      <w:r>
        <w:rPr>
          <w:rFonts w:ascii="Verdana" w:eastAsia="Times New Roman" w:hAnsi="Verdana" w:cs="Tahoma"/>
          <w:color w:val="808080"/>
          <w:szCs w:val="24"/>
        </w:rPr>
        <w:lastRenderedPageBreak/>
        <w:t>Kazalo slik</w:t>
      </w:r>
    </w:p>
    <w:p w14:paraId="0DE81E14" w14:textId="6899B0CB" w:rsidR="007E7FC0" w:rsidRDefault="008E4A77">
      <w:pPr>
        <w:pStyle w:val="Kazaloslik"/>
        <w:rPr>
          <w:rFonts w:asciiTheme="minorHAnsi" w:eastAsiaTheme="minorEastAsia" w:hAnsiTheme="minorHAnsi" w:cstheme="minorBidi"/>
          <w:noProof/>
          <w:sz w:val="22"/>
          <w:szCs w:val="22"/>
          <w:lang w:eastAsia="sl-SI"/>
        </w:rPr>
      </w:pPr>
      <w:r>
        <w:rPr>
          <w:rFonts w:cs="Tahoma"/>
          <w:b/>
          <w:sz w:val="32"/>
          <w:szCs w:val="32"/>
        </w:rPr>
        <w:fldChar w:fldCharType="begin"/>
      </w:r>
      <w:r>
        <w:rPr>
          <w:rFonts w:cs="Tahoma"/>
          <w:b/>
          <w:sz w:val="32"/>
          <w:szCs w:val="32"/>
        </w:rPr>
        <w:instrText xml:space="preserve"> TOC \h \z \c "Tabela" </w:instrText>
      </w:r>
      <w:r>
        <w:rPr>
          <w:rFonts w:cs="Tahoma"/>
          <w:b/>
          <w:sz w:val="32"/>
          <w:szCs w:val="32"/>
        </w:rPr>
        <w:fldChar w:fldCharType="separate"/>
      </w:r>
      <w:hyperlink w:anchor="_Toc130297552" w:history="1">
        <w:r w:rsidR="007E7FC0" w:rsidRPr="0078273A">
          <w:rPr>
            <w:rStyle w:val="Hiperpovezava"/>
            <w:noProof/>
          </w:rPr>
          <w:t>Tabela 1: Projekcije z obstoječimi ukrepi do leta 2030, projekcije z dodatnimi ukrepi do leta 2030 in primerjava zmanjšanja emisij s cilji do leta 2030 (vir: ARSO, IJS-CEU)</w:t>
        </w:r>
        <w:r w:rsidR="007E7FC0">
          <w:rPr>
            <w:noProof/>
            <w:webHidden/>
          </w:rPr>
          <w:tab/>
        </w:r>
        <w:r w:rsidR="007E7FC0">
          <w:rPr>
            <w:noProof/>
            <w:webHidden/>
          </w:rPr>
          <w:fldChar w:fldCharType="begin"/>
        </w:r>
        <w:r w:rsidR="007E7FC0">
          <w:rPr>
            <w:noProof/>
            <w:webHidden/>
          </w:rPr>
          <w:instrText xml:space="preserve"> PAGEREF _Toc130297552 \h </w:instrText>
        </w:r>
        <w:r w:rsidR="007E7FC0">
          <w:rPr>
            <w:noProof/>
            <w:webHidden/>
          </w:rPr>
        </w:r>
        <w:r w:rsidR="007E7FC0">
          <w:rPr>
            <w:noProof/>
            <w:webHidden/>
          </w:rPr>
          <w:fldChar w:fldCharType="separate"/>
        </w:r>
        <w:r w:rsidR="007E7FC0">
          <w:rPr>
            <w:noProof/>
            <w:webHidden/>
          </w:rPr>
          <w:t>10</w:t>
        </w:r>
        <w:r w:rsidR="007E7FC0">
          <w:rPr>
            <w:noProof/>
            <w:webHidden/>
          </w:rPr>
          <w:fldChar w:fldCharType="end"/>
        </w:r>
      </w:hyperlink>
    </w:p>
    <w:p w14:paraId="1CD6AFE6" w14:textId="6F3343F6" w:rsidR="007E7FC0" w:rsidRDefault="00BD3B1B">
      <w:pPr>
        <w:pStyle w:val="Kazaloslik"/>
        <w:rPr>
          <w:rFonts w:asciiTheme="minorHAnsi" w:eastAsiaTheme="minorEastAsia" w:hAnsiTheme="minorHAnsi" w:cstheme="minorBidi"/>
          <w:noProof/>
          <w:sz w:val="22"/>
          <w:szCs w:val="22"/>
          <w:lang w:eastAsia="sl-SI"/>
        </w:rPr>
      </w:pPr>
      <w:hyperlink w:anchor="_Toc130297553" w:history="1">
        <w:r w:rsidR="007E7FC0" w:rsidRPr="0078273A">
          <w:rPr>
            <w:rStyle w:val="Hiperpovezava"/>
            <w:noProof/>
          </w:rPr>
          <w:t>Tabela 2: Gibanje emisij v obdobju 2005-2019 na podlagi evidenc poročanih februarja 2021 v primerjavi s preračunanimi ciljnimi vrednosti za leti 2020 in 2030 ter indikativnim ciljev za 2025</w:t>
        </w:r>
        <w:r w:rsidR="007E7FC0">
          <w:rPr>
            <w:noProof/>
            <w:webHidden/>
          </w:rPr>
          <w:tab/>
        </w:r>
        <w:r w:rsidR="007E7FC0">
          <w:rPr>
            <w:noProof/>
            <w:webHidden/>
          </w:rPr>
          <w:fldChar w:fldCharType="begin"/>
        </w:r>
        <w:r w:rsidR="007E7FC0">
          <w:rPr>
            <w:noProof/>
            <w:webHidden/>
          </w:rPr>
          <w:instrText xml:space="preserve"> PAGEREF _Toc130297553 \h </w:instrText>
        </w:r>
        <w:r w:rsidR="007E7FC0">
          <w:rPr>
            <w:noProof/>
            <w:webHidden/>
          </w:rPr>
        </w:r>
        <w:r w:rsidR="007E7FC0">
          <w:rPr>
            <w:noProof/>
            <w:webHidden/>
          </w:rPr>
          <w:fldChar w:fldCharType="separate"/>
        </w:r>
        <w:r w:rsidR="007E7FC0">
          <w:rPr>
            <w:noProof/>
            <w:webHidden/>
          </w:rPr>
          <w:t>29</w:t>
        </w:r>
        <w:r w:rsidR="007E7FC0">
          <w:rPr>
            <w:noProof/>
            <w:webHidden/>
          </w:rPr>
          <w:fldChar w:fldCharType="end"/>
        </w:r>
      </w:hyperlink>
    </w:p>
    <w:p w14:paraId="7326BABB" w14:textId="3950D0F6" w:rsidR="007E7FC0" w:rsidRDefault="00BD3B1B">
      <w:pPr>
        <w:pStyle w:val="Kazaloslik"/>
        <w:rPr>
          <w:rFonts w:asciiTheme="minorHAnsi" w:eastAsiaTheme="minorEastAsia" w:hAnsiTheme="minorHAnsi" w:cstheme="minorBidi"/>
          <w:noProof/>
          <w:sz w:val="22"/>
          <w:szCs w:val="22"/>
          <w:lang w:eastAsia="sl-SI"/>
        </w:rPr>
      </w:pPr>
      <w:hyperlink w:anchor="_Toc130297554" w:history="1">
        <w:r w:rsidR="007E7FC0" w:rsidRPr="0078273A">
          <w:rPr>
            <w:rStyle w:val="Hiperpovezava"/>
            <w:noProof/>
          </w:rPr>
          <w:t>Tabela 3: Izvajanje ukrepov za nadzor nad emisijami amonijaka v kmetijstvu iz priloge 3 (Del 2 - A) Direktiva 2016/2284/EU</w:t>
        </w:r>
        <w:r w:rsidR="007E7FC0">
          <w:rPr>
            <w:noProof/>
            <w:webHidden/>
          </w:rPr>
          <w:tab/>
        </w:r>
        <w:r w:rsidR="007E7FC0">
          <w:rPr>
            <w:noProof/>
            <w:webHidden/>
          </w:rPr>
          <w:fldChar w:fldCharType="begin"/>
        </w:r>
        <w:r w:rsidR="007E7FC0">
          <w:rPr>
            <w:noProof/>
            <w:webHidden/>
          </w:rPr>
          <w:instrText xml:space="preserve"> PAGEREF _Toc130297554 \h </w:instrText>
        </w:r>
        <w:r w:rsidR="007E7FC0">
          <w:rPr>
            <w:noProof/>
            <w:webHidden/>
          </w:rPr>
        </w:r>
        <w:r w:rsidR="007E7FC0">
          <w:rPr>
            <w:noProof/>
            <w:webHidden/>
          </w:rPr>
          <w:fldChar w:fldCharType="separate"/>
        </w:r>
        <w:r w:rsidR="007E7FC0">
          <w:rPr>
            <w:noProof/>
            <w:webHidden/>
          </w:rPr>
          <w:t>38</w:t>
        </w:r>
        <w:r w:rsidR="007E7FC0">
          <w:rPr>
            <w:noProof/>
            <w:webHidden/>
          </w:rPr>
          <w:fldChar w:fldCharType="end"/>
        </w:r>
      </w:hyperlink>
    </w:p>
    <w:p w14:paraId="2FD69045" w14:textId="09101562" w:rsidR="007E7FC0" w:rsidRDefault="00BD3B1B">
      <w:pPr>
        <w:pStyle w:val="Kazaloslik"/>
        <w:rPr>
          <w:rFonts w:asciiTheme="minorHAnsi" w:eastAsiaTheme="minorEastAsia" w:hAnsiTheme="minorHAnsi" w:cstheme="minorBidi"/>
          <w:noProof/>
          <w:sz w:val="22"/>
          <w:szCs w:val="22"/>
          <w:lang w:eastAsia="sl-SI"/>
        </w:rPr>
      </w:pPr>
      <w:hyperlink w:anchor="_Toc130297555" w:history="1">
        <w:r w:rsidR="007E7FC0" w:rsidRPr="0078273A">
          <w:rPr>
            <w:rStyle w:val="Hiperpovezava"/>
            <w:noProof/>
          </w:rPr>
          <w:t>Tabela 4: Zbirna tabela meritev za PM</w:t>
        </w:r>
        <w:r w:rsidR="007E7FC0" w:rsidRPr="0078273A">
          <w:rPr>
            <w:rStyle w:val="Hiperpovezava"/>
            <w:noProof/>
            <w:vertAlign w:val="subscript"/>
          </w:rPr>
          <w:t>10</w:t>
        </w:r>
        <w:r w:rsidR="007E7FC0" w:rsidRPr="0078273A">
          <w:rPr>
            <w:rStyle w:val="Hiperpovezava"/>
            <w:noProof/>
          </w:rPr>
          <w:t>, PM</w:t>
        </w:r>
        <w:r w:rsidR="007E7FC0" w:rsidRPr="0078273A">
          <w:rPr>
            <w:rStyle w:val="Hiperpovezava"/>
            <w:noProof/>
            <w:vertAlign w:val="subscript"/>
          </w:rPr>
          <w:t>2,5</w:t>
        </w:r>
        <w:r w:rsidR="007E7FC0" w:rsidRPr="0078273A">
          <w:rPr>
            <w:rStyle w:val="Hiperpovezava"/>
            <w:noProof/>
          </w:rPr>
          <w:t>, NO</w:t>
        </w:r>
        <w:r w:rsidR="007E7FC0" w:rsidRPr="0078273A">
          <w:rPr>
            <w:rStyle w:val="Hiperpovezava"/>
            <w:noProof/>
            <w:vertAlign w:val="subscript"/>
          </w:rPr>
          <w:t>x</w:t>
        </w:r>
        <w:r w:rsidR="007E7FC0" w:rsidRPr="0078273A">
          <w:rPr>
            <w:rStyle w:val="Hiperpovezava"/>
            <w:noProof/>
          </w:rPr>
          <w:t xml:space="preserve"> in ozon za leto 2019 (vir: ARSO)</w:t>
        </w:r>
        <w:r w:rsidR="007E7FC0">
          <w:rPr>
            <w:noProof/>
            <w:webHidden/>
          </w:rPr>
          <w:tab/>
        </w:r>
        <w:r w:rsidR="007E7FC0">
          <w:rPr>
            <w:noProof/>
            <w:webHidden/>
          </w:rPr>
          <w:fldChar w:fldCharType="begin"/>
        </w:r>
        <w:r w:rsidR="007E7FC0">
          <w:rPr>
            <w:noProof/>
            <w:webHidden/>
          </w:rPr>
          <w:instrText xml:space="preserve"> PAGEREF _Toc130297555 \h </w:instrText>
        </w:r>
        <w:r w:rsidR="007E7FC0">
          <w:rPr>
            <w:noProof/>
            <w:webHidden/>
          </w:rPr>
        </w:r>
        <w:r w:rsidR="007E7FC0">
          <w:rPr>
            <w:noProof/>
            <w:webHidden/>
          </w:rPr>
          <w:fldChar w:fldCharType="separate"/>
        </w:r>
        <w:r w:rsidR="007E7FC0">
          <w:rPr>
            <w:noProof/>
            <w:webHidden/>
          </w:rPr>
          <w:t>44</w:t>
        </w:r>
        <w:r w:rsidR="007E7FC0">
          <w:rPr>
            <w:noProof/>
            <w:webHidden/>
          </w:rPr>
          <w:fldChar w:fldCharType="end"/>
        </w:r>
      </w:hyperlink>
    </w:p>
    <w:p w14:paraId="5569761D" w14:textId="157E55CA" w:rsidR="007E7FC0" w:rsidRDefault="00BD3B1B">
      <w:pPr>
        <w:pStyle w:val="Kazaloslik"/>
        <w:rPr>
          <w:rFonts w:asciiTheme="minorHAnsi" w:eastAsiaTheme="minorEastAsia" w:hAnsiTheme="minorHAnsi" w:cstheme="minorBidi"/>
          <w:noProof/>
          <w:sz w:val="22"/>
          <w:szCs w:val="22"/>
          <w:lang w:eastAsia="sl-SI"/>
        </w:rPr>
      </w:pPr>
      <w:hyperlink w:anchor="_Toc130297556" w:history="1">
        <w:r w:rsidR="007E7FC0" w:rsidRPr="0078273A">
          <w:rPr>
            <w:rStyle w:val="Hiperpovezava"/>
            <w:noProof/>
          </w:rPr>
          <w:t>Tabela 5: Povprečna letna raven delcev PM</w:t>
        </w:r>
        <w:r w:rsidR="007E7FC0" w:rsidRPr="0078273A">
          <w:rPr>
            <w:rStyle w:val="Hiperpovezava"/>
            <w:noProof/>
            <w:vertAlign w:val="subscript"/>
          </w:rPr>
          <w:t>2,5</w:t>
        </w:r>
        <w:r w:rsidR="007E7FC0" w:rsidRPr="0078273A">
          <w:rPr>
            <w:rStyle w:val="Hiperpovezava"/>
            <w:noProof/>
          </w:rPr>
          <w:t xml:space="preserve"> (µg/m3) na izbranih merilnih mestih po letih. (vir: ARSO 2020)</w:t>
        </w:r>
        <w:r w:rsidR="007E7FC0">
          <w:rPr>
            <w:noProof/>
            <w:webHidden/>
          </w:rPr>
          <w:tab/>
        </w:r>
        <w:r w:rsidR="007E7FC0">
          <w:rPr>
            <w:noProof/>
            <w:webHidden/>
          </w:rPr>
          <w:fldChar w:fldCharType="begin"/>
        </w:r>
        <w:r w:rsidR="007E7FC0">
          <w:rPr>
            <w:noProof/>
            <w:webHidden/>
          </w:rPr>
          <w:instrText xml:space="preserve"> PAGEREF _Toc130297556 \h </w:instrText>
        </w:r>
        <w:r w:rsidR="007E7FC0">
          <w:rPr>
            <w:noProof/>
            <w:webHidden/>
          </w:rPr>
        </w:r>
        <w:r w:rsidR="007E7FC0">
          <w:rPr>
            <w:noProof/>
            <w:webHidden/>
          </w:rPr>
          <w:fldChar w:fldCharType="separate"/>
        </w:r>
        <w:r w:rsidR="007E7FC0">
          <w:rPr>
            <w:noProof/>
            <w:webHidden/>
          </w:rPr>
          <w:t>47</w:t>
        </w:r>
        <w:r w:rsidR="007E7FC0">
          <w:rPr>
            <w:noProof/>
            <w:webHidden/>
          </w:rPr>
          <w:fldChar w:fldCharType="end"/>
        </w:r>
      </w:hyperlink>
    </w:p>
    <w:p w14:paraId="49E52893" w14:textId="400D2575" w:rsidR="007E7FC0" w:rsidRDefault="00BD3B1B">
      <w:pPr>
        <w:pStyle w:val="Kazaloslik"/>
        <w:rPr>
          <w:rFonts w:asciiTheme="minorHAnsi" w:eastAsiaTheme="minorEastAsia" w:hAnsiTheme="minorHAnsi" w:cstheme="minorBidi"/>
          <w:noProof/>
          <w:sz w:val="22"/>
          <w:szCs w:val="22"/>
          <w:lang w:eastAsia="sl-SI"/>
        </w:rPr>
      </w:pPr>
      <w:hyperlink w:anchor="_Toc130297557" w:history="1">
        <w:r w:rsidR="007E7FC0" w:rsidRPr="0078273A">
          <w:rPr>
            <w:rStyle w:val="Hiperpovezava"/>
            <w:noProof/>
          </w:rPr>
          <w:t>Tabela 6: Povzetek ukrepov v prometu v projekciji z obstoječimi ukrepi</w:t>
        </w:r>
        <w:r w:rsidR="007E7FC0">
          <w:rPr>
            <w:noProof/>
            <w:webHidden/>
          </w:rPr>
          <w:tab/>
        </w:r>
        <w:r w:rsidR="007E7FC0">
          <w:rPr>
            <w:noProof/>
            <w:webHidden/>
          </w:rPr>
          <w:fldChar w:fldCharType="begin"/>
        </w:r>
        <w:r w:rsidR="007E7FC0">
          <w:rPr>
            <w:noProof/>
            <w:webHidden/>
          </w:rPr>
          <w:instrText xml:space="preserve"> PAGEREF _Toc130297557 \h </w:instrText>
        </w:r>
        <w:r w:rsidR="007E7FC0">
          <w:rPr>
            <w:noProof/>
            <w:webHidden/>
          </w:rPr>
        </w:r>
        <w:r w:rsidR="007E7FC0">
          <w:rPr>
            <w:noProof/>
            <w:webHidden/>
          </w:rPr>
          <w:fldChar w:fldCharType="separate"/>
        </w:r>
        <w:r w:rsidR="007E7FC0">
          <w:rPr>
            <w:noProof/>
            <w:webHidden/>
          </w:rPr>
          <w:t>54</w:t>
        </w:r>
        <w:r w:rsidR="007E7FC0">
          <w:rPr>
            <w:noProof/>
            <w:webHidden/>
          </w:rPr>
          <w:fldChar w:fldCharType="end"/>
        </w:r>
      </w:hyperlink>
    </w:p>
    <w:p w14:paraId="77527AC6" w14:textId="0CA46EA9" w:rsidR="007E7FC0" w:rsidRDefault="00BD3B1B">
      <w:pPr>
        <w:pStyle w:val="Kazaloslik"/>
        <w:rPr>
          <w:rFonts w:asciiTheme="minorHAnsi" w:eastAsiaTheme="minorEastAsia" w:hAnsiTheme="minorHAnsi" w:cstheme="minorBidi"/>
          <w:noProof/>
          <w:sz w:val="22"/>
          <w:szCs w:val="22"/>
          <w:lang w:eastAsia="sl-SI"/>
        </w:rPr>
      </w:pPr>
      <w:hyperlink w:anchor="_Toc130297558" w:history="1">
        <w:r w:rsidR="007E7FC0" w:rsidRPr="0078273A">
          <w:rPr>
            <w:rStyle w:val="Hiperpovezava"/>
            <w:noProof/>
          </w:rPr>
          <w:t>Tabela 7: Povzetek ukrepov v industriji v projekciji z obstoječimi ukrepi</w:t>
        </w:r>
        <w:r w:rsidR="007E7FC0">
          <w:rPr>
            <w:noProof/>
            <w:webHidden/>
          </w:rPr>
          <w:tab/>
        </w:r>
        <w:r w:rsidR="007E7FC0">
          <w:rPr>
            <w:noProof/>
            <w:webHidden/>
          </w:rPr>
          <w:fldChar w:fldCharType="begin"/>
        </w:r>
        <w:r w:rsidR="007E7FC0">
          <w:rPr>
            <w:noProof/>
            <w:webHidden/>
          </w:rPr>
          <w:instrText xml:space="preserve"> PAGEREF _Toc130297558 \h </w:instrText>
        </w:r>
        <w:r w:rsidR="007E7FC0">
          <w:rPr>
            <w:noProof/>
            <w:webHidden/>
          </w:rPr>
        </w:r>
        <w:r w:rsidR="007E7FC0">
          <w:rPr>
            <w:noProof/>
            <w:webHidden/>
          </w:rPr>
          <w:fldChar w:fldCharType="separate"/>
        </w:r>
        <w:r w:rsidR="007E7FC0">
          <w:rPr>
            <w:noProof/>
            <w:webHidden/>
          </w:rPr>
          <w:t>54</w:t>
        </w:r>
        <w:r w:rsidR="007E7FC0">
          <w:rPr>
            <w:noProof/>
            <w:webHidden/>
          </w:rPr>
          <w:fldChar w:fldCharType="end"/>
        </w:r>
      </w:hyperlink>
    </w:p>
    <w:p w14:paraId="323CE2EF" w14:textId="1AAC30C8" w:rsidR="007E7FC0" w:rsidRDefault="00BD3B1B">
      <w:pPr>
        <w:pStyle w:val="Kazaloslik"/>
        <w:rPr>
          <w:rFonts w:asciiTheme="minorHAnsi" w:eastAsiaTheme="minorEastAsia" w:hAnsiTheme="minorHAnsi" w:cstheme="minorBidi"/>
          <w:noProof/>
          <w:sz w:val="22"/>
          <w:szCs w:val="22"/>
          <w:lang w:eastAsia="sl-SI"/>
        </w:rPr>
      </w:pPr>
      <w:hyperlink w:anchor="_Toc130297559" w:history="1">
        <w:r w:rsidR="007E7FC0" w:rsidRPr="0078273A">
          <w:rPr>
            <w:rStyle w:val="Hiperpovezava"/>
            <w:noProof/>
          </w:rPr>
          <w:t>Tabela 8: Povzetek ukrepov v stavbah v projekciji z obstoječimi ukrepi</w:t>
        </w:r>
        <w:r w:rsidR="007E7FC0">
          <w:rPr>
            <w:noProof/>
            <w:webHidden/>
          </w:rPr>
          <w:tab/>
        </w:r>
        <w:r w:rsidR="007E7FC0">
          <w:rPr>
            <w:noProof/>
            <w:webHidden/>
          </w:rPr>
          <w:fldChar w:fldCharType="begin"/>
        </w:r>
        <w:r w:rsidR="007E7FC0">
          <w:rPr>
            <w:noProof/>
            <w:webHidden/>
          </w:rPr>
          <w:instrText xml:space="preserve"> PAGEREF _Toc130297559 \h </w:instrText>
        </w:r>
        <w:r w:rsidR="007E7FC0">
          <w:rPr>
            <w:noProof/>
            <w:webHidden/>
          </w:rPr>
        </w:r>
        <w:r w:rsidR="007E7FC0">
          <w:rPr>
            <w:noProof/>
            <w:webHidden/>
          </w:rPr>
          <w:fldChar w:fldCharType="separate"/>
        </w:r>
        <w:r w:rsidR="007E7FC0">
          <w:rPr>
            <w:noProof/>
            <w:webHidden/>
          </w:rPr>
          <w:t>54</w:t>
        </w:r>
        <w:r w:rsidR="007E7FC0">
          <w:rPr>
            <w:noProof/>
            <w:webHidden/>
          </w:rPr>
          <w:fldChar w:fldCharType="end"/>
        </w:r>
      </w:hyperlink>
    </w:p>
    <w:p w14:paraId="64DABEF7" w14:textId="0E39C8D3" w:rsidR="007E7FC0" w:rsidRDefault="00BD3B1B">
      <w:pPr>
        <w:pStyle w:val="Kazaloslik"/>
        <w:rPr>
          <w:rFonts w:asciiTheme="minorHAnsi" w:eastAsiaTheme="minorEastAsia" w:hAnsiTheme="minorHAnsi" w:cstheme="minorBidi"/>
          <w:noProof/>
          <w:sz w:val="22"/>
          <w:szCs w:val="22"/>
          <w:lang w:eastAsia="sl-SI"/>
        </w:rPr>
      </w:pPr>
      <w:hyperlink w:anchor="_Toc130297560" w:history="1">
        <w:r w:rsidR="007E7FC0" w:rsidRPr="0078273A">
          <w:rPr>
            <w:rStyle w:val="Hiperpovezava"/>
            <w:noProof/>
          </w:rPr>
          <w:t>Tabela 9: Povzetek ukrepov v proizvodnji električne energije in toplote v projekciji z obstoječimi ukrepi</w:t>
        </w:r>
        <w:r w:rsidR="007E7FC0">
          <w:rPr>
            <w:noProof/>
            <w:webHidden/>
          </w:rPr>
          <w:tab/>
        </w:r>
        <w:r w:rsidR="007E7FC0">
          <w:rPr>
            <w:noProof/>
            <w:webHidden/>
          </w:rPr>
          <w:fldChar w:fldCharType="begin"/>
        </w:r>
        <w:r w:rsidR="007E7FC0">
          <w:rPr>
            <w:noProof/>
            <w:webHidden/>
          </w:rPr>
          <w:instrText xml:space="preserve"> PAGEREF _Toc130297560 \h </w:instrText>
        </w:r>
        <w:r w:rsidR="007E7FC0">
          <w:rPr>
            <w:noProof/>
            <w:webHidden/>
          </w:rPr>
        </w:r>
        <w:r w:rsidR="007E7FC0">
          <w:rPr>
            <w:noProof/>
            <w:webHidden/>
          </w:rPr>
          <w:fldChar w:fldCharType="separate"/>
        </w:r>
        <w:r w:rsidR="007E7FC0">
          <w:rPr>
            <w:noProof/>
            <w:webHidden/>
          </w:rPr>
          <w:t>55</w:t>
        </w:r>
        <w:r w:rsidR="007E7FC0">
          <w:rPr>
            <w:noProof/>
            <w:webHidden/>
          </w:rPr>
          <w:fldChar w:fldCharType="end"/>
        </w:r>
      </w:hyperlink>
    </w:p>
    <w:p w14:paraId="36DD0942" w14:textId="54D78297" w:rsidR="007E7FC0" w:rsidRDefault="00BD3B1B">
      <w:pPr>
        <w:pStyle w:val="Kazaloslik"/>
        <w:rPr>
          <w:rFonts w:asciiTheme="minorHAnsi" w:eastAsiaTheme="minorEastAsia" w:hAnsiTheme="minorHAnsi" w:cstheme="minorBidi"/>
          <w:noProof/>
          <w:sz w:val="22"/>
          <w:szCs w:val="22"/>
          <w:lang w:eastAsia="sl-SI"/>
        </w:rPr>
      </w:pPr>
      <w:hyperlink w:anchor="_Toc130297561" w:history="1">
        <w:r w:rsidR="007E7FC0" w:rsidRPr="0078273A">
          <w:rPr>
            <w:rStyle w:val="Hiperpovezava"/>
            <w:noProof/>
          </w:rPr>
          <w:t>Tabela 10: Energetska bilanca za projekcije z obstoječimi ukrepi</w:t>
        </w:r>
        <w:r w:rsidR="007E7FC0">
          <w:rPr>
            <w:noProof/>
            <w:webHidden/>
          </w:rPr>
          <w:tab/>
        </w:r>
        <w:r w:rsidR="007E7FC0">
          <w:rPr>
            <w:noProof/>
            <w:webHidden/>
          </w:rPr>
          <w:fldChar w:fldCharType="begin"/>
        </w:r>
        <w:r w:rsidR="007E7FC0">
          <w:rPr>
            <w:noProof/>
            <w:webHidden/>
          </w:rPr>
          <w:instrText xml:space="preserve"> PAGEREF _Toc130297561 \h </w:instrText>
        </w:r>
        <w:r w:rsidR="007E7FC0">
          <w:rPr>
            <w:noProof/>
            <w:webHidden/>
          </w:rPr>
        </w:r>
        <w:r w:rsidR="007E7FC0">
          <w:rPr>
            <w:noProof/>
            <w:webHidden/>
          </w:rPr>
          <w:fldChar w:fldCharType="separate"/>
        </w:r>
        <w:r w:rsidR="007E7FC0">
          <w:rPr>
            <w:noProof/>
            <w:webHidden/>
          </w:rPr>
          <w:t>57</w:t>
        </w:r>
        <w:r w:rsidR="007E7FC0">
          <w:rPr>
            <w:noProof/>
            <w:webHidden/>
          </w:rPr>
          <w:fldChar w:fldCharType="end"/>
        </w:r>
      </w:hyperlink>
    </w:p>
    <w:p w14:paraId="58B908A9" w14:textId="3FCAC74D" w:rsidR="007E7FC0" w:rsidRDefault="00BD3B1B">
      <w:pPr>
        <w:pStyle w:val="Kazaloslik"/>
        <w:rPr>
          <w:rFonts w:asciiTheme="minorHAnsi" w:eastAsiaTheme="minorEastAsia" w:hAnsiTheme="minorHAnsi" w:cstheme="minorBidi"/>
          <w:noProof/>
          <w:sz w:val="22"/>
          <w:szCs w:val="22"/>
          <w:lang w:eastAsia="sl-SI"/>
        </w:rPr>
      </w:pPr>
      <w:hyperlink w:anchor="_Toc130297562" w:history="1">
        <w:r w:rsidR="007E7FC0" w:rsidRPr="0078273A">
          <w:rPr>
            <w:rStyle w:val="Hiperpovezava"/>
            <w:noProof/>
          </w:rPr>
          <w:t>Tabela 11: Projekcije z obstoječimi ukrepi do leta 2030 ter primerjava zmanjšanja emisij s cilji do leta 2030 (vir: ARSO, IJS-CEU)</w:t>
        </w:r>
        <w:r w:rsidR="007E7FC0">
          <w:rPr>
            <w:noProof/>
            <w:webHidden/>
          </w:rPr>
          <w:tab/>
        </w:r>
        <w:r w:rsidR="007E7FC0">
          <w:rPr>
            <w:noProof/>
            <w:webHidden/>
          </w:rPr>
          <w:fldChar w:fldCharType="begin"/>
        </w:r>
        <w:r w:rsidR="007E7FC0">
          <w:rPr>
            <w:noProof/>
            <w:webHidden/>
          </w:rPr>
          <w:instrText xml:space="preserve"> PAGEREF _Toc130297562 \h </w:instrText>
        </w:r>
        <w:r w:rsidR="007E7FC0">
          <w:rPr>
            <w:noProof/>
            <w:webHidden/>
          </w:rPr>
        </w:r>
        <w:r w:rsidR="007E7FC0">
          <w:rPr>
            <w:noProof/>
            <w:webHidden/>
          </w:rPr>
          <w:fldChar w:fldCharType="separate"/>
        </w:r>
        <w:r w:rsidR="007E7FC0">
          <w:rPr>
            <w:noProof/>
            <w:webHidden/>
          </w:rPr>
          <w:t>58</w:t>
        </w:r>
        <w:r w:rsidR="007E7FC0">
          <w:rPr>
            <w:noProof/>
            <w:webHidden/>
          </w:rPr>
          <w:fldChar w:fldCharType="end"/>
        </w:r>
      </w:hyperlink>
    </w:p>
    <w:p w14:paraId="4D8E1382" w14:textId="0BDE2374" w:rsidR="007E7FC0" w:rsidRDefault="00BD3B1B">
      <w:pPr>
        <w:pStyle w:val="Kazaloslik"/>
        <w:rPr>
          <w:rFonts w:asciiTheme="minorHAnsi" w:eastAsiaTheme="minorEastAsia" w:hAnsiTheme="minorHAnsi" w:cstheme="minorBidi"/>
          <w:noProof/>
          <w:sz w:val="22"/>
          <w:szCs w:val="22"/>
          <w:lang w:eastAsia="sl-SI"/>
        </w:rPr>
      </w:pPr>
      <w:hyperlink w:anchor="_Toc130297563" w:history="1">
        <w:r w:rsidR="007E7FC0" w:rsidRPr="0078273A">
          <w:rPr>
            <w:rStyle w:val="Hiperpovezava"/>
            <w:noProof/>
          </w:rPr>
          <w:t>Tabela 12: Sektorske emisije SO</w:t>
        </w:r>
        <w:r w:rsidR="007E7FC0" w:rsidRPr="0078273A">
          <w:rPr>
            <w:rStyle w:val="Hiperpovezava"/>
            <w:noProof/>
            <w:vertAlign w:val="subscript"/>
          </w:rPr>
          <w:t>2</w:t>
        </w:r>
        <w:r w:rsidR="007E7FC0" w:rsidRPr="0078273A">
          <w:rPr>
            <w:rStyle w:val="Hiperpovezava"/>
            <w:noProof/>
          </w:rPr>
          <w:t xml:space="preserve"> po projekciji z ukrepi (vir: ARSO, IJS-CEU)</w:t>
        </w:r>
        <w:r w:rsidR="007E7FC0">
          <w:rPr>
            <w:noProof/>
            <w:webHidden/>
          </w:rPr>
          <w:tab/>
        </w:r>
        <w:r w:rsidR="007E7FC0">
          <w:rPr>
            <w:noProof/>
            <w:webHidden/>
          </w:rPr>
          <w:fldChar w:fldCharType="begin"/>
        </w:r>
        <w:r w:rsidR="007E7FC0">
          <w:rPr>
            <w:noProof/>
            <w:webHidden/>
          </w:rPr>
          <w:instrText xml:space="preserve"> PAGEREF _Toc130297563 \h </w:instrText>
        </w:r>
        <w:r w:rsidR="007E7FC0">
          <w:rPr>
            <w:noProof/>
            <w:webHidden/>
          </w:rPr>
        </w:r>
        <w:r w:rsidR="007E7FC0">
          <w:rPr>
            <w:noProof/>
            <w:webHidden/>
          </w:rPr>
          <w:fldChar w:fldCharType="separate"/>
        </w:r>
        <w:r w:rsidR="007E7FC0">
          <w:rPr>
            <w:noProof/>
            <w:webHidden/>
          </w:rPr>
          <w:t>60</w:t>
        </w:r>
        <w:r w:rsidR="007E7FC0">
          <w:rPr>
            <w:noProof/>
            <w:webHidden/>
          </w:rPr>
          <w:fldChar w:fldCharType="end"/>
        </w:r>
      </w:hyperlink>
    </w:p>
    <w:p w14:paraId="5E8F5371" w14:textId="71EBE179" w:rsidR="007E7FC0" w:rsidRDefault="00BD3B1B">
      <w:pPr>
        <w:pStyle w:val="Kazaloslik"/>
        <w:rPr>
          <w:rFonts w:asciiTheme="minorHAnsi" w:eastAsiaTheme="minorEastAsia" w:hAnsiTheme="minorHAnsi" w:cstheme="minorBidi"/>
          <w:noProof/>
          <w:sz w:val="22"/>
          <w:szCs w:val="22"/>
          <w:lang w:eastAsia="sl-SI"/>
        </w:rPr>
      </w:pPr>
      <w:hyperlink w:anchor="_Toc130297564" w:history="1">
        <w:r w:rsidR="007E7FC0" w:rsidRPr="0078273A">
          <w:rPr>
            <w:rStyle w:val="Hiperpovezava"/>
            <w:noProof/>
          </w:rPr>
          <w:t>Tabela 13: Sektorske emisije NO</w:t>
        </w:r>
        <w:r w:rsidR="007E7FC0" w:rsidRPr="0078273A">
          <w:rPr>
            <w:rStyle w:val="Hiperpovezava"/>
            <w:noProof/>
            <w:vertAlign w:val="subscript"/>
          </w:rPr>
          <w:t>x</w:t>
        </w:r>
        <w:r w:rsidR="007E7FC0" w:rsidRPr="0078273A">
          <w:rPr>
            <w:rStyle w:val="Hiperpovezava"/>
            <w:noProof/>
          </w:rPr>
          <w:t xml:space="preserve"> po projekciji z ukrepi (vir: ARSO, IJS-CEU)</w:t>
        </w:r>
        <w:r w:rsidR="007E7FC0">
          <w:rPr>
            <w:noProof/>
            <w:webHidden/>
          </w:rPr>
          <w:tab/>
        </w:r>
        <w:r w:rsidR="007E7FC0">
          <w:rPr>
            <w:noProof/>
            <w:webHidden/>
          </w:rPr>
          <w:fldChar w:fldCharType="begin"/>
        </w:r>
        <w:r w:rsidR="007E7FC0">
          <w:rPr>
            <w:noProof/>
            <w:webHidden/>
          </w:rPr>
          <w:instrText xml:space="preserve"> PAGEREF _Toc130297564 \h </w:instrText>
        </w:r>
        <w:r w:rsidR="007E7FC0">
          <w:rPr>
            <w:noProof/>
            <w:webHidden/>
          </w:rPr>
        </w:r>
        <w:r w:rsidR="007E7FC0">
          <w:rPr>
            <w:noProof/>
            <w:webHidden/>
          </w:rPr>
          <w:fldChar w:fldCharType="separate"/>
        </w:r>
        <w:r w:rsidR="007E7FC0">
          <w:rPr>
            <w:noProof/>
            <w:webHidden/>
          </w:rPr>
          <w:t>61</w:t>
        </w:r>
        <w:r w:rsidR="007E7FC0">
          <w:rPr>
            <w:noProof/>
            <w:webHidden/>
          </w:rPr>
          <w:fldChar w:fldCharType="end"/>
        </w:r>
      </w:hyperlink>
    </w:p>
    <w:p w14:paraId="3B810180" w14:textId="50C3A6B1" w:rsidR="007E7FC0" w:rsidRDefault="00BD3B1B">
      <w:pPr>
        <w:pStyle w:val="Kazaloslik"/>
        <w:rPr>
          <w:rFonts w:asciiTheme="minorHAnsi" w:eastAsiaTheme="minorEastAsia" w:hAnsiTheme="minorHAnsi" w:cstheme="minorBidi"/>
          <w:noProof/>
          <w:sz w:val="22"/>
          <w:szCs w:val="22"/>
          <w:lang w:eastAsia="sl-SI"/>
        </w:rPr>
      </w:pPr>
      <w:hyperlink w:anchor="_Toc130297565" w:history="1">
        <w:r w:rsidR="007E7FC0" w:rsidRPr="0078273A">
          <w:rPr>
            <w:rStyle w:val="Hiperpovezava"/>
            <w:noProof/>
          </w:rPr>
          <w:t>Tabela 14: Sektorske emisije NMVOC po projekciji z ukrepi (vir: ARSO, IJS-CEU)</w:t>
        </w:r>
        <w:r w:rsidR="007E7FC0">
          <w:rPr>
            <w:noProof/>
            <w:webHidden/>
          </w:rPr>
          <w:tab/>
        </w:r>
        <w:r w:rsidR="007E7FC0">
          <w:rPr>
            <w:noProof/>
            <w:webHidden/>
          </w:rPr>
          <w:fldChar w:fldCharType="begin"/>
        </w:r>
        <w:r w:rsidR="007E7FC0">
          <w:rPr>
            <w:noProof/>
            <w:webHidden/>
          </w:rPr>
          <w:instrText xml:space="preserve"> PAGEREF _Toc130297565 \h </w:instrText>
        </w:r>
        <w:r w:rsidR="007E7FC0">
          <w:rPr>
            <w:noProof/>
            <w:webHidden/>
          </w:rPr>
        </w:r>
        <w:r w:rsidR="007E7FC0">
          <w:rPr>
            <w:noProof/>
            <w:webHidden/>
          </w:rPr>
          <w:fldChar w:fldCharType="separate"/>
        </w:r>
        <w:r w:rsidR="007E7FC0">
          <w:rPr>
            <w:noProof/>
            <w:webHidden/>
          </w:rPr>
          <w:t>64</w:t>
        </w:r>
        <w:r w:rsidR="007E7FC0">
          <w:rPr>
            <w:noProof/>
            <w:webHidden/>
          </w:rPr>
          <w:fldChar w:fldCharType="end"/>
        </w:r>
      </w:hyperlink>
    </w:p>
    <w:p w14:paraId="5F23511B" w14:textId="5A99D621" w:rsidR="007E7FC0" w:rsidRDefault="00BD3B1B">
      <w:pPr>
        <w:pStyle w:val="Kazaloslik"/>
        <w:rPr>
          <w:rFonts w:asciiTheme="minorHAnsi" w:eastAsiaTheme="minorEastAsia" w:hAnsiTheme="minorHAnsi" w:cstheme="minorBidi"/>
          <w:noProof/>
          <w:sz w:val="22"/>
          <w:szCs w:val="22"/>
          <w:lang w:eastAsia="sl-SI"/>
        </w:rPr>
      </w:pPr>
      <w:hyperlink w:anchor="_Toc130297566" w:history="1">
        <w:r w:rsidR="007E7FC0" w:rsidRPr="0078273A">
          <w:rPr>
            <w:rStyle w:val="Hiperpovezava"/>
            <w:noProof/>
          </w:rPr>
          <w:t>Tabela 15: Sektorske emisije NH</w:t>
        </w:r>
        <w:r w:rsidR="007E7FC0" w:rsidRPr="0078273A">
          <w:rPr>
            <w:rStyle w:val="Hiperpovezava"/>
            <w:noProof/>
            <w:vertAlign w:val="subscript"/>
          </w:rPr>
          <w:t>3</w:t>
        </w:r>
        <w:r w:rsidR="007E7FC0" w:rsidRPr="0078273A">
          <w:rPr>
            <w:rStyle w:val="Hiperpovezava"/>
            <w:noProof/>
          </w:rPr>
          <w:t xml:space="preserve"> po projekciji z ukrepi</w:t>
        </w:r>
        <w:r w:rsidR="007E7FC0">
          <w:rPr>
            <w:noProof/>
            <w:webHidden/>
          </w:rPr>
          <w:tab/>
        </w:r>
        <w:r w:rsidR="007E7FC0">
          <w:rPr>
            <w:noProof/>
            <w:webHidden/>
          </w:rPr>
          <w:fldChar w:fldCharType="begin"/>
        </w:r>
        <w:r w:rsidR="007E7FC0">
          <w:rPr>
            <w:noProof/>
            <w:webHidden/>
          </w:rPr>
          <w:instrText xml:space="preserve"> PAGEREF _Toc130297566 \h </w:instrText>
        </w:r>
        <w:r w:rsidR="007E7FC0">
          <w:rPr>
            <w:noProof/>
            <w:webHidden/>
          </w:rPr>
        </w:r>
        <w:r w:rsidR="007E7FC0">
          <w:rPr>
            <w:noProof/>
            <w:webHidden/>
          </w:rPr>
          <w:fldChar w:fldCharType="separate"/>
        </w:r>
        <w:r w:rsidR="007E7FC0">
          <w:rPr>
            <w:noProof/>
            <w:webHidden/>
          </w:rPr>
          <w:t>65</w:t>
        </w:r>
        <w:r w:rsidR="007E7FC0">
          <w:rPr>
            <w:noProof/>
            <w:webHidden/>
          </w:rPr>
          <w:fldChar w:fldCharType="end"/>
        </w:r>
      </w:hyperlink>
    </w:p>
    <w:p w14:paraId="68EB6F31" w14:textId="5B5239F9" w:rsidR="007E7FC0" w:rsidRDefault="00BD3B1B">
      <w:pPr>
        <w:pStyle w:val="Kazaloslik"/>
        <w:rPr>
          <w:rFonts w:asciiTheme="minorHAnsi" w:eastAsiaTheme="minorEastAsia" w:hAnsiTheme="minorHAnsi" w:cstheme="minorBidi"/>
          <w:noProof/>
          <w:sz w:val="22"/>
          <w:szCs w:val="22"/>
          <w:lang w:eastAsia="sl-SI"/>
        </w:rPr>
      </w:pPr>
      <w:hyperlink w:anchor="_Toc130297567" w:history="1">
        <w:r w:rsidR="007E7FC0" w:rsidRPr="0078273A">
          <w:rPr>
            <w:rStyle w:val="Hiperpovezava"/>
            <w:noProof/>
          </w:rPr>
          <w:t>Tabela 16: Sektorske emisije PM</w:t>
        </w:r>
        <w:r w:rsidR="007E7FC0" w:rsidRPr="0078273A">
          <w:rPr>
            <w:rStyle w:val="Hiperpovezava"/>
            <w:noProof/>
            <w:vertAlign w:val="subscript"/>
          </w:rPr>
          <w:t>2,5</w:t>
        </w:r>
        <w:r w:rsidR="007E7FC0" w:rsidRPr="0078273A">
          <w:rPr>
            <w:rStyle w:val="Hiperpovezava"/>
            <w:noProof/>
          </w:rPr>
          <w:t xml:space="preserve"> po projekciji z ukrepi</w:t>
        </w:r>
        <w:r w:rsidR="007E7FC0">
          <w:rPr>
            <w:noProof/>
            <w:webHidden/>
          </w:rPr>
          <w:tab/>
        </w:r>
        <w:r w:rsidR="007E7FC0">
          <w:rPr>
            <w:noProof/>
            <w:webHidden/>
          </w:rPr>
          <w:fldChar w:fldCharType="begin"/>
        </w:r>
        <w:r w:rsidR="007E7FC0">
          <w:rPr>
            <w:noProof/>
            <w:webHidden/>
          </w:rPr>
          <w:instrText xml:space="preserve"> PAGEREF _Toc130297567 \h </w:instrText>
        </w:r>
        <w:r w:rsidR="007E7FC0">
          <w:rPr>
            <w:noProof/>
            <w:webHidden/>
          </w:rPr>
        </w:r>
        <w:r w:rsidR="007E7FC0">
          <w:rPr>
            <w:noProof/>
            <w:webHidden/>
          </w:rPr>
          <w:fldChar w:fldCharType="separate"/>
        </w:r>
        <w:r w:rsidR="007E7FC0">
          <w:rPr>
            <w:noProof/>
            <w:webHidden/>
          </w:rPr>
          <w:t>66</w:t>
        </w:r>
        <w:r w:rsidR="007E7FC0">
          <w:rPr>
            <w:noProof/>
            <w:webHidden/>
          </w:rPr>
          <w:fldChar w:fldCharType="end"/>
        </w:r>
      </w:hyperlink>
    </w:p>
    <w:p w14:paraId="2B15AAB4" w14:textId="12F68A87" w:rsidR="007E7FC0" w:rsidRDefault="00BD3B1B">
      <w:pPr>
        <w:pStyle w:val="Kazaloslik"/>
        <w:rPr>
          <w:rFonts w:asciiTheme="minorHAnsi" w:eastAsiaTheme="minorEastAsia" w:hAnsiTheme="minorHAnsi" w:cstheme="minorBidi"/>
          <w:noProof/>
          <w:sz w:val="22"/>
          <w:szCs w:val="22"/>
          <w:lang w:eastAsia="sl-SI"/>
        </w:rPr>
      </w:pPr>
      <w:hyperlink w:anchor="_Toc130297568" w:history="1">
        <w:r w:rsidR="007E7FC0" w:rsidRPr="0078273A">
          <w:rPr>
            <w:rStyle w:val="Hiperpovezava"/>
            <w:noProof/>
          </w:rPr>
          <w:t>Tabela 17: Energetska bilanca za projekcije z dodatnimi ukrepi, ki so predvideni v NEPN-u</w:t>
        </w:r>
        <w:r w:rsidR="007E7FC0">
          <w:rPr>
            <w:noProof/>
            <w:webHidden/>
          </w:rPr>
          <w:tab/>
        </w:r>
        <w:r w:rsidR="007E7FC0">
          <w:rPr>
            <w:noProof/>
            <w:webHidden/>
          </w:rPr>
          <w:fldChar w:fldCharType="begin"/>
        </w:r>
        <w:r w:rsidR="007E7FC0">
          <w:rPr>
            <w:noProof/>
            <w:webHidden/>
          </w:rPr>
          <w:instrText xml:space="preserve"> PAGEREF _Toc130297568 \h </w:instrText>
        </w:r>
        <w:r w:rsidR="007E7FC0">
          <w:rPr>
            <w:noProof/>
            <w:webHidden/>
          </w:rPr>
        </w:r>
        <w:r w:rsidR="007E7FC0">
          <w:rPr>
            <w:noProof/>
            <w:webHidden/>
          </w:rPr>
          <w:fldChar w:fldCharType="separate"/>
        </w:r>
        <w:r w:rsidR="007E7FC0">
          <w:rPr>
            <w:noProof/>
            <w:webHidden/>
          </w:rPr>
          <w:t>78</w:t>
        </w:r>
        <w:r w:rsidR="007E7FC0">
          <w:rPr>
            <w:noProof/>
            <w:webHidden/>
          </w:rPr>
          <w:fldChar w:fldCharType="end"/>
        </w:r>
      </w:hyperlink>
    </w:p>
    <w:p w14:paraId="7942978D" w14:textId="1997B7BA" w:rsidR="007E7FC0" w:rsidRDefault="00BD3B1B">
      <w:pPr>
        <w:pStyle w:val="Kazaloslik"/>
        <w:rPr>
          <w:rFonts w:asciiTheme="minorHAnsi" w:eastAsiaTheme="minorEastAsia" w:hAnsiTheme="minorHAnsi" w:cstheme="minorBidi"/>
          <w:noProof/>
          <w:sz w:val="22"/>
          <w:szCs w:val="22"/>
          <w:lang w:eastAsia="sl-SI"/>
        </w:rPr>
      </w:pPr>
      <w:hyperlink w:anchor="_Toc130297569" w:history="1">
        <w:r w:rsidR="007E7FC0" w:rsidRPr="0078273A">
          <w:rPr>
            <w:rStyle w:val="Hiperpovezava"/>
            <w:noProof/>
          </w:rPr>
          <w:t>Tabela 18: Dodatni ukrepi za zmanjšanje emisij onesnaževal zraka</w:t>
        </w:r>
        <w:r w:rsidR="007E7FC0">
          <w:rPr>
            <w:noProof/>
            <w:webHidden/>
          </w:rPr>
          <w:tab/>
        </w:r>
        <w:r w:rsidR="007E7FC0">
          <w:rPr>
            <w:noProof/>
            <w:webHidden/>
          </w:rPr>
          <w:fldChar w:fldCharType="begin"/>
        </w:r>
        <w:r w:rsidR="007E7FC0">
          <w:rPr>
            <w:noProof/>
            <w:webHidden/>
          </w:rPr>
          <w:instrText xml:space="preserve"> PAGEREF _Toc130297569 \h </w:instrText>
        </w:r>
        <w:r w:rsidR="007E7FC0">
          <w:rPr>
            <w:noProof/>
            <w:webHidden/>
          </w:rPr>
        </w:r>
        <w:r w:rsidR="007E7FC0">
          <w:rPr>
            <w:noProof/>
            <w:webHidden/>
          </w:rPr>
          <w:fldChar w:fldCharType="separate"/>
        </w:r>
        <w:r w:rsidR="007E7FC0">
          <w:rPr>
            <w:noProof/>
            <w:webHidden/>
          </w:rPr>
          <w:t>89</w:t>
        </w:r>
        <w:r w:rsidR="007E7FC0">
          <w:rPr>
            <w:noProof/>
            <w:webHidden/>
          </w:rPr>
          <w:fldChar w:fldCharType="end"/>
        </w:r>
      </w:hyperlink>
    </w:p>
    <w:p w14:paraId="0ABCE61A" w14:textId="0AE4086D" w:rsidR="007E7FC0" w:rsidRDefault="00BD3B1B">
      <w:pPr>
        <w:pStyle w:val="Kazaloslik"/>
        <w:rPr>
          <w:rFonts w:asciiTheme="minorHAnsi" w:eastAsiaTheme="minorEastAsia" w:hAnsiTheme="minorHAnsi" w:cstheme="minorBidi"/>
          <w:noProof/>
          <w:sz w:val="22"/>
          <w:szCs w:val="22"/>
          <w:lang w:eastAsia="sl-SI"/>
        </w:rPr>
      </w:pPr>
      <w:hyperlink w:anchor="_Toc130297570" w:history="1">
        <w:r w:rsidR="007E7FC0" w:rsidRPr="0078273A">
          <w:rPr>
            <w:rStyle w:val="Hiperpovezava"/>
            <w:noProof/>
          </w:rPr>
          <w:t>Tabela 19: Pregled potrebnih sredstev za izvajanje NEPN</w:t>
        </w:r>
        <w:r w:rsidR="007E7FC0">
          <w:rPr>
            <w:noProof/>
            <w:webHidden/>
          </w:rPr>
          <w:tab/>
        </w:r>
        <w:r w:rsidR="007E7FC0">
          <w:rPr>
            <w:noProof/>
            <w:webHidden/>
          </w:rPr>
          <w:fldChar w:fldCharType="begin"/>
        </w:r>
        <w:r w:rsidR="007E7FC0">
          <w:rPr>
            <w:noProof/>
            <w:webHidden/>
          </w:rPr>
          <w:instrText xml:space="preserve"> PAGEREF _Toc130297570 \h </w:instrText>
        </w:r>
        <w:r w:rsidR="007E7FC0">
          <w:rPr>
            <w:noProof/>
            <w:webHidden/>
          </w:rPr>
        </w:r>
        <w:r w:rsidR="007E7FC0">
          <w:rPr>
            <w:noProof/>
            <w:webHidden/>
          </w:rPr>
          <w:fldChar w:fldCharType="separate"/>
        </w:r>
        <w:r w:rsidR="007E7FC0">
          <w:rPr>
            <w:noProof/>
            <w:webHidden/>
          </w:rPr>
          <w:t>95</w:t>
        </w:r>
        <w:r w:rsidR="007E7FC0">
          <w:rPr>
            <w:noProof/>
            <w:webHidden/>
          </w:rPr>
          <w:fldChar w:fldCharType="end"/>
        </w:r>
      </w:hyperlink>
    </w:p>
    <w:p w14:paraId="0BD419E3" w14:textId="090D7236" w:rsidR="007E7FC0" w:rsidRDefault="00BD3B1B">
      <w:pPr>
        <w:pStyle w:val="Kazaloslik"/>
        <w:rPr>
          <w:rFonts w:asciiTheme="minorHAnsi" w:eastAsiaTheme="minorEastAsia" w:hAnsiTheme="minorHAnsi" w:cstheme="minorBidi"/>
          <w:noProof/>
          <w:sz w:val="22"/>
          <w:szCs w:val="22"/>
          <w:lang w:eastAsia="sl-SI"/>
        </w:rPr>
      </w:pPr>
      <w:hyperlink w:anchor="_Toc130297571" w:history="1">
        <w:r w:rsidR="007E7FC0" w:rsidRPr="0078273A">
          <w:rPr>
            <w:rStyle w:val="Hiperpovezava"/>
            <w:noProof/>
          </w:rPr>
          <w:t>Tabela 20: Stroški izvajanja dodatnih ukrepov, ki zmanjšujejo emisije onesnaževal zraka</w:t>
        </w:r>
        <w:r w:rsidR="007E7FC0">
          <w:rPr>
            <w:noProof/>
            <w:webHidden/>
          </w:rPr>
          <w:tab/>
        </w:r>
        <w:r w:rsidR="007E7FC0">
          <w:rPr>
            <w:noProof/>
            <w:webHidden/>
          </w:rPr>
          <w:fldChar w:fldCharType="begin"/>
        </w:r>
        <w:r w:rsidR="007E7FC0">
          <w:rPr>
            <w:noProof/>
            <w:webHidden/>
          </w:rPr>
          <w:instrText xml:space="preserve"> PAGEREF _Toc130297571 \h </w:instrText>
        </w:r>
        <w:r w:rsidR="007E7FC0">
          <w:rPr>
            <w:noProof/>
            <w:webHidden/>
          </w:rPr>
        </w:r>
        <w:r w:rsidR="007E7FC0">
          <w:rPr>
            <w:noProof/>
            <w:webHidden/>
          </w:rPr>
          <w:fldChar w:fldCharType="separate"/>
        </w:r>
        <w:r w:rsidR="007E7FC0">
          <w:rPr>
            <w:noProof/>
            <w:webHidden/>
          </w:rPr>
          <w:t>96</w:t>
        </w:r>
        <w:r w:rsidR="007E7FC0">
          <w:rPr>
            <w:noProof/>
            <w:webHidden/>
          </w:rPr>
          <w:fldChar w:fldCharType="end"/>
        </w:r>
      </w:hyperlink>
    </w:p>
    <w:p w14:paraId="62F1D3E8" w14:textId="0F50F60E" w:rsidR="007E7FC0" w:rsidRDefault="00BD3B1B">
      <w:pPr>
        <w:pStyle w:val="Kazaloslik"/>
        <w:rPr>
          <w:rFonts w:asciiTheme="minorHAnsi" w:eastAsiaTheme="minorEastAsia" w:hAnsiTheme="minorHAnsi" w:cstheme="minorBidi"/>
          <w:noProof/>
          <w:sz w:val="22"/>
          <w:szCs w:val="22"/>
          <w:lang w:eastAsia="sl-SI"/>
        </w:rPr>
      </w:pPr>
      <w:hyperlink w:anchor="_Toc130297572" w:history="1">
        <w:r w:rsidR="007E7FC0" w:rsidRPr="0078273A">
          <w:rPr>
            <w:rStyle w:val="Hiperpovezava"/>
            <w:noProof/>
          </w:rPr>
          <w:t>Tabela 21: Projekcije z dodatnimi ukrepi do leta 2030 ter primerjava zmanjšanja emisij s cilji do leta 2030 (vir: ARSO, IJS-CEU)</w:t>
        </w:r>
        <w:r w:rsidR="007E7FC0">
          <w:rPr>
            <w:noProof/>
            <w:webHidden/>
          </w:rPr>
          <w:tab/>
        </w:r>
        <w:r w:rsidR="007E7FC0">
          <w:rPr>
            <w:noProof/>
            <w:webHidden/>
          </w:rPr>
          <w:fldChar w:fldCharType="begin"/>
        </w:r>
        <w:r w:rsidR="007E7FC0">
          <w:rPr>
            <w:noProof/>
            <w:webHidden/>
          </w:rPr>
          <w:instrText xml:space="preserve"> PAGEREF _Toc130297572 \h </w:instrText>
        </w:r>
        <w:r w:rsidR="007E7FC0">
          <w:rPr>
            <w:noProof/>
            <w:webHidden/>
          </w:rPr>
        </w:r>
        <w:r w:rsidR="007E7FC0">
          <w:rPr>
            <w:noProof/>
            <w:webHidden/>
          </w:rPr>
          <w:fldChar w:fldCharType="separate"/>
        </w:r>
        <w:r w:rsidR="007E7FC0">
          <w:rPr>
            <w:noProof/>
            <w:webHidden/>
          </w:rPr>
          <w:t>100</w:t>
        </w:r>
        <w:r w:rsidR="007E7FC0">
          <w:rPr>
            <w:noProof/>
            <w:webHidden/>
          </w:rPr>
          <w:fldChar w:fldCharType="end"/>
        </w:r>
      </w:hyperlink>
    </w:p>
    <w:p w14:paraId="725B5F31" w14:textId="67F57469" w:rsidR="007E7FC0" w:rsidRDefault="00BD3B1B">
      <w:pPr>
        <w:pStyle w:val="Kazaloslik"/>
        <w:rPr>
          <w:rFonts w:asciiTheme="minorHAnsi" w:eastAsiaTheme="minorEastAsia" w:hAnsiTheme="minorHAnsi" w:cstheme="minorBidi"/>
          <w:noProof/>
          <w:sz w:val="22"/>
          <w:szCs w:val="22"/>
          <w:lang w:eastAsia="sl-SI"/>
        </w:rPr>
      </w:pPr>
      <w:hyperlink w:anchor="_Toc130297573" w:history="1">
        <w:r w:rsidR="007E7FC0" w:rsidRPr="0078273A">
          <w:rPr>
            <w:rStyle w:val="Hiperpovezava"/>
            <w:noProof/>
          </w:rPr>
          <w:t>Tabela 22: Sektorske emisije SO</w:t>
        </w:r>
        <w:r w:rsidR="007E7FC0" w:rsidRPr="0078273A">
          <w:rPr>
            <w:rStyle w:val="Hiperpovezava"/>
            <w:noProof/>
            <w:vertAlign w:val="subscript"/>
          </w:rPr>
          <w:t>2</w:t>
        </w:r>
        <w:r w:rsidR="007E7FC0" w:rsidRPr="0078273A">
          <w:rPr>
            <w:rStyle w:val="Hiperpovezava"/>
            <w:noProof/>
          </w:rPr>
          <w:t xml:space="preserve"> po projekciji z dodatnimi ukrepi (vir: ARSO, IJS-CEU)</w:t>
        </w:r>
        <w:r w:rsidR="007E7FC0">
          <w:rPr>
            <w:noProof/>
            <w:webHidden/>
          </w:rPr>
          <w:tab/>
        </w:r>
        <w:r w:rsidR="007E7FC0">
          <w:rPr>
            <w:noProof/>
            <w:webHidden/>
          </w:rPr>
          <w:fldChar w:fldCharType="begin"/>
        </w:r>
        <w:r w:rsidR="007E7FC0">
          <w:rPr>
            <w:noProof/>
            <w:webHidden/>
          </w:rPr>
          <w:instrText xml:space="preserve"> PAGEREF _Toc130297573 \h </w:instrText>
        </w:r>
        <w:r w:rsidR="007E7FC0">
          <w:rPr>
            <w:noProof/>
            <w:webHidden/>
          </w:rPr>
        </w:r>
        <w:r w:rsidR="007E7FC0">
          <w:rPr>
            <w:noProof/>
            <w:webHidden/>
          </w:rPr>
          <w:fldChar w:fldCharType="separate"/>
        </w:r>
        <w:r w:rsidR="007E7FC0">
          <w:rPr>
            <w:noProof/>
            <w:webHidden/>
          </w:rPr>
          <w:t>100</w:t>
        </w:r>
        <w:r w:rsidR="007E7FC0">
          <w:rPr>
            <w:noProof/>
            <w:webHidden/>
          </w:rPr>
          <w:fldChar w:fldCharType="end"/>
        </w:r>
      </w:hyperlink>
    </w:p>
    <w:p w14:paraId="365FDAEE" w14:textId="3688B68C" w:rsidR="007E7FC0" w:rsidRDefault="00BD3B1B">
      <w:pPr>
        <w:pStyle w:val="Kazaloslik"/>
        <w:rPr>
          <w:rFonts w:asciiTheme="minorHAnsi" w:eastAsiaTheme="minorEastAsia" w:hAnsiTheme="minorHAnsi" w:cstheme="minorBidi"/>
          <w:noProof/>
          <w:sz w:val="22"/>
          <w:szCs w:val="22"/>
          <w:lang w:eastAsia="sl-SI"/>
        </w:rPr>
      </w:pPr>
      <w:hyperlink w:anchor="_Toc130297574" w:history="1">
        <w:r w:rsidR="007E7FC0" w:rsidRPr="0078273A">
          <w:rPr>
            <w:rStyle w:val="Hiperpovezava"/>
            <w:noProof/>
          </w:rPr>
          <w:t>Tabela 23: Sektorske emisije NO</w:t>
        </w:r>
        <w:r w:rsidR="007E7FC0" w:rsidRPr="0078273A">
          <w:rPr>
            <w:rStyle w:val="Hiperpovezava"/>
            <w:noProof/>
            <w:vertAlign w:val="subscript"/>
          </w:rPr>
          <w:t>x</w:t>
        </w:r>
        <w:r w:rsidR="007E7FC0" w:rsidRPr="0078273A">
          <w:rPr>
            <w:rStyle w:val="Hiperpovezava"/>
            <w:noProof/>
          </w:rPr>
          <w:t xml:space="preserve"> po projekciji z dodatnimi ukrepi (vir: ARSO, IJS-CEU)</w:t>
        </w:r>
        <w:r w:rsidR="007E7FC0">
          <w:rPr>
            <w:noProof/>
            <w:webHidden/>
          </w:rPr>
          <w:tab/>
        </w:r>
        <w:r w:rsidR="007E7FC0">
          <w:rPr>
            <w:noProof/>
            <w:webHidden/>
          </w:rPr>
          <w:fldChar w:fldCharType="begin"/>
        </w:r>
        <w:r w:rsidR="007E7FC0">
          <w:rPr>
            <w:noProof/>
            <w:webHidden/>
          </w:rPr>
          <w:instrText xml:space="preserve"> PAGEREF _Toc130297574 \h </w:instrText>
        </w:r>
        <w:r w:rsidR="007E7FC0">
          <w:rPr>
            <w:noProof/>
            <w:webHidden/>
          </w:rPr>
        </w:r>
        <w:r w:rsidR="007E7FC0">
          <w:rPr>
            <w:noProof/>
            <w:webHidden/>
          </w:rPr>
          <w:fldChar w:fldCharType="separate"/>
        </w:r>
        <w:r w:rsidR="007E7FC0">
          <w:rPr>
            <w:noProof/>
            <w:webHidden/>
          </w:rPr>
          <w:t>101</w:t>
        </w:r>
        <w:r w:rsidR="007E7FC0">
          <w:rPr>
            <w:noProof/>
            <w:webHidden/>
          </w:rPr>
          <w:fldChar w:fldCharType="end"/>
        </w:r>
      </w:hyperlink>
    </w:p>
    <w:p w14:paraId="165EA751" w14:textId="48C06F1E" w:rsidR="007E7FC0" w:rsidRDefault="00BD3B1B">
      <w:pPr>
        <w:pStyle w:val="Kazaloslik"/>
        <w:rPr>
          <w:rFonts w:asciiTheme="minorHAnsi" w:eastAsiaTheme="minorEastAsia" w:hAnsiTheme="minorHAnsi" w:cstheme="minorBidi"/>
          <w:noProof/>
          <w:sz w:val="22"/>
          <w:szCs w:val="22"/>
          <w:lang w:eastAsia="sl-SI"/>
        </w:rPr>
      </w:pPr>
      <w:hyperlink w:anchor="_Toc130297575" w:history="1">
        <w:r w:rsidR="007E7FC0" w:rsidRPr="0078273A">
          <w:rPr>
            <w:rStyle w:val="Hiperpovezava"/>
            <w:noProof/>
          </w:rPr>
          <w:t>Tabela 24: Sektorske emisije NMVOC po projekciji z dodatnimi ukrepi (vir: ARSO, IJS-CEU)</w:t>
        </w:r>
        <w:r w:rsidR="007E7FC0">
          <w:rPr>
            <w:noProof/>
            <w:webHidden/>
          </w:rPr>
          <w:tab/>
        </w:r>
        <w:r w:rsidR="007E7FC0">
          <w:rPr>
            <w:noProof/>
            <w:webHidden/>
          </w:rPr>
          <w:fldChar w:fldCharType="begin"/>
        </w:r>
        <w:r w:rsidR="007E7FC0">
          <w:rPr>
            <w:noProof/>
            <w:webHidden/>
          </w:rPr>
          <w:instrText xml:space="preserve"> PAGEREF _Toc130297575 \h </w:instrText>
        </w:r>
        <w:r w:rsidR="007E7FC0">
          <w:rPr>
            <w:noProof/>
            <w:webHidden/>
          </w:rPr>
        </w:r>
        <w:r w:rsidR="007E7FC0">
          <w:rPr>
            <w:noProof/>
            <w:webHidden/>
          </w:rPr>
          <w:fldChar w:fldCharType="separate"/>
        </w:r>
        <w:r w:rsidR="007E7FC0">
          <w:rPr>
            <w:noProof/>
            <w:webHidden/>
          </w:rPr>
          <w:t>101</w:t>
        </w:r>
        <w:r w:rsidR="007E7FC0">
          <w:rPr>
            <w:noProof/>
            <w:webHidden/>
          </w:rPr>
          <w:fldChar w:fldCharType="end"/>
        </w:r>
      </w:hyperlink>
    </w:p>
    <w:p w14:paraId="48459382" w14:textId="150D824B" w:rsidR="007E7FC0" w:rsidRDefault="00BD3B1B">
      <w:pPr>
        <w:pStyle w:val="Kazaloslik"/>
        <w:rPr>
          <w:rFonts w:asciiTheme="minorHAnsi" w:eastAsiaTheme="minorEastAsia" w:hAnsiTheme="minorHAnsi" w:cstheme="minorBidi"/>
          <w:noProof/>
          <w:sz w:val="22"/>
          <w:szCs w:val="22"/>
          <w:lang w:eastAsia="sl-SI"/>
        </w:rPr>
      </w:pPr>
      <w:hyperlink w:anchor="_Toc130297576" w:history="1">
        <w:r w:rsidR="007E7FC0" w:rsidRPr="0078273A">
          <w:rPr>
            <w:rStyle w:val="Hiperpovezava"/>
            <w:noProof/>
          </w:rPr>
          <w:t>Tabela 25: Sektorske emisije NH</w:t>
        </w:r>
        <w:r w:rsidR="007E7FC0" w:rsidRPr="0078273A">
          <w:rPr>
            <w:rStyle w:val="Hiperpovezava"/>
            <w:noProof/>
            <w:vertAlign w:val="subscript"/>
          </w:rPr>
          <w:t>3</w:t>
        </w:r>
        <w:r w:rsidR="007E7FC0" w:rsidRPr="0078273A">
          <w:rPr>
            <w:rStyle w:val="Hiperpovezava"/>
            <w:noProof/>
          </w:rPr>
          <w:t xml:space="preserve"> po projekciji z dodatnimi ukrepi (vir: ARSO, IJS-CEU)</w:t>
        </w:r>
        <w:r w:rsidR="007E7FC0">
          <w:rPr>
            <w:noProof/>
            <w:webHidden/>
          </w:rPr>
          <w:tab/>
        </w:r>
        <w:r w:rsidR="007E7FC0">
          <w:rPr>
            <w:noProof/>
            <w:webHidden/>
          </w:rPr>
          <w:fldChar w:fldCharType="begin"/>
        </w:r>
        <w:r w:rsidR="007E7FC0">
          <w:rPr>
            <w:noProof/>
            <w:webHidden/>
          </w:rPr>
          <w:instrText xml:space="preserve"> PAGEREF _Toc130297576 \h </w:instrText>
        </w:r>
        <w:r w:rsidR="007E7FC0">
          <w:rPr>
            <w:noProof/>
            <w:webHidden/>
          </w:rPr>
        </w:r>
        <w:r w:rsidR="007E7FC0">
          <w:rPr>
            <w:noProof/>
            <w:webHidden/>
          </w:rPr>
          <w:fldChar w:fldCharType="separate"/>
        </w:r>
        <w:r w:rsidR="007E7FC0">
          <w:rPr>
            <w:noProof/>
            <w:webHidden/>
          </w:rPr>
          <w:t>102</w:t>
        </w:r>
        <w:r w:rsidR="007E7FC0">
          <w:rPr>
            <w:noProof/>
            <w:webHidden/>
          </w:rPr>
          <w:fldChar w:fldCharType="end"/>
        </w:r>
      </w:hyperlink>
    </w:p>
    <w:p w14:paraId="3038CE33" w14:textId="101B1037" w:rsidR="007E7FC0" w:rsidRDefault="00BD3B1B">
      <w:pPr>
        <w:pStyle w:val="Kazaloslik"/>
        <w:rPr>
          <w:rFonts w:asciiTheme="minorHAnsi" w:eastAsiaTheme="minorEastAsia" w:hAnsiTheme="minorHAnsi" w:cstheme="minorBidi"/>
          <w:noProof/>
          <w:sz w:val="22"/>
          <w:szCs w:val="22"/>
          <w:lang w:eastAsia="sl-SI"/>
        </w:rPr>
      </w:pPr>
      <w:hyperlink w:anchor="_Toc130297577" w:history="1">
        <w:r w:rsidR="007E7FC0" w:rsidRPr="0078273A">
          <w:rPr>
            <w:rStyle w:val="Hiperpovezava"/>
            <w:noProof/>
          </w:rPr>
          <w:t>Tabela 26: Sektorske emisije PM</w:t>
        </w:r>
        <w:r w:rsidR="007E7FC0" w:rsidRPr="0078273A">
          <w:rPr>
            <w:rStyle w:val="Hiperpovezava"/>
            <w:noProof/>
            <w:vertAlign w:val="subscript"/>
          </w:rPr>
          <w:t>2,5</w:t>
        </w:r>
        <w:r w:rsidR="007E7FC0" w:rsidRPr="0078273A">
          <w:rPr>
            <w:rStyle w:val="Hiperpovezava"/>
            <w:noProof/>
          </w:rPr>
          <w:t xml:space="preserve"> po projekciji z dodatnimi ukrepi (vir: ARSO, IJS-CEU)</w:t>
        </w:r>
        <w:r w:rsidR="007E7FC0">
          <w:rPr>
            <w:noProof/>
            <w:webHidden/>
          </w:rPr>
          <w:tab/>
        </w:r>
        <w:r w:rsidR="007E7FC0">
          <w:rPr>
            <w:noProof/>
            <w:webHidden/>
          </w:rPr>
          <w:fldChar w:fldCharType="begin"/>
        </w:r>
        <w:r w:rsidR="007E7FC0">
          <w:rPr>
            <w:noProof/>
            <w:webHidden/>
          </w:rPr>
          <w:instrText xml:space="preserve"> PAGEREF _Toc130297577 \h </w:instrText>
        </w:r>
        <w:r w:rsidR="007E7FC0">
          <w:rPr>
            <w:noProof/>
            <w:webHidden/>
          </w:rPr>
        </w:r>
        <w:r w:rsidR="007E7FC0">
          <w:rPr>
            <w:noProof/>
            <w:webHidden/>
          </w:rPr>
          <w:fldChar w:fldCharType="separate"/>
        </w:r>
        <w:r w:rsidR="007E7FC0">
          <w:rPr>
            <w:noProof/>
            <w:webHidden/>
          </w:rPr>
          <w:t>102</w:t>
        </w:r>
        <w:r w:rsidR="007E7FC0">
          <w:rPr>
            <w:noProof/>
            <w:webHidden/>
          </w:rPr>
          <w:fldChar w:fldCharType="end"/>
        </w:r>
      </w:hyperlink>
    </w:p>
    <w:p w14:paraId="107C3CBB" w14:textId="0E4B4A8E" w:rsidR="008E4A77" w:rsidRDefault="008E4A77" w:rsidP="008E4A77">
      <w:pPr>
        <w:spacing w:line="276" w:lineRule="auto"/>
        <w:rPr>
          <w:rFonts w:ascii="Palatino Linotype" w:eastAsia="Times New Roman" w:hAnsi="Palatino Linotype" w:cs="Tahoma"/>
          <w:b/>
          <w:sz w:val="32"/>
          <w:szCs w:val="32"/>
        </w:rPr>
        <w:sectPr w:rsidR="008E4A77">
          <w:pgSz w:w="11906" w:h="16838"/>
          <w:pgMar w:top="1417" w:right="1417" w:bottom="1417" w:left="1417" w:header="708" w:footer="708" w:gutter="0"/>
          <w:cols w:space="708"/>
          <w:docGrid w:linePitch="360"/>
        </w:sectPr>
      </w:pPr>
      <w:r>
        <w:rPr>
          <w:rFonts w:ascii="Palatino Linotype" w:eastAsia="Times New Roman" w:hAnsi="Palatino Linotype" w:cs="Tahoma"/>
          <w:b/>
          <w:sz w:val="32"/>
          <w:szCs w:val="32"/>
        </w:rPr>
        <w:fldChar w:fldCharType="end"/>
      </w:r>
    </w:p>
    <w:p w14:paraId="64B2ACAC" w14:textId="22CF2B3B" w:rsidR="003C2310" w:rsidRPr="00161013" w:rsidRDefault="003C2310" w:rsidP="00C824EC">
      <w:pPr>
        <w:pStyle w:val="Naslov1"/>
        <w:numPr>
          <w:ilvl w:val="0"/>
          <w:numId w:val="0"/>
        </w:numPr>
        <w:ind w:left="432" w:hanging="432"/>
        <w:rPr>
          <w:lang w:val="sl-SI"/>
        </w:rPr>
      </w:pPr>
      <w:bookmarkStart w:id="2" w:name="_Toc130297468"/>
      <w:r w:rsidRPr="00161013">
        <w:rPr>
          <w:lang w:val="sl-SI"/>
        </w:rPr>
        <w:lastRenderedPageBreak/>
        <w:t>Uvod</w:t>
      </w:r>
      <w:bookmarkEnd w:id="1"/>
      <w:bookmarkEnd w:id="2"/>
    </w:p>
    <w:p w14:paraId="6B592F63" w14:textId="77777777" w:rsidR="00A37F13" w:rsidRDefault="00992858" w:rsidP="002E701D">
      <w:pPr>
        <w:pStyle w:val="Telobesedila"/>
        <w:jc w:val="both"/>
        <w:rPr>
          <w:color w:val="333333"/>
          <w:szCs w:val="22"/>
          <w:shd w:val="clear" w:color="auto" w:fill="FFFFFF"/>
        </w:rPr>
      </w:pPr>
      <w:r w:rsidRPr="00992858">
        <w:rPr>
          <w:color w:val="333333"/>
          <w:szCs w:val="22"/>
          <w:shd w:val="clear" w:color="auto" w:fill="FFFFFF"/>
        </w:rPr>
        <w:t xml:space="preserve">Čist zrak je bistvenega pomena za zdravje ljudi in ohranjanje okolja. </w:t>
      </w:r>
    </w:p>
    <w:p w14:paraId="5EE3C49A" w14:textId="59D21414" w:rsidR="00992858" w:rsidRPr="00992858" w:rsidRDefault="00992858" w:rsidP="002E701D">
      <w:pPr>
        <w:pStyle w:val="Telobesedila"/>
        <w:jc w:val="both"/>
        <w:rPr>
          <w:szCs w:val="22"/>
        </w:rPr>
      </w:pPr>
      <w:r w:rsidRPr="00992858">
        <w:rPr>
          <w:color w:val="333333"/>
          <w:szCs w:val="22"/>
          <w:shd w:val="clear" w:color="auto" w:fill="FFFFFF"/>
        </w:rPr>
        <w:t xml:space="preserve">Onesnaženost zraka je še vedno najpomembnejši okoljski vzrok prezgodnjih smrti v EU, </w:t>
      </w:r>
      <w:r w:rsidRPr="00992858">
        <w:rPr>
          <w:szCs w:val="22"/>
        </w:rPr>
        <w:t>letno povzroči 300.000 prezgodnjih smrti</w:t>
      </w:r>
      <w:r w:rsidRPr="00992858">
        <w:rPr>
          <w:color w:val="333333"/>
          <w:szCs w:val="22"/>
          <w:shd w:val="clear" w:color="auto" w:fill="FFFFFF"/>
        </w:rPr>
        <w:t xml:space="preserve"> in precejšnje število nenalezljivih bolezni, kot so astma, težave s srcem in ožiljem ter pljučni rak</w:t>
      </w:r>
      <w:r w:rsidR="00DE3826">
        <w:rPr>
          <w:color w:val="333333"/>
          <w:szCs w:val="22"/>
          <w:shd w:val="clear" w:color="auto" w:fill="FFFFFF"/>
        </w:rPr>
        <w:t xml:space="preserve"> </w:t>
      </w:r>
      <w:r w:rsidRPr="00992858">
        <w:rPr>
          <w:color w:val="333333"/>
          <w:szCs w:val="22"/>
          <w:shd w:val="clear" w:color="auto" w:fill="FFFFFF"/>
        </w:rPr>
        <w:t xml:space="preserve">(zlasti </w:t>
      </w:r>
      <w:r w:rsidRPr="00DE3826">
        <w:rPr>
          <w:color w:val="333333"/>
          <w:szCs w:val="22"/>
          <w:shd w:val="clear" w:color="auto" w:fill="FFFFFF"/>
        </w:rPr>
        <w:t>zaradi delcev, dušikovega dioksida in prizemnega ozona).</w:t>
      </w:r>
      <w:r w:rsidR="00DE3826" w:rsidRPr="00DE3826">
        <w:rPr>
          <w:color w:val="333333"/>
          <w:szCs w:val="22"/>
          <w:shd w:val="clear" w:color="auto" w:fill="FFFFFF"/>
        </w:rPr>
        <w:t xml:space="preserve"> Vse več je tudi dokazov, da je onesnaženost zraka lahko povezana s spremembami živčnega sistema, kot je demenca</w:t>
      </w:r>
      <w:r w:rsidR="00DE3826">
        <w:rPr>
          <w:color w:val="333333"/>
          <w:szCs w:val="22"/>
          <w:shd w:val="clear" w:color="auto" w:fill="FFFFFF"/>
        </w:rPr>
        <w:t xml:space="preserve">. </w:t>
      </w:r>
    </w:p>
    <w:p w14:paraId="30F78D4E" w14:textId="1F6BEDA3" w:rsidR="00992858" w:rsidRPr="00992858" w:rsidRDefault="00992858" w:rsidP="002E701D">
      <w:pPr>
        <w:pStyle w:val="Telobesedila"/>
        <w:jc w:val="both"/>
        <w:rPr>
          <w:szCs w:val="22"/>
        </w:rPr>
      </w:pPr>
      <w:r w:rsidRPr="00992858">
        <w:rPr>
          <w:color w:val="333333"/>
          <w:szCs w:val="22"/>
          <w:shd w:val="clear" w:color="auto" w:fill="FFFFFF"/>
        </w:rPr>
        <w:t>Poleg tega onesnaženost zraka ogroža okolje z zakisljevanjem, evtrofikacijo in ozonskimi poškodbami, kar povzroča škodo v gozdovih, ekosistemih in na kmetijskih rastlinah.</w:t>
      </w:r>
    </w:p>
    <w:p w14:paraId="47165889" w14:textId="77777777" w:rsidR="00C03BFA" w:rsidRDefault="00AF3C82" w:rsidP="002E701D">
      <w:pPr>
        <w:pStyle w:val="Telobesedila"/>
        <w:jc w:val="both"/>
      </w:pPr>
      <w:r>
        <w:t>Emisije</w:t>
      </w:r>
      <w:r w:rsidR="00736B68">
        <w:t xml:space="preserve"> žveplovega dioksida (</w:t>
      </w:r>
      <w:bookmarkStart w:id="3" w:name="_Hlk112419406"/>
      <w:r w:rsidR="00736B68">
        <w:t>SO</w:t>
      </w:r>
      <w:r w:rsidR="00736B68" w:rsidRPr="005063F1">
        <w:rPr>
          <w:vertAlign w:val="subscript"/>
        </w:rPr>
        <w:t>2</w:t>
      </w:r>
      <w:bookmarkEnd w:id="3"/>
      <w:r w:rsidR="00736B68">
        <w:t>), dušikovih oksidov (</w:t>
      </w:r>
      <w:bookmarkStart w:id="4" w:name="_Hlk112419420"/>
      <w:r w:rsidR="00736B68">
        <w:t>NO</w:t>
      </w:r>
      <w:r w:rsidR="00736B68" w:rsidRPr="005063F1">
        <w:rPr>
          <w:vertAlign w:val="subscript"/>
        </w:rPr>
        <w:t>x</w:t>
      </w:r>
      <w:bookmarkEnd w:id="4"/>
      <w:r w:rsidR="00736B68">
        <w:t>) in amoniaka (NH</w:t>
      </w:r>
      <w:r w:rsidR="00736B68" w:rsidRPr="005063F1">
        <w:rPr>
          <w:vertAlign w:val="subscript"/>
        </w:rPr>
        <w:t>3</w:t>
      </w:r>
      <w:r w:rsidR="00736B68">
        <w:t>) povzročajo zakis</w:t>
      </w:r>
      <w:r w:rsidR="00247D28">
        <w:t>lje</w:t>
      </w:r>
      <w:r w:rsidR="00736B68">
        <w:t>vanje, ki vpliva</w:t>
      </w:r>
      <w:r w:rsidR="00114DF6">
        <w:t xml:space="preserve"> na stavbe in materiale (korozij</w:t>
      </w:r>
      <w:r w:rsidR="00736B68">
        <w:t>a). NO</w:t>
      </w:r>
      <w:r w:rsidR="00736B68" w:rsidRPr="005063F1">
        <w:rPr>
          <w:vertAlign w:val="subscript"/>
        </w:rPr>
        <w:t>x</w:t>
      </w:r>
      <w:r w:rsidR="00736B68">
        <w:t xml:space="preserve"> in NH</w:t>
      </w:r>
      <w:r w:rsidR="00736B68" w:rsidRPr="005063F1">
        <w:rPr>
          <w:vertAlign w:val="subscript"/>
        </w:rPr>
        <w:t>3</w:t>
      </w:r>
      <w:r w:rsidR="00736B68">
        <w:t xml:space="preserve"> povzročata tudi prekomerno kopičenje dušika v tleh in vodnih telesih (evtrofikacija). </w:t>
      </w:r>
    </w:p>
    <w:p w14:paraId="0DE65EC1" w14:textId="59CDCBF5" w:rsidR="00C03BFA" w:rsidRDefault="00736B68" w:rsidP="002E701D">
      <w:pPr>
        <w:pStyle w:val="Telobesedila"/>
        <w:jc w:val="both"/>
      </w:pPr>
      <w:r>
        <w:t>Prizemni ozon</w:t>
      </w:r>
      <w:r w:rsidR="00A753F6">
        <w:t xml:space="preserve"> nastaja iz dušikovih oksidov (NO</w:t>
      </w:r>
      <w:r w:rsidR="00A753F6" w:rsidRPr="00A77E3A">
        <w:rPr>
          <w:vertAlign w:val="subscript"/>
        </w:rPr>
        <w:t>x</w:t>
      </w:r>
      <w:r w:rsidR="00A753F6">
        <w:t>), ogljikovega monoksida (CO), metana (CH</w:t>
      </w:r>
      <w:r w:rsidR="00A753F6" w:rsidRPr="005063F1">
        <w:rPr>
          <w:vertAlign w:val="subscript"/>
        </w:rPr>
        <w:t>4</w:t>
      </w:r>
      <w:r w:rsidR="00A753F6">
        <w:t xml:space="preserve">) in nemetanskih ogljikovodikov (NMVOC). Visoke koncentracije prizemnega ozona pri ljudeh vplivajo na dihalni sistem, zlasti pljuča, vplivajo na zmanjšanje </w:t>
      </w:r>
      <w:r w:rsidR="006F33B7">
        <w:t xml:space="preserve">kmetijskega </w:t>
      </w:r>
      <w:r w:rsidR="00A753F6">
        <w:t>pridelka, povzročajo škodo na listih</w:t>
      </w:r>
      <w:r w:rsidR="006F33B7">
        <w:t xml:space="preserve"> rastlin</w:t>
      </w:r>
      <w:r w:rsidR="00A753F6">
        <w:t xml:space="preserve"> ter znižujejo odpornost</w:t>
      </w:r>
      <w:r w:rsidR="006F33B7">
        <w:t xml:space="preserve"> rastlin</w:t>
      </w:r>
      <w:r w:rsidR="00A753F6">
        <w:t xml:space="preserve"> na bolezni. </w:t>
      </w:r>
      <w:r w:rsidR="00CA7ABE">
        <w:t>Prizemni o</w:t>
      </w:r>
      <w:r w:rsidR="00A753F6">
        <w:t xml:space="preserve">zon povzroča tudi poškodbe na </w:t>
      </w:r>
      <w:r w:rsidR="0084574E">
        <w:t>materialih</w:t>
      </w:r>
      <w:r w:rsidR="00A753F6">
        <w:t xml:space="preserve">. </w:t>
      </w:r>
    </w:p>
    <w:p w14:paraId="279993BD" w14:textId="4505C7D2" w:rsidR="00C03BFA" w:rsidRDefault="00A753F6" w:rsidP="002E701D">
      <w:pPr>
        <w:pStyle w:val="Telobesedila"/>
        <w:jc w:val="both"/>
      </w:pPr>
      <w:r>
        <w:t>H koncentracij</w:t>
      </w:r>
      <w:r w:rsidR="00114DF6">
        <w:t>am</w:t>
      </w:r>
      <w:r>
        <w:t xml:space="preserve"> delcev prispevajo emisije primarnih delcev (PM</w:t>
      </w:r>
      <w:r w:rsidRPr="005063F1">
        <w:rPr>
          <w:vertAlign w:val="subscript"/>
        </w:rPr>
        <w:t>10</w:t>
      </w:r>
      <w:r>
        <w:t>, PM</w:t>
      </w:r>
      <w:r w:rsidRPr="005063F1">
        <w:rPr>
          <w:vertAlign w:val="subscript"/>
        </w:rPr>
        <w:t>2</w:t>
      </w:r>
      <w:r w:rsidR="00023DD8">
        <w:rPr>
          <w:vertAlign w:val="subscript"/>
        </w:rPr>
        <w:t>,</w:t>
      </w:r>
      <w:r w:rsidRPr="005063F1">
        <w:rPr>
          <w:vertAlign w:val="subscript"/>
        </w:rPr>
        <w:t>5</w:t>
      </w:r>
      <w:r>
        <w:t>) ter sekundarni</w:t>
      </w:r>
      <w:r w:rsidR="00AF671D">
        <w:t xml:space="preserve"> delci, ki nastanejo iz </w:t>
      </w:r>
      <w:r>
        <w:t xml:space="preserve">predhodnikov delcev, ki se </w:t>
      </w:r>
      <w:r w:rsidR="00AF671D">
        <w:t>s</w:t>
      </w:r>
      <w:r>
        <w:t xml:space="preserve"> fotokemičn</w:t>
      </w:r>
      <w:r w:rsidR="00AF671D">
        <w:t>o</w:t>
      </w:r>
      <w:r>
        <w:t xml:space="preserve"> reakcij</w:t>
      </w:r>
      <w:r w:rsidR="00AF671D">
        <w:t>o</w:t>
      </w:r>
      <w:r>
        <w:t xml:space="preserve"> preoblikujejo v delce. </w:t>
      </w:r>
      <w:r w:rsidR="002227BC">
        <w:t>Onesnaževala</w:t>
      </w:r>
      <w:r>
        <w:t xml:space="preserve">, ki prispevajo k </w:t>
      </w:r>
      <w:r w:rsidR="00083C31">
        <w:t xml:space="preserve">antropogenim </w:t>
      </w:r>
      <w:r>
        <w:t>sekundarnim delce</w:t>
      </w:r>
      <w:r w:rsidR="00C80B7C">
        <w:t>m</w:t>
      </w:r>
      <w:r w:rsidR="00AF671D">
        <w:t>,</w:t>
      </w:r>
      <w:r>
        <w:t xml:space="preserve"> </w:t>
      </w:r>
      <w:r w:rsidR="002227BC">
        <w:t>so</w:t>
      </w:r>
      <w:r>
        <w:t xml:space="preserve"> NO</w:t>
      </w:r>
      <w:r w:rsidRPr="005063F1">
        <w:rPr>
          <w:vertAlign w:val="subscript"/>
        </w:rPr>
        <w:t>x</w:t>
      </w:r>
      <w:r>
        <w:t xml:space="preserve">, </w:t>
      </w:r>
      <w:r w:rsidR="008C79E2">
        <w:t xml:space="preserve">VOC, </w:t>
      </w:r>
      <w:r>
        <w:t>SO</w:t>
      </w:r>
      <w:r w:rsidRPr="005063F1">
        <w:rPr>
          <w:vertAlign w:val="subscript"/>
        </w:rPr>
        <w:t>2</w:t>
      </w:r>
      <w:r>
        <w:t xml:space="preserve"> in NH</w:t>
      </w:r>
      <w:r w:rsidRPr="005063F1">
        <w:rPr>
          <w:vertAlign w:val="subscript"/>
        </w:rPr>
        <w:t>3</w:t>
      </w:r>
      <w:r>
        <w:t>. Vdihavanje delcev lahko povzroči pogostejše in težje bolezni, kar povečuje možnost prezgodnje smrti. Zlasti so nevarni manjši delci, ki prodrejo globlje v pljuča</w:t>
      </w:r>
      <w:r w:rsidR="0071709C">
        <w:t xml:space="preserve"> in krvni obtok</w:t>
      </w:r>
      <w:r>
        <w:t xml:space="preserve">, zadnje raziskave pa kažejo, da zelo majhni delci prodrejo tudi v možgane. </w:t>
      </w:r>
    </w:p>
    <w:p w14:paraId="470D22D8" w14:textId="0F576A66" w:rsidR="00E257EF" w:rsidRDefault="00C03BFA" w:rsidP="002E701D">
      <w:pPr>
        <w:pStyle w:val="Telobesedila"/>
        <w:jc w:val="both"/>
      </w:pPr>
      <w:r>
        <w:t>Onesnaženost zraka n</w:t>
      </w:r>
      <w:r w:rsidR="00597CBD" w:rsidRPr="00597CBD">
        <w:t>esorazmerno vpliva na ranljive skupine, kot so otroci, starejši in tisti s predhodno obstoječimi boleznimi, ter socialno-ekonomsko prikrajšane skupine</w:t>
      </w:r>
      <w:r w:rsidR="00597CBD">
        <w:t>.</w:t>
      </w:r>
    </w:p>
    <w:p w14:paraId="58ED9BBF" w14:textId="196D2B55" w:rsidR="0054210F" w:rsidRDefault="007C0E01" w:rsidP="00203724">
      <w:pPr>
        <w:pStyle w:val="Telobesedila"/>
        <w:jc w:val="both"/>
      </w:pPr>
      <w:r>
        <w:t>Za</w:t>
      </w:r>
      <w:r w:rsidR="002C6463">
        <w:t xml:space="preserve"> zmanjšanj</w:t>
      </w:r>
      <w:r>
        <w:t>e</w:t>
      </w:r>
      <w:r w:rsidR="002C6463">
        <w:t xml:space="preserve"> onesnaženosti zraka je bilo </w:t>
      </w:r>
      <w:r w:rsidR="00A37F13">
        <w:t xml:space="preserve">v preteklih nekaj desetletjih </w:t>
      </w:r>
      <w:r w:rsidR="002C6463">
        <w:t>že veliko narejenega, vendar je potrebno nadaljnje zmanjšanje. EU je na podlagi pregleda zakonodaje s področja zraka leta 2013 pripravil</w:t>
      </w:r>
      <w:r w:rsidR="005B4BF9">
        <w:t>a</w:t>
      </w:r>
      <w:r w:rsidR="002C6463">
        <w:t xml:space="preserve"> zakonodajni paket Čist zrak za vse, kjer so bili postavljeni cilji za leti 2020 in 2030. Glavni zakonodajni dokument paketa je bila nova </w:t>
      </w:r>
      <w:r w:rsidR="00203724">
        <w:t xml:space="preserve">Direktiva (EU) 2016/2284 Evropskega parlamenta in Sveta z dne 14. decembra 2016 o zmanjšanju nacionalnih emisij za nekatera onesnaževala zraka, spremembi Direktive 2003/35/ES in razveljavitvi Direktive 2001/81/ES (Besedilo velja za EGP ) (UL L št. 344 z dne 17.12.2016, str. 1; v nadaljnjem besedilu Direktiva 2016/2284/EU). </w:t>
      </w:r>
      <w:r w:rsidR="002C6463" w:rsidRPr="008E51A1">
        <w:t xml:space="preserve"> V </w:t>
      </w:r>
      <w:r w:rsidR="00962819">
        <w:t xml:space="preserve">tej </w:t>
      </w:r>
      <w:r w:rsidR="002C6463" w:rsidRPr="003756B0">
        <w:t>direktivi</w:t>
      </w:r>
      <w:r w:rsidR="002C6463">
        <w:t xml:space="preserve"> so določeni cilji za emisije SO</w:t>
      </w:r>
      <w:r w:rsidR="002C6463" w:rsidRPr="00A77E3A">
        <w:rPr>
          <w:vertAlign w:val="subscript"/>
        </w:rPr>
        <w:t>2</w:t>
      </w:r>
      <w:r w:rsidR="002C6463">
        <w:t>, NO</w:t>
      </w:r>
      <w:r w:rsidR="002C6463" w:rsidRPr="00A77E3A">
        <w:rPr>
          <w:vertAlign w:val="subscript"/>
        </w:rPr>
        <w:t>x</w:t>
      </w:r>
      <w:r w:rsidR="002C6463">
        <w:t>, NMVOC, NH</w:t>
      </w:r>
      <w:r w:rsidR="002C6463" w:rsidRPr="00A77E3A">
        <w:rPr>
          <w:vertAlign w:val="subscript"/>
        </w:rPr>
        <w:t>3</w:t>
      </w:r>
      <w:r w:rsidR="002C6463">
        <w:t xml:space="preserve"> in PM</w:t>
      </w:r>
      <w:r w:rsidR="002C6463" w:rsidRPr="00A77E3A">
        <w:rPr>
          <w:vertAlign w:val="subscript"/>
        </w:rPr>
        <w:t>2</w:t>
      </w:r>
      <w:r w:rsidR="00023DD8">
        <w:rPr>
          <w:vertAlign w:val="subscript"/>
        </w:rPr>
        <w:t>,</w:t>
      </w:r>
      <w:r w:rsidR="002C6463" w:rsidRPr="00A77E3A">
        <w:rPr>
          <w:vertAlign w:val="subscript"/>
        </w:rPr>
        <w:t>5</w:t>
      </w:r>
      <w:r w:rsidR="002C6463">
        <w:t xml:space="preserve"> do leta 2030, poleg tega pa </w:t>
      </w:r>
      <w:r w:rsidR="00203724">
        <w:t xml:space="preserve">ta </w:t>
      </w:r>
      <w:r w:rsidR="002C6463">
        <w:t xml:space="preserve">direktiva državam članicam nalaga obveznost priprave, sprejetja in izvajanja </w:t>
      </w:r>
      <w:r w:rsidR="0029583E">
        <w:t>P</w:t>
      </w:r>
      <w:r w:rsidR="002C6463">
        <w:t>rograma nadzora nad onesnaževanjem zraka</w:t>
      </w:r>
      <w:r w:rsidR="00C80B7C">
        <w:t xml:space="preserve"> (</w:t>
      </w:r>
      <w:r w:rsidR="0029583E">
        <w:t xml:space="preserve">v nadaljnjem besedilu: </w:t>
      </w:r>
      <w:r w:rsidR="00C80B7C">
        <w:t>OP NOZ)</w:t>
      </w:r>
      <w:r w:rsidR="002C6463">
        <w:t>.</w:t>
      </w:r>
      <w:r w:rsidR="0054210F">
        <w:t xml:space="preserve"> </w:t>
      </w:r>
      <w:r w:rsidR="00EB615C">
        <w:t xml:space="preserve">Direktiva </w:t>
      </w:r>
      <w:r w:rsidR="00203724">
        <w:t xml:space="preserve">2016/2284/EU </w:t>
      </w:r>
      <w:r w:rsidR="00EB615C">
        <w:t>in naknadno sprejeti izvedbeni akt določata vsebine, ki jih mora program vsebovati in skladno s tem je pripravljen tudi program</w:t>
      </w:r>
      <w:r w:rsidR="00611EE2">
        <w:t xml:space="preserve"> </w:t>
      </w:r>
      <w:r w:rsidR="005063F1">
        <w:t>R</w:t>
      </w:r>
      <w:r w:rsidR="00611EE2">
        <w:t>epublike Slovenije</w:t>
      </w:r>
      <w:r w:rsidR="00EB615C">
        <w:t xml:space="preserve">. </w:t>
      </w:r>
      <w:r w:rsidR="0054210F">
        <w:t xml:space="preserve">Države so morale program Evropski komisiji posredovati do 1. aprila 2019.  </w:t>
      </w:r>
    </w:p>
    <w:p w14:paraId="0B33BD9E" w14:textId="141FDDBE" w:rsidR="005F3C9E" w:rsidRDefault="00C80B7C" w:rsidP="002E701D">
      <w:pPr>
        <w:pStyle w:val="Telobesedila"/>
        <w:jc w:val="both"/>
      </w:pPr>
      <w:r>
        <w:lastRenderedPageBreak/>
        <w:t xml:space="preserve">Prvi program je bil na Vladi sprejet oktobra 2019. Program je vseboval projekcije, ki niso izkazovale doseganja ciljev v letu 2030, zato so bili v programu navedeni dodatni ukrepi, ki pa niso bili ovrednoteni. Po sprejetju tega programa je bil pripravljen in sprejet </w:t>
      </w:r>
      <w:bookmarkStart w:id="5" w:name="_Hlk112419495"/>
      <w:r w:rsidRPr="00203724">
        <w:t>Celovit</w:t>
      </w:r>
      <w:r w:rsidR="00F078E4" w:rsidRPr="00203724">
        <w:t>i</w:t>
      </w:r>
      <w:r w:rsidRPr="00203724">
        <w:t xml:space="preserve"> n</w:t>
      </w:r>
      <w:r w:rsidR="0054210F" w:rsidRPr="00203724">
        <w:t>acionaln</w:t>
      </w:r>
      <w:r w:rsidRPr="00203724">
        <w:t>i</w:t>
      </w:r>
      <w:r w:rsidR="0054210F" w:rsidRPr="00203724">
        <w:t xml:space="preserve"> podnebno energetsk</w:t>
      </w:r>
      <w:r w:rsidR="004A538C" w:rsidRPr="00203724">
        <w:t>i</w:t>
      </w:r>
      <w:r w:rsidR="0054210F" w:rsidRPr="00203724">
        <w:t xml:space="preserve"> načrt</w:t>
      </w:r>
      <w:bookmarkEnd w:id="5"/>
      <w:r w:rsidR="0054210F" w:rsidRPr="00203724">
        <w:t xml:space="preserve"> (</w:t>
      </w:r>
      <w:r w:rsidR="00203724" w:rsidRPr="00203724">
        <w:t xml:space="preserve">v nadaljnjem besedilu: </w:t>
      </w:r>
      <w:r w:rsidR="0054210F" w:rsidRPr="00203724">
        <w:t>NEPN),</w:t>
      </w:r>
      <w:r w:rsidRPr="00203724">
        <w:t xml:space="preserve"> ki pomembno</w:t>
      </w:r>
      <w:r>
        <w:t xml:space="preserve"> vpliva tudi na zmanjšanje emisij onesnaževal zraka. V letu 2020 so bile pripravljene nove projekcije emisij onesnaževal zraka na podlagi projekcij, ki so bile vključene v NEPN. Po teh projekcijah </w:t>
      </w:r>
      <w:r w:rsidR="00EE60CD">
        <w:t xml:space="preserve">so z dodatnimi ukrepi </w:t>
      </w:r>
      <w:r>
        <w:t>cilji zmanjšanja emisij onesnaževal zraka</w:t>
      </w:r>
      <w:r w:rsidR="00EE60CD">
        <w:t xml:space="preserve"> za</w:t>
      </w:r>
      <w:r>
        <w:t xml:space="preserve"> let</w:t>
      </w:r>
      <w:r w:rsidR="00EE60CD">
        <w:t>o</w:t>
      </w:r>
      <w:r>
        <w:t xml:space="preserve"> 2030 doseženi</w:t>
      </w:r>
      <w:r w:rsidR="00BE3916">
        <w:t xml:space="preserve"> (</w:t>
      </w:r>
      <w:r w:rsidR="00BE3916">
        <w:fldChar w:fldCharType="begin"/>
      </w:r>
      <w:r w:rsidR="00BE3916">
        <w:instrText xml:space="preserve"> REF _Ref129599698 \h </w:instrText>
      </w:r>
      <w:r w:rsidR="00BE3916">
        <w:fldChar w:fldCharType="separate"/>
      </w:r>
      <w:r w:rsidR="00BE3916">
        <w:t xml:space="preserve">Tabela </w:t>
      </w:r>
      <w:r w:rsidR="00BE3916">
        <w:rPr>
          <w:noProof/>
        </w:rPr>
        <w:t>1</w:t>
      </w:r>
      <w:r w:rsidR="00BE3916">
        <w:fldChar w:fldCharType="end"/>
      </w:r>
      <w:r w:rsidR="00BE3916">
        <w:t xml:space="preserve">  in </w:t>
      </w:r>
      <w:r w:rsidR="00BE3916">
        <w:fldChar w:fldCharType="begin"/>
      </w:r>
      <w:r w:rsidR="00BE3916">
        <w:instrText xml:space="preserve"> REF _Ref129599736 \h </w:instrText>
      </w:r>
      <w:r w:rsidR="00BE3916">
        <w:fldChar w:fldCharType="separate"/>
      </w:r>
      <w:r w:rsidR="00BE3916">
        <w:t xml:space="preserve">Tabela </w:t>
      </w:r>
      <w:r w:rsidR="00BE3916">
        <w:rPr>
          <w:noProof/>
        </w:rPr>
        <w:t>21</w:t>
      </w:r>
      <w:r w:rsidR="00BE3916">
        <w:fldChar w:fldCharType="end"/>
      </w:r>
      <w:r w:rsidR="00BE3916">
        <w:t>)</w:t>
      </w:r>
      <w:r w:rsidR="004A538C">
        <w:t xml:space="preserve">. </w:t>
      </w:r>
    </w:p>
    <w:p w14:paraId="692B52CC" w14:textId="423999E2" w:rsidR="00114DF6" w:rsidRDefault="005F3C9E" w:rsidP="002E701D">
      <w:pPr>
        <w:pStyle w:val="Telobesedila"/>
        <w:jc w:val="both"/>
      </w:pPr>
      <w:r>
        <w:t>V tem programu, ki je revizija programa iz 2019, so</w:t>
      </w:r>
      <w:r w:rsidR="004A538C" w:rsidRPr="005F3C9E">
        <w:t xml:space="preserve"> upoštevane zadnje projekcije</w:t>
      </w:r>
      <w:r w:rsidR="004A538C">
        <w:t xml:space="preserve"> ter bolje ovrednoteni dodatni ukrepi, ki so bili identificirani že v </w:t>
      </w:r>
      <w:r>
        <w:t>prvem</w:t>
      </w:r>
      <w:r w:rsidR="004A538C">
        <w:t xml:space="preserve"> programu</w:t>
      </w:r>
      <w:r w:rsidR="008E1DB8">
        <w:t xml:space="preserve"> ter opredeljeni še dodatni ukrepi, ki bodo omogočali doseganje ciljnih emisij onesnaževal </w:t>
      </w:r>
      <w:r w:rsidR="005D00DD">
        <w:t xml:space="preserve">zunanjega </w:t>
      </w:r>
      <w:r w:rsidR="008E1DB8">
        <w:t>zraka ter izboljšanje kakovosti zraka</w:t>
      </w:r>
      <w:r w:rsidR="004A538C">
        <w:t>.</w:t>
      </w:r>
      <w:r w:rsidR="005B4BF9">
        <w:t xml:space="preserve"> </w:t>
      </w:r>
      <w:r w:rsidR="003226A1">
        <w:t>Narejena je tudi projekcija izboljšanja kakovosti zraka z modelom CAMx.</w:t>
      </w:r>
    </w:p>
    <w:p w14:paraId="1D5F1FD5" w14:textId="286D7F4B" w:rsidR="00D40B9E" w:rsidRDefault="00D40B9E" w:rsidP="00D40B9E">
      <w:pPr>
        <w:pStyle w:val="Telobesedila"/>
        <w:jc w:val="both"/>
      </w:pPr>
      <w:r>
        <w:t xml:space="preserve">Mejne vrednosti za kakovost zraka se bodo zaostrile. </w:t>
      </w:r>
      <w:r w:rsidRPr="00EB6207">
        <w:t xml:space="preserve">Evropska komisija je </w:t>
      </w:r>
      <w:r>
        <w:t xml:space="preserve">oktobra 2022 </w:t>
      </w:r>
      <w:r w:rsidRPr="00EB6207">
        <w:t>pripravila predlog revizije</w:t>
      </w:r>
      <w:r>
        <w:t xml:space="preserve"> </w:t>
      </w:r>
      <w:r w:rsidRPr="00EB6207">
        <w:t>Direktive 2008/50/ES, s katerim med ostalim predlaga bolj ambiciozne mejne vrednosti za onesnaževala zunanjega zraka, bližje smernicam WHO.</w:t>
      </w:r>
      <w:r>
        <w:t xml:space="preserve"> Tudi zato so bili v</w:t>
      </w:r>
      <w:r w:rsidRPr="00D40B9E">
        <w:t xml:space="preserve"> ta program vključeni vsi identificirani </w:t>
      </w:r>
      <w:r w:rsidR="00EC07B5">
        <w:t xml:space="preserve">dodatni </w:t>
      </w:r>
      <w:r w:rsidRPr="00D40B9E">
        <w:t xml:space="preserve">ukrepi, saj </w:t>
      </w:r>
      <w:r w:rsidR="002B544E">
        <w:t>bo</w:t>
      </w:r>
      <w:r w:rsidRPr="00D40B9E">
        <w:t xml:space="preserve"> </w:t>
      </w:r>
      <w:r>
        <w:t xml:space="preserve">za doseg boljše kakovosti zraka, ki bo bližje smernicam WHO, </w:t>
      </w:r>
      <w:r w:rsidR="002B544E">
        <w:t>potrebno</w:t>
      </w:r>
      <w:r w:rsidRPr="00D40B9E">
        <w:t xml:space="preserve"> emisije onesnaževal zraka zmanjšati za več kot znaša </w:t>
      </w:r>
      <w:r w:rsidR="00711D48">
        <w:t>predpisano</w:t>
      </w:r>
      <w:r w:rsidRPr="00D40B9E">
        <w:t xml:space="preserve"> zmanjšanje emisij</w:t>
      </w:r>
      <w:r>
        <w:t xml:space="preserve"> po Direktivi </w:t>
      </w:r>
      <w:r w:rsidRPr="00D40B9E">
        <w:t>2016/2284/EU</w:t>
      </w:r>
      <w:r>
        <w:t>.</w:t>
      </w:r>
    </w:p>
    <w:p w14:paraId="30804A17" w14:textId="01590282" w:rsidR="00C44CD9" w:rsidRDefault="00C44CD9" w:rsidP="002E701D">
      <w:pPr>
        <w:pStyle w:val="Telobesedila"/>
        <w:jc w:val="both"/>
      </w:pPr>
    </w:p>
    <w:p w14:paraId="7DB32DF6" w14:textId="6870CAEC" w:rsidR="00633AC9" w:rsidRPr="00161013" w:rsidRDefault="00633AC9" w:rsidP="00633AC9">
      <w:pPr>
        <w:pStyle w:val="Napis"/>
        <w:keepNext/>
        <w:keepLines/>
      </w:pPr>
      <w:bookmarkStart w:id="6" w:name="_Ref129599698"/>
      <w:bookmarkStart w:id="7" w:name="_Toc130297552"/>
      <w:r>
        <w:t xml:space="preserve">Tabela </w:t>
      </w:r>
      <w:r>
        <w:rPr>
          <w:noProof/>
        </w:rPr>
        <w:fldChar w:fldCharType="begin"/>
      </w:r>
      <w:r>
        <w:rPr>
          <w:noProof/>
        </w:rPr>
        <w:instrText xml:space="preserve"> SEQ Tabela \* ARABIC </w:instrText>
      </w:r>
      <w:r>
        <w:rPr>
          <w:noProof/>
        </w:rPr>
        <w:fldChar w:fldCharType="separate"/>
      </w:r>
      <w:r w:rsidR="008B6D25">
        <w:rPr>
          <w:noProof/>
        </w:rPr>
        <w:t>1</w:t>
      </w:r>
      <w:r>
        <w:rPr>
          <w:noProof/>
        </w:rPr>
        <w:fldChar w:fldCharType="end"/>
      </w:r>
      <w:bookmarkEnd w:id="6"/>
      <w:r>
        <w:t xml:space="preserve">: Projekcije z </w:t>
      </w:r>
      <w:r w:rsidR="00193172">
        <w:t xml:space="preserve">obstoječimi </w:t>
      </w:r>
      <w:r w:rsidR="00E25860">
        <w:t>ukrepi</w:t>
      </w:r>
      <w:r w:rsidR="00873B73">
        <w:t xml:space="preserve"> do leta 2030</w:t>
      </w:r>
      <w:r w:rsidR="00E25860">
        <w:t xml:space="preserve">, projekcije z </w:t>
      </w:r>
      <w:r>
        <w:t xml:space="preserve">dodatnimi ukrepi do leta 2030 </w:t>
      </w:r>
      <w:r w:rsidR="00E25860">
        <w:t>in</w:t>
      </w:r>
      <w:r>
        <w:t xml:space="preserve"> primerjava zmanjšanja emisij s cilji do leta 2030 (vir: ARSO, IJS-CEU)</w:t>
      </w:r>
      <w:bookmarkEnd w:id="7"/>
    </w:p>
    <w:p w14:paraId="4EC1D91E" w14:textId="77777777" w:rsidR="00633AC9" w:rsidRDefault="00633AC9" w:rsidP="002E701D">
      <w:pPr>
        <w:pStyle w:val="Telobesedila"/>
        <w:jc w:val="both"/>
      </w:pPr>
    </w:p>
    <w:tbl>
      <w:tblPr>
        <w:tblW w:w="8820" w:type="dxa"/>
        <w:tblCellMar>
          <w:left w:w="70" w:type="dxa"/>
          <w:right w:w="70" w:type="dxa"/>
        </w:tblCellMar>
        <w:tblLook w:val="04A0" w:firstRow="1" w:lastRow="0" w:firstColumn="1" w:lastColumn="0" w:noHBand="0" w:noVBand="1"/>
      </w:tblPr>
      <w:tblGrid>
        <w:gridCol w:w="1960"/>
        <w:gridCol w:w="1080"/>
        <w:gridCol w:w="1080"/>
        <w:gridCol w:w="1130"/>
        <w:gridCol w:w="1130"/>
        <w:gridCol w:w="1260"/>
        <w:gridCol w:w="1180"/>
      </w:tblGrid>
      <w:tr w:rsidR="00800A0A" w:rsidRPr="00800A0A" w14:paraId="2F63592E" w14:textId="77777777" w:rsidTr="00800A0A">
        <w:trPr>
          <w:trHeight w:val="1776"/>
        </w:trPr>
        <w:tc>
          <w:tcPr>
            <w:tcW w:w="1960" w:type="dxa"/>
            <w:tcBorders>
              <w:top w:val="single" w:sz="8" w:space="0" w:color="auto"/>
              <w:left w:val="single" w:sz="8" w:space="0" w:color="auto"/>
              <w:bottom w:val="nil"/>
              <w:right w:val="nil"/>
            </w:tcBorders>
            <w:shd w:val="clear" w:color="auto" w:fill="auto"/>
            <w:noWrap/>
            <w:hideMark/>
          </w:tcPr>
          <w:p w14:paraId="3631814F"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Onesnaževala</w:t>
            </w:r>
          </w:p>
        </w:tc>
        <w:tc>
          <w:tcPr>
            <w:tcW w:w="2160" w:type="dxa"/>
            <w:gridSpan w:val="2"/>
            <w:tcBorders>
              <w:top w:val="single" w:sz="8" w:space="0" w:color="auto"/>
              <w:left w:val="single" w:sz="8" w:space="0" w:color="auto"/>
              <w:bottom w:val="nil"/>
              <w:right w:val="nil"/>
            </w:tcBorders>
            <w:shd w:val="clear" w:color="auto" w:fill="auto"/>
            <w:hideMark/>
          </w:tcPr>
          <w:p w14:paraId="243A721E"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xml:space="preserve">Projekcija  zmanjšanja emisij </w:t>
            </w:r>
            <w:r w:rsidRPr="00800A0A">
              <w:rPr>
                <w:rFonts w:ascii="Tahoma" w:eastAsia="Times New Roman" w:hAnsi="Tahoma" w:cs="Tahoma"/>
                <w:b/>
                <w:bCs/>
                <w:color w:val="000000"/>
                <w:sz w:val="20"/>
                <w:szCs w:val="20"/>
                <w:lang w:eastAsia="sl-SI"/>
              </w:rPr>
              <w:t>z obstoječimi ukrepi</w:t>
            </w:r>
            <w:r w:rsidRPr="00800A0A">
              <w:rPr>
                <w:rFonts w:ascii="Tahoma" w:eastAsia="Times New Roman" w:hAnsi="Tahoma" w:cs="Tahoma"/>
                <w:color w:val="000000"/>
                <w:sz w:val="20"/>
                <w:szCs w:val="20"/>
                <w:lang w:eastAsia="sl-SI"/>
              </w:rPr>
              <w:t xml:space="preserve"> (v %) doseženega v primerjavi z letom 2005</w:t>
            </w:r>
          </w:p>
        </w:tc>
        <w:tc>
          <w:tcPr>
            <w:tcW w:w="226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7138A823"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xml:space="preserve">Projekcija zmanjšanja emisij </w:t>
            </w:r>
            <w:r w:rsidRPr="00800A0A">
              <w:rPr>
                <w:rFonts w:ascii="Tahoma" w:eastAsia="Times New Roman" w:hAnsi="Tahoma" w:cs="Tahoma"/>
                <w:b/>
                <w:bCs/>
                <w:color w:val="000000"/>
                <w:sz w:val="20"/>
                <w:szCs w:val="20"/>
                <w:lang w:eastAsia="sl-SI"/>
              </w:rPr>
              <w:t>z dodatnimi ukrepi</w:t>
            </w:r>
            <w:r w:rsidRPr="00800A0A">
              <w:rPr>
                <w:rFonts w:ascii="Tahoma" w:eastAsia="Times New Roman" w:hAnsi="Tahoma" w:cs="Tahoma"/>
                <w:color w:val="000000"/>
                <w:sz w:val="20"/>
                <w:szCs w:val="20"/>
                <w:lang w:eastAsia="sl-SI"/>
              </w:rPr>
              <w:t xml:space="preserve">  (v %) doseženega v primerjavi z letom 2005</w:t>
            </w:r>
          </w:p>
        </w:tc>
        <w:tc>
          <w:tcPr>
            <w:tcW w:w="1260" w:type="dxa"/>
            <w:tcBorders>
              <w:top w:val="single" w:sz="8" w:space="0" w:color="auto"/>
              <w:left w:val="nil"/>
              <w:bottom w:val="single" w:sz="8" w:space="0" w:color="auto"/>
              <w:right w:val="single" w:sz="8" w:space="0" w:color="auto"/>
            </w:tcBorders>
            <w:shd w:val="clear" w:color="auto" w:fill="auto"/>
            <w:hideMark/>
          </w:tcPr>
          <w:p w14:paraId="25972C3F"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Nacionalna obveznost zmanjšanja emisij za obdobje 2020-2029 (v %)</w:t>
            </w:r>
          </w:p>
        </w:tc>
        <w:tc>
          <w:tcPr>
            <w:tcW w:w="1180" w:type="dxa"/>
            <w:tcBorders>
              <w:top w:val="single" w:sz="8" w:space="0" w:color="auto"/>
              <w:left w:val="nil"/>
              <w:bottom w:val="nil"/>
              <w:right w:val="single" w:sz="8" w:space="0" w:color="auto"/>
            </w:tcBorders>
            <w:shd w:val="clear" w:color="auto" w:fill="auto"/>
            <w:hideMark/>
          </w:tcPr>
          <w:p w14:paraId="33892529"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Nacionalna obveznost zmanjšanja emisij od leta 2030 (v %)</w:t>
            </w:r>
          </w:p>
        </w:tc>
      </w:tr>
      <w:tr w:rsidR="00800A0A" w:rsidRPr="00800A0A" w14:paraId="0DDB82D0" w14:textId="77777777" w:rsidTr="00800A0A">
        <w:trPr>
          <w:trHeight w:val="300"/>
        </w:trPr>
        <w:tc>
          <w:tcPr>
            <w:tcW w:w="1960" w:type="dxa"/>
            <w:tcBorders>
              <w:top w:val="single" w:sz="8" w:space="0" w:color="auto"/>
              <w:left w:val="single" w:sz="8" w:space="0" w:color="auto"/>
              <w:bottom w:val="nil"/>
              <w:right w:val="nil"/>
            </w:tcBorders>
            <w:shd w:val="clear" w:color="auto" w:fill="auto"/>
            <w:vAlign w:val="bottom"/>
            <w:hideMark/>
          </w:tcPr>
          <w:p w14:paraId="116117E6"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DE9265" w14:textId="77777777" w:rsidR="00800A0A" w:rsidRPr="00800A0A" w:rsidRDefault="00800A0A" w:rsidP="00800A0A">
            <w:pPr>
              <w:spacing w:after="0" w:line="240" w:lineRule="auto"/>
              <w:jc w:val="center"/>
              <w:rPr>
                <w:rFonts w:ascii="Tahoma" w:eastAsia="Times New Roman" w:hAnsi="Tahoma" w:cs="Tahoma"/>
                <w:b/>
                <w:bCs/>
                <w:color w:val="000000"/>
                <w:sz w:val="20"/>
                <w:szCs w:val="20"/>
                <w:lang w:eastAsia="sl-SI"/>
              </w:rPr>
            </w:pPr>
            <w:r w:rsidRPr="00800A0A">
              <w:rPr>
                <w:rFonts w:ascii="Tahoma" w:eastAsia="Times New Roman" w:hAnsi="Tahoma" w:cs="Tahoma"/>
                <w:b/>
                <w:bCs/>
                <w:color w:val="000000"/>
                <w:sz w:val="20"/>
                <w:szCs w:val="20"/>
                <w:lang w:eastAsia="sl-SI"/>
              </w:rPr>
              <w:t>2025</w:t>
            </w:r>
          </w:p>
        </w:tc>
        <w:tc>
          <w:tcPr>
            <w:tcW w:w="1080" w:type="dxa"/>
            <w:tcBorders>
              <w:top w:val="single" w:sz="8" w:space="0" w:color="auto"/>
              <w:left w:val="nil"/>
              <w:bottom w:val="single" w:sz="8" w:space="0" w:color="auto"/>
              <w:right w:val="nil"/>
            </w:tcBorders>
            <w:shd w:val="clear" w:color="auto" w:fill="auto"/>
            <w:noWrap/>
            <w:vAlign w:val="center"/>
            <w:hideMark/>
          </w:tcPr>
          <w:p w14:paraId="79A2FD3C" w14:textId="77777777" w:rsidR="00800A0A" w:rsidRPr="00800A0A" w:rsidRDefault="00800A0A" w:rsidP="00800A0A">
            <w:pPr>
              <w:spacing w:after="0" w:line="240" w:lineRule="auto"/>
              <w:jc w:val="center"/>
              <w:rPr>
                <w:rFonts w:ascii="Tahoma" w:eastAsia="Times New Roman" w:hAnsi="Tahoma" w:cs="Tahoma"/>
                <w:b/>
                <w:bCs/>
                <w:color w:val="000000"/>
                <w:sz w:val="20"/>
                <w:szCs w:val="20"/>
                <w:lang w:eastAsia="sl-SI"/>
              </w:rPr>
            </w:pPr>
            <w:r w:rsidRPr="00800A0A">
              <w:rPr>
                <w:rFonts w:ascii="Tahoma" w:eastAsia="Times New Roman" w:hAnsi="Tahoma" w:cs="Tahoma"/>
                <w:b/>
                <w:bCs/>
                <w:color w:val="000000"/>
                <w:sz w:val="20"/>
                <w:szCs w:val="20"/>
                <w:lang w:eastAsia="sl-SI"/>
              </w:rPr>
              <w:t>2030</w:t>
            </w:r>
          </w:p>
        </w:tc>
        <w:tc>
          <w:tcPr>
            <w:tcW w:w="1130" w:type="dxa"/>
            <w:tcBorders>
              <w:top w:val="nil"/>
              <w:left w:val="single" w:sz="8" w:space="0" w:color="auto"/>
              <w:bottom w:val="single" w:sz="8" w:space="0" w:color="auto"/>
              <w:right w:val="single" w:sz="8" w:space="0" w:color="auto"/>
            </w:tcBorders>
            <w:shd w:val="clear" w:color="auto" w:fill="auto"/>
            <w:noWrap/>
            <w:vAlign w:val="center"/>
            <w:hideMark/>
          </w:tcPr>
          <w:p w14:paraId="7CD9F11C" w14:textId="77777777" w:rsidR="00800A0A" w:rsidRPr="00800A0A" w:rsidRDefault="00800A0A" w:rsidP="00800A0A">
            <w:pPr>
              <w:spacing w:after="0" w:line="240" w:lineRule="auto"/>
              <w:jc w:val="center"/>
              <w:rPr>
                <w:rFonts w:ascii="Tahoma" w:eastAsia="Times New Roman" w:hAnsi="Tahoma" w:cs="Tahoma"/>
                <w:b/>
                <w:bCs/>
                <w:color w:val="000000"/>
                <w:sz w:val="20"/>
                <w:szCs w:val="20"/>
                <w:lang w:eastAsia="sl-SI"/>
              </w:rPr>
            </w:pPr>
            <w:r w:rsidRPr="00800A0A">
              <w:rPr>
                <w:rFonts w:ascii="Tahoma" w:eastAsia="Times New Roman" w:hAnsi="Tahoma" w:cs="Tahoma"/>
                <w:b/>
                <w:bCs/>
                <w:color w:val="000000"/>
                <w:sz w:val="20"/>
                <w:szCs w:val="20"/>
                <w:lang w:eastAsia="sl-SI"/>
              </w:rPr>
              <w:t>2025</w:t>
            </w:r>
          </w:p>
        </w:tc>
        <w:tc>
          <w:tcPr>
            <w:tcW w:w="1130" w:type="dxa"/>
            <w:tcBorders>
              <w:top w:val="nil"/>
              <w:left w:val="nil"/>
              <w:bottom w:val="single" w:sz="8" w:space="0" w:color="auto"/>
              <w:right w:val="single" w:sz="8" w:space="0" w:color="auto"/>
            </w:tcBorders>
            <w:shd w:val="clear" w:color="auto" w:fill="auto"/>
            <w:noWrap/>
            <w:vAlign w:val="center"/>
            <w:hideMark/>
          </w:tcPr>
          <w:p w14:paraId="5003CB5D" w14:textId="77777777" w:rsidR="00800A0A" w:rsidRPr="00800A0A" w:rsidRDefault="00800A0A" w:rsidP="00800A0A">
            <w:pPr>
              <w:spacing w:after="0" w:line="240" w:lineRule="auto"/>
              <w:jc w:val="center"/>
              <w:rPr>
                <w:rFonts w:ascii="Tahoma" w:eastAsia="Times New Roman" w:hAnsi="Tahoma" w:cs="Tahoma"/>
                <w:b/>
                <w:bCs/>
                <w:color w:val="000000"/>
                <w:sz w:val="20"/>
                <w:szCs w:val="20"/>
                <w:lang w:eastAsia="sl-SI"/>
              </w:rPr>
            </w:pPr>
            <w:r w:rsidRPr="00800A0A">
              <w:rPr>
                <w:rFonts w:ascii="Tahoma" w:eastAsia="Times New Roman" w:hAnsi="Tahoma" w:cs="Tahoma"/>
                <w:b/>
                <w:bCs/>
                <w:color w:val="000000"/>
                <w:sz w:val="20"/>
                <w:szCs w:val="20"/>
                <w:lang w:eastAsia="sl-SI"/>
              </w:rPr>
              <w:t>2030</w:t>
            </w:r>
          </w:p>
        </w:tc>
        <w:tc>
          <w:tcPr>
            <w:tcW w:w="1260" w:type="dxa"/>
            <w:tcBorders>
              <w:top w:val="nil"/>
              <w:left w:val="nil"/>
              <w:bottom w:val="nil"/>
              <w:right w:val="nil"/>
            </w:tcBorders>
            <w:shd w:val="clear" w:color="auto" w:fill="auto"/>
            <w:noWrap/>
            <w:vAlign w:val="bottom"/>
            <w:hideMark/>
          </w:tcPr>
          <w:p w14:paraId="3C9D82EE"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w:t>
            </w:r>
          </w:p>
        </w:tc>
        <w:tc>
          <w:tcPr>
            <w:tcW w:w="1180" w:type="dxa"/>
            <w:tcBorders>
              <w:top w:val="single" w:sz="8" w:space="0" w:color="auto"/>
              <w:left w:val="single" w:sz="8" w:space="0" w:color="auto"/>
              <w:bottom w:val="nil"/>
              <w:right w:val="single" w:sz="8" w:space="0" w:color="auto"/>
            </w:tcBorders>
            <w:shd w:val="clear" w:color="auto" w:fill="auto"/>
            <w:noWrap/>
            <w:vAlign w:val="bottom"/>
            <w:hideMark/>
          </w:tcPr>
          <w:p w14:paraId="01B4BDA1"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w:t>
            </w:r>
          </w:p>
        </w:tc>
      </w:tr>
      <w:tr w:rsidR="00800A0A" w:rsidRPr="00800A0A" w14:paraId="3E350EEF" w14:textId="77777777" w:rsidTr="00800A0A">
        <w:trPr>
          <w:trHeight w:val="300"/>
        </w:trPr>
        <w:tc>
          <w:tcPr>
            <w:tcW w:w="19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9361751"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SO2</w:t>
            </w:r>
          </w:p>
        </w:tc>
        <w:tc>
          <w:tcPr>
            <w:tcW w:w="1080" w:type="dxa"/>
            <w:tcBorders>
              <w:top w:val="nil"/>
              <w:left w:val="nil"/>
              <w:bottom w:val="single" w:sz="8" w:space="0" w:color="auto"/>
              <w:right w:val="single" w:sz="8" w:space="0" w:color="auto"/>
            </w:tcBorders>
            <w:shd w:val="clear" w:color="000000" w:fill="92D050"/>
            <w:noWrap/>
            <w:vAlign w:val="center"/>
            <w:hideMark/>
          </w:tcPr>
          <w:p w14:paraId="6B296048"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-90,60%</w:t>
            </w:r>
          </w:p>
        </w:tc>
        <w:tc>
          <w:tcPr>
            <w:tcW w:w="1080" w:type="dxa"/>
            <w:tcBorders>
              <w:top w:val="nil"/>
              <w:left w:val="nil"/>
              <w:bottom w:val="single" w:sz="8" w:space="0" w:color="auto"/>
              <w:right w:val="nil"/>
            </w:tcBorders>
            <w:shd w:val="clear" w:color="000000" w:fill="FFBDBD"/>
            <w:noWrap/>
            <w:vAlign w:val="center"/>
            <w:hideMark/>
          </w:tcPr>
          <w:p w14:paraId="2D5F8C8A"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-92,00%</w:t>
            </w:r>
          </w:p>
        </w:tc>
        <w:tc>
          <w:tcPr>
            <w:tcW w:w="1130" w:type="dxa"/>
            <w:tcBorders>
              <w:top w:val="nil"/>
              <w:left w:val="single" w:sz="8" w:space="0" w:color="auto"/>
              <w:bottom w:val="single" w:sz="8" w:space="0" w:color="auto"/>
              <w:right w:val="single" w:sz="8" w:space="0" w:color="auto"/>
            </w:tcBorders>
            <w:shd w:val="clear" w:color="000000" w:fill="92D050"/>
            <w:noWrap/>
            <w:vAlign w:val="center"/>
            <w:hideMark/>
          </w:tcPr>
          <w:p w14:paraId="459F50A4"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-91,10%</w:t>
            </w:r>
          </w:p>
        </w:tc>
        <w:tc>
          <w:tcPr>
            <w:tcW w:w="1130" w:type="dxa"/>
            <w:tcBorders>
              <w:top w:val="nil"/>
              <w:left w:val="nil"/>
              <w:bottom w:val="single" w:sz="8" w:space="0" w:color="auto"/>
              <w:right w:val="single" w:sz="8" w:space="0" w:color="auto"/>
            </w:tcBorders>
            <w:shd w:val="clear" w:color="000000" w:fill="92D050"/>
            <w:noWrap/>
            <w:vAlign w:val="center"/>
            <w:hideMark/>
          </w:tcPr>
          <w:p w14:paraId="0BE57A80"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-93,50%</w:t>
            </w:r>
          </w:p>
        </w:tc>
        <w:tc>
          <w:tcPr>
            <w:tcW w:w="1260" w:type="dxa"/>
            <w:tcBorders>
              <w:top w:val="single" w:sz="8" w:space="0" w:color="auto"/>
              <w:left w:val="nil"/>
              <w:bottom w:val="single" w:sz="8" w:space="0" w:color="auto"/>
              <w:right w:val="nil"/>
            </w:tcBorders>
            <w:shd w:val="clear" w:color="auto" w:fill="auto"/>
            <w:noWrap/>
            <w:vAlign w:val="bottom"/>
            <w:hideMark/>
          </w:tcPr>
          <w:p w14:paraId="7D992895" w14:textId="4BEA89DD"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63%</w:t>
            </w:r>
          </w:p>
        </w:tc>
        <w:tc>
          <w:tcPr>
            <w:tcW w:w="1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B6E326" w14:textId="7FB7C297"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92%</w:t>
            </w:r>
          </w:p>
        </w:tc>
      </w:tr>
      <w:tr w:rsidR="00800A0A" w:rsidRPr="00800A0A" w14:paraId="149249B5" w14:textId="77777777" w:rsidTr="00800A0A">
        <w:trPr>
          <w:trHeight w:val="300"/>
        </w:trPr>
        <w:tc>
          <w:tcPr>
            <w:tcW w:w="1960" w:type="dxa"/>
            <w:tcBorders>
              <w:top w:val="nil"/>
              <w:left w:val="single" w:sz="8" w:space="0" w:color="auto"/>
              <w:bottom w:val="nil"/>
              <w:right w:val="nil"/>
            </w:tcBorders>
            <w:shd w:val="clear" w:color="auto" w:fill="auto"/>
            <w:vAlign w:val="bottom"/>
            <w:hideMark/>
          </w:tcPr>
          <w:p w14:paraId="148AB07B"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NOx</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27A1275E"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-56,40%</w:t>
            </w:r>
          </w:p>
        </w:tc>
        <w:tc>
          <w:tcPr>
            <w:tcW w:w="1080" w:type="dxa"/>
            <w:tcBorders>
              <w:top w:val="nil"/>
              <w:left w:val="nil"/>
              <w:bottom w:val="single" w:sz="8" w:space="0" w:color="auto"/>
              <w:right w:val="nil"/>
            </w:tcBorders>
            <w:shd w:val="clear" w:color="auto" w:fill="auto"/>
            <w:noWrap/>
            <w:vAlign w:val="center"/>
            <w:hideMark/>
          </w:tcPr>
          <w:p w14:paraId="6C6FFBF7"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-61,90%</w:t>
            </w:r>
          </w:p>
        </w:tc>
        <w:tc>
          <w:tcPr>
            <w:tcW w:w="1130" w:type="dxa"/>
            <w:tcBorders>
              <w:top w:val="nil"/>
              <w:left w:val="single" w:sz="8" w:space="0" w:color="auto"/>
              <w:bottom w:val="single" w:sz="8" w:space="0" w:color="auto"/>
              <w:right w:val="single" w:sz="8" w:space="0" w:color="auto"/>
            </w:tcBorders>
            <w:shd w:val="clear" w:color="auto" w:fill="auto"/>
            <w:noWrap/>
            <w:vAlign w:val="center"/>
            <w:hideMark/>
          </w:tcPr>
          <w:p w14:paraId="1F222320"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-58,70%</w:t>
            </w:r>
          </w:p>
        </w:tc>
        <w:tc>
          <w:tcPr>
            <w:tcW w:w="1130" w:type="dxa"/>
            <w:tcBorders>
              <w:top w:val="nil"/>
              <w:left w:val="nil"/>
              <w:bottom w:val="single" w:sz="8" w:space="0" w:color="auto"/>
              <w:right w:val="single" w:sz="8" w:space="0" w:color="auto"/>
            </w:tcBorders>
            <w:shd w:val="clear" w:color="auto" w:fill="auto"/>
            <w:noWrap/>
            <w:vAlign w:val="center"/>
            <w:hideMark/>
          </w:tcPr>
          <w:p w14:paraId="7BAA47C8"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-67,50%</w:t>
            </w:r>
          </w:p>
        </w:tc>
        <w:tc>
          <w:tcPr>
            <w:tcW w:w="1260" w:type="dxa"/>
            <w:tcBorders>
              <w:top w:val="nil"/>
              <w:left w:val="nil"/>
              <w:bottom w:val="nil"/>
              <w:right w:val="nil"/>
            </w:tcBorders>
            <w:shd w:val="clear" w:color="auto" w:fill="auto"/>
            <w:noWrap/>
            <w:vAlign w:val="bottom"/>
            <w:hideMark/>
          </w:tcPr>
          <w:p w14:paraId="4E90B698"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p>
        </w:tc>
        <w:tc>
          <w:tcPr>
            <w:tcW w:w="1180" w:type="dxa"/>
            <w:tcBorders>
              <w:top w:val="nil"/>
              <w:left w:val="single" w:sz="8" w:space="0" w:color="auto"/>
              <w:bottom w:val="nil"/>
              <w:right w:val="single" w:sz="8" w:space="0" w:color="auto"/>
            </w:tcBorders>
            <w:shd w:val="clear" w:color="auto" w:fill="auto"/>
            <w:noWrap/>
            <w:vAlign w:val="bottom"/>
            <w:hideMark/>
          </w:tcPr>
          <w:p w14:paraId="20B9D7A3"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w:t>
            </w:r>
          </w:p>
        </w:tc>
      </w:tr>
      <w:tr w:rsidR="00800A0A" w:rsidRPr="00800A0A" w14:paraId="1EF22E16" w14:textId="77777777" w:rsidTr="00800A0A">
        <w:trPr>
          <w:trHeight w:val="300"/>
        </w:trPr>
        <w:tc>
          <w:tcPr>
            <w:tcW w:w="19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B224ECA"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NOx brez kmetijstva</w:t>
            </w:r>
          </w:p>
        </w:tc>
        <w:tc>
          <w:tcPr>
            <w:tcW w:w="1080" w:type="dxa"/>
            <w:tcBorders>
              <w:top w:val="nil"/>
              <w:left w:val="nil"/>
              <w:bottom w:val="single" w:sz="8" w:space="0" w:color="auto"/>
              <w:right w:val="single" w:sz="8" w:space="0" w:color="auto"/>
            </w:tcBorders>
            <w:shd w:val="clear" w:color="000000" w:fill="92D050"/>
            <w:noWrap/>
            <w:vAlign w:val="center"/>
            <w:hideMark/>
          </w:tcPr>
          <w:p w14:paraId="7E357166"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-59,10%</w:t>
            </w:r>
          </w:p>
        </w:tc>
        <w:tc>
          <w:tcPr>
            <w:tcW w:w="1080" w:type="dxa"/>
            <w:tcBorders>
              <w:top w:val="nil"/>
              <w:left w:val="nil"/>
              <w:bottom w:val="single" w:sz="8" w:space="0" w:color="auto"/>
              <w:right w:val="nil"/>
            </w:tcBorders>
            <w:shd w:val="clear" w:color="000000" w:fill="FFBDBD"/>
            <w:noWrap/>
            <w:vAlign w:val="center"/>
            <w:hideMark/>
          </w:tcPr>
          <w:p w14:paraId="634C43F9"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-65,00%</w:t>
            </w:r>
          </w:p>
        </w:tc>
        <w:tc>
          <w:tcPr>
            <w:tcW w:w="1130" w:type="dxa"/>
            <w:tcBorders>
              <w:top w:val="nil"/>
              <w:left w:val="single" w:sz="8" w:space="0" w:color="auto"/>
              <w:bottom w:val="single" w:sz="8" w:space="0" w:color="auto"/>
              <w:right w:val="single" w:sz="8" w:space="0" w:color="auto"/>
            </w:tcBorders>
            <w:shd w:val="clear" w:color="000000" w:fill="92D050"/>
            <w:noWrap/>
            <w:vAlign w:val="center"/>
            <w:hideMark/>
          </w:tcPr>
          <w:p w14:paraId="7FD89346"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-61,50%</w:t>
            </w:r>
          </w:p>
        </w:tc>
        <w:tc>
          <w:tcPr>
            <w:tcW w:w="1130" w:type="dxa"/>
            <w:tcBorders>
              <w:top w:val="nil"/>
              <w:left w:val="nil"/>
              <w:bottom w:val="single" w:sz="8" w:space="0" w:color="auto"/>
              <w:right w:val="single" w:sz="8" w:space="0" w:color="auto"/>
            </w:tcBorders>
            <w:shd w:val="clear" w:color="000000" w:fill="92D050"/>
            <w:noWrap/>
            <w:vAlign w:val="center"/>
            <w:hideMark/>
          </w:tcPr>
          <w:p w14:paraId="3296F33F"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-70,70%</w:t>
            </w:r>
          </w:p>
        </w:tc>
        <w:tc>
          <w:tcPr>
            <w:tcW w:w="1260" w:type="dxa"/>
            <w:tcBorders>
              <w:top w:val="single" w:sz="8" w:space="0" w:color="auto"/>
              <w:left w:val="nil"/>
              <w:bottom w:val="single" w:sz="8" w:space="0" w:color="auto"/>
              <w:right w:val="nil"/>
            </w:tcBorders>
            <w:shd w:val="clear" w:color="auto" w:fill="auto"/>
            <w:noWrap/>
            <w:vAlign w:val="bottom"/>
            <w:hideMark/>
          </w:tcPr>
          <w:p w14:paraId="63FE7374" w14:textId="47B11CDB"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39%</w:t>
            </w:r>
          </w:p>
        </w:tc>
        <w:tc>
          <w:tcPr>
            <w:tcW w:w="1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A0127E" w14:textId="70ACDD17"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65%</w:t>
            </w:r>
          </w:p>
        </w:tc>
      </w:tr>
      <w:tr w:rsidR="00800A0A" w:rsidRPr="00800A0A" w14:paraId="23C827A5" w14:textId="77777777" w:rsidTr="00800A0A">
        <w:trPr>
          <w:trHeight w:val="300"/>
        </w:trPr>
        <w:tc>
          <w:tcPr>
            <w:tcW w:w="1960" w:type="dxa"/>
            <w:tcBorders>
              <w:top w:val="nil"/>
              <w:left w:val="single" w:sz="8" w:space="0" w:color="auto"/>
              <w:bottom w:val="nil"/>
              <w:right w:val="nil"/>
            </w:tcBorders>
            <w:shd w:val="clear" w:color="auto" w:fill="auto"/>
            <w:vAlign w:val="bottom"/>
            <w:hideMark/>
          </w:tcPr>
          <w:p w14:paraId="4BDED251"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NMVOC</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3E373C7A"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-41,60%</w:t>
            </w:r>
          </w:p>
        </w:tc>
        <w:tc>
          <w:tcPr>
            <w:tcW w:w="1080" w:type="dxa"/>
            <w:tcBorders>
              <w:top w:val="nil"/>
              <w:left w:val="nil"/>
              <w:bottom w:val="single" w:sz="8" w:space="0" w:color="auto"/>
              <w:right w:val="nil"/>
            </w:tcBorders>
            <w:shd w:val="clear" w:color="auto" w:fill="auto"/>
            <w:noWrap/>
            <w:vAlign w:val="center"/>
            <w:hideMark/>
          </w:tcPr>
          <w:p w14:paraId="6817DFFF"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-44,90%</w:t>
            </w:r>
          </w:p>
        </w:tc>
        <w:tc>
          <w:tcPr>
            <w:tcW w:w="1130" w:type="dxa"/>
            <w:tcBorders>
              <w:top w:val="nil"/>
              <w:left w:val="single" w:sz="8" w:space="0" w:color="auto"/>
              <w:bottom w:val="single" w:sz="8" w:space="0" w:color="auto"/>
              <w:right w:val="single" w:sz="8" w:space="0" w:color="auto"/>
            </w:tcBorders>
            <w:shd w:val="clear" w:color="auto" w:fill="auto"/>
            <w:noWrap/>
            <w:vAlign w:val="center"/>
            <w:hideMark/>
          </w:tcPr>
          <w:p w14:paraId="76F92502"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-44,50%</w:t>
            </w:r>
          </w:p>
        </w:tc>
        <w:tc>
          <w:tcPr>
            <w:tcW w:w="1130" w:type="dxa"/>
            <w:tcBorders>
              <w:top w:val="nil"/>
              <w:left w:val="nil"/>
              <w:bottom w:val="single" w:sz="8" w:space="0" w:color="auto"/>
              <w:right w:val="single" w:sz="8" w:space="0" w:color="auto"/>
            </w:tcBorders>
            <w:shd w:val="clear" w:color="auto" w:fill="auto"/>
            <w:noWrap/>
            <w:vAlign w:val="center"/>
            <w:hideMark/>
          </w:tcPr>
          <w:p w14:paraId="4F0DA2BB"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-49,80%</w:t>
            </w:r>
          </w:p>
        </w:tc>
        <w:tc>
          <w:tcPr>
            <w:tcW w:w="1260" w:type="dxa"/>
            <w:tcBorders>
              <w:top w:val="nil"/>
              <w:left w:val="nil"/>
              <w:bottom w:val="nil"/>
              <w:right w:val="nil"/>
            </w:tcBorders>
            <w:shd w:val="clear" w:color="auto" w:fill="auto"/>
            <w:noWrap/>
            <w:vAlign w:val="bottom"/>
            <w:hideMark/>
          </w:tcPr>
          <w:p w14:paraId="5928B414"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p>
        </w:tc>
        <w:tc>
          <w:tcPr>
            <w:tcW w:w="1180" w:type="dxa"/>
            <w:tcBorders>
              <w:top w:val="nil"/>
              <w:left w:val="single" w:sz="8" w:space="0" w:color="auto"/>
              <w:bottom w:val="nil"/>
              <w:right w:val="single" w:sz="8" w:space="0" w:color="auto"/>
            </w:tcBorders>
            <w:shd w:val="clear" w:color="auto" w:fill="auto"/>
            <w:noWrap/>
            <w:vAlign w:val="bottom"/>
            <w:hideMark/>
          </w:tcPr>
          <w:p w14:paraId="09913C6F"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 </w:t>
            </w:r>
          </w:p>
        </w:tc>
      </w:tr>
      <w:tr w:rsidR="00800A0A" w:rsidRPr="00800A0A" w14:paraId="439BF19B" w14:textId="77777777" w:rsidTr="00800A0A">
        <w:trPr>
          <w:trHeight w:val="552"/>
        </w:trPr>
        <w:tc>
          <w:tcPr>
            <w:tcW w:w="19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0A5BD0E"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NMVOC brez kmetijstva</w:t>
            </w:r>
          </w:p>
        </w:tc>
        <w:tc>
          <w:tcPr>
            <w:tcW w:w="1080" w:type="dxa"/>
            <w:tcBorders>
              <w:top w:val="nil"/>
              <w:left w:val="nil"/>
              <w:bottom w:val="single" w:sz="8" w:space="0" w:color="auto"/>
              <w:right w:val="single" w:sz="8" w:space="0" w:color="auto"/>
            </w:tcBorders>
            <w:shd w:val="clear" w:color="000000" w:fill="92D050"/>
            <w:noWrap/>
            <w:vAlign w:val="center"/>
            <w:hideMark/>
          </w:tcPr>
          <w:p w14:paraId="0152B34F"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-48,00%</w:t>
            </w:r>
          </w:p>
        </w:tc>
        <w:tc>
          <w:tcPr>
            <w:tcW w:w="1080" w:type="dxa"/>
            <w:tcBorders>
              <w:top w:val="nil"/>
              <w:left w:val="nil"/>
              <w:bottom w:val="single" w:sz="8" w:space="0" w:color="auto"/>
              <w:right w:val="nil"/>
            </w:tcBorders>
            <w:shd w:val="clear" w:color="000000" w:fill="FF3939"/>
            <w:noWrap/>
            <w:vAlign w:val="center"/>
            <w:hideMark/>
          </w:tcPr>
          <w:p w14:paraId="5CB57C6B"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-51,70%</w:t>
            </w:r>
          </w:p>
        </w:tc>
        <w:tc>
          <w:tcPr>
            <w:tcW w:w="1130" w:type="dxa"/>
            <w:tcBorders>
              <w:top w:val="nil"/>
              <w:left w:val="single" w:sz="8" w:space="0" w:color="auto"/>
              <w:bottom w:val="single" w:sz="8" w:space="0" w:color="auto"/>
              <w:right w:val="single" w:sz="8" w:space="0" w:color="auto"/>
            </w:tcBorders>
            <w:shd w:val="clear" w:color="000000" w:fill="92D050"/>
            <w:noWrap/>
            <w:vAlign w:val="center"/>
            <w:hideMark/>
          </w:tcPr>
          <w:p w14:paraId="397300D8"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-50,30%</w:t>
            </w:r>
          </w:p>
        </w:tc>
        <w:tc>
          <w:tcPr>
            <w:tcW w:w="1130" w:type="dxa"/>
            <w:tcBorders>
              <w:top w:val="nil"/>
              <w:left w:val="nil"/>
              <w:bottom w:val="single" w:sz="8" w:space="0" w:color="auto"/>
              <w:right w:val="single" w:sz="8" w:space="0" w:color="auto"/>
            </w:tcBorders>
            <w:shd w:val="clear" w:color="000000" w:fill="92D050"/>
            <w:noWrap/>
            <w:vAlign w:val="center"/>
            <w:hideMark/>
          </w:tcPr>
          <w:p w14:paraId="0BF439F6"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-55,50%</w:t>
            </w:r>
          </w:p>
        </w:tc>
        <w:tc>
          <w:tcPr>
            <w:tcW w:w="1260" w:type="dxa"/>
            <w:tcBorders>
              <w:top w:val="single" w:sz="8" w:space="0" w:color="auto"/>
              <w:left w:val="nil"/>
              <w:bottom w:val="single" w:sz="8" w:space="0" w:color="auto"/>
              <w:right w:val="nil"/>
            </w:tcBorders>
            <w:shd w:val="clear" w:color="auto" w:fill="auto"/>
            <w:noWrap/>
            <w:vAlign w:val="bottom"/>
            <w:hideMark/>
          </w:tcPr>
          <w:p w14:paraId="33603D87" w14:textId="32AAABE6"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23%</w:t>
            </w:r>
          </w:p>
        </w:tc>
        <w:tc>
          <w:tcPr>
            <w:tcW w:w="1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E252F80" w14:textId="589169CD"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53%</w:t>
            </w:r>
          </w:p>
        </w:tc>
      </w:tr>
      <w:tr w:rsidR="00800A0A" w:rsidRPr="00800A0A" w14:paraId="20AECAA4" w14:textId="77777777" w:rsidTr="00800A0A">
        <w:trPr>
          <w:trHeight w:val="300"/>
        </w:trPr>
        <w:tc>
          <w:tcPr>
            <w:tcW w:w="1960" w:type="dxa"/>
            <w:tcBorders>
              <w:top w:val="nil"/>
              <w:left w:val="single" w:sz="8" w:space="0" w:color="auto"/>
              <w:bottom w:val="single" w:sz="8" w:space="0" w:color="auto"/>
              <w:right w:val="single" w:sz="8" w:space="0" w:color="auto"/>
            </w:tcBorders>
            <w:shd w:val="clear" w:color="auto" w:fill="auto"/>
            <w:vAlign w:val="bottom"/>
            <w:hideMark/>
          </w:tcPr>
          <w:p w14:paraId="50909250"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NH3</w:t>
            </w:r>
          </w:p>
        </w:tc>
        <w:tc>
          <w:tcPr>
            <w:tcW w:w="1080" w:type="dxa"/>
            <w:tcBorders>
              <w:top w:val="nil"/>
              <w:left w:val="nil"/>
              <w:bottom w:val="single" w:sz="8" w:space="0" w:color="auto"/>
              <w:right w:val="single" w:sz="8" w:space="0" w:color="auto"/>
            </w:tcBorders>
            <w:shd w:val="clear" w:color="000000" w:fill="92D050"/>
            <w:noWrap/>
            <w:vAlign w:val="center"/>
            <w:hideMark/>
          </w:tcPr>
          <w:p w14:paraId="5549DA15"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-8,50%</w:t>
            </w:r>
          </w:p>
        </w:tc>
        <w:tc>
          <w:tcPr>
            <w:tcW w:w="1080" w:type="dxa"/>
            <w:tcBorders>
              <w:top w:val="nil"/>
              <w:left w:val="nil"/>
              <w:bottom w:val="single" w:sz="8" w:space="0" w:color="auto"/>
              <w:right w:val="nil"/>
            </w:tcBorders>
            <w:shd w:val="clear" w:color="000000" w:fill="FF3939"/>
            <w:noWrap/>
            <w:vAlign w:val="center"/>
            <w:hideMark/>
          </w:tcPr>
          <w:p w14:paraId="0D403B5D"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-7,70%</w:t>
            </w:r>
          </w:p>
        </w:tc>
        <w:tc>
          <w:tcPr>
            <w:tcW w:w="1130" w:type="dxa"/>
            <w:tcBorders>
              <w:top w:val="nil"/>
              <w:left w:val="single" w:sz="8" w:space="0" w:color="auto"/>
              <w:bottom w:val="single" w:sz="8" w:space="0" w:color="auto"/>
              <w:right w:val="single" w:sz="8" w:space="0" w:color="auto"/>
            </w:tcBorders>
            <w:shd w:val="clear" w:color="000000" w:fill="92D050"/>
            <w:noWrap/>
            <w:vAlign w:val="center"/>
            <w:hideMark/>
          </w:tcPr>
          <w:p w14:paraId="74320931"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-16,50%</w:t>
            </w:r>
          </w:p>
        </w:tc>
        <w:tc>
          <w:tcPr>
            <w:tcW w:w="1130" w:type="dxa"/>
            <w:tcBorders>
              <w:top w:val="nil"/>
              <w:left w:val="nil"/>
              <w:bottom w:val="single" w:sz="8" w:space="0" w:color="auto"/>
              <w:right w:val="single" w:sz="8" w:space="0" w:color="auto"/>
            </w:tcBorders>
            <w:shd w:val="clear" w:color="000000" w:fill="92D050"/>
            <w:noWrap/>
            <w:vAlign w:val="center"/>
            <w:hideMark/>
          </w:tcPr>
          <w:p w14:paraId="3E9795A9"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-21,50%</w:t>
            </w:r>
          </w:p>
        </w:tc>
        <w:tc>
          <w:tcPr>
            <w:tcW w:w="1260" w:type="dxa"/>
            <w:tcBorders>
              <w:top w:val="nil"/>
              <w:left w:val="nil"/>
              <w:bottom w:val="nil"/>
              <w:right w:val="nil"/>
            </w:tcBorders>
            <w:shd w:val="clear" w:color="auto" w:fill="auto"/>
            <w:noWrap/>
            <w:vAlign w:val="bottom"/>
            <w:hideMark/>
          </w:tcPr>
          <w:p w14:paraId="58554DC8" w14:textId="2C26F6CC"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1%</w:t>
            </w:r>
          </w:p>
        </w:tc>
        <w:tc>
          <w:tcPr>
            <w:tcW w:w="1180" w:type="dxa"/>
            <w:tcBorders>
              <w:top w:val="nil"/>
              <w:left w:val="single" w:sz="8" w:space="0" w:color="auto"/>
              <w:bottom w:val="nil"/>
              <w:right w:val="single" w:sz="8" w:space="0" w:color="auto"/>
            </w:tcBorders>
            <w:shd w:val="clear" w:color="auto" w:fill="auto"/>
            <w:noWrap/>
            <w:vAlign w:val="bottom"/>
            <w:hideMark/>
          </w:tcPr>
          <w:p w14:paraId="5B95E63E" w14:textId="5D94AFBE"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15%</w:t>
            </w:r>
          </w:p>
        </w:tc>
      </w:tr>
      <w:tr w:rsidR="00800A0A" w:rsidRPr="00800A0A" w14:paraId="0125C4B2" w14:textId="77777777" w:rsidTr="00800A0A">
        <w:trPr>
          <w:trHeight w:val="300"/>
        </w:trPr>
        <w:tc>
          <w:tcPr>
            <w:tcW w:w="1960" w:type="dxa"/>
            <w:tcBorders>
              <w:top w:val="nil"/>
              <w:left w:val="single" w:sz="8" w:space="0" w:color="auto"/>
              <w:bottom w:val="single" w:sz="8" w:space="0" w:color="auto"/>
              <w:right w:val="nil"/>
            </w:tcBorders>
            <w:shd w:val="clear" w:color="auto" w:fill="auto"/>
            <w:vAlign w:val="bottom"/>
            <w:hideMark/>
          </w:tcPr>
          <w:p w14:paraId="6CA0C18E" w14:textId="77777777" w:rsidR="00800A0A" w:rsidRPr="00800A0A" w:rsidRDefault="00800A0A" w:rsidP="00800A0A">
            <w:pPr>
              <w:spacing w:after="0" w:line="240" w:lineRule="auto"/>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PM2,5</w:t>
            </w:r>
          </w:p>
        </w:tc>
        <w:tc>
          <w:tcPr>
            <w:tcW w:w="1080" w:type="dxa"/>
            <w:tcBorders>
              <w:top w:val="nil"/>
              <w:left w:val="single" w:sz="8" w:space="0" w:color="auto"/>
              <w:bottom w:val="single" w:sz="8" w:space="0" w:color="auto"/>
              <w:right w:val="single" w:sz="8" w:space="0" w:color="auto"/>
            </w:tcBorders>
            <w:shd w:val="clear" w:color="000000" w:fill="92D050"/>
            <w:noWrap/>
            <w:vAlign w:val="center"/>
            <w:hideMark/>
          </w:tcPr>
          <w:p w14:paraId="6E2E4577"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-51,70%</w:t>
            </w:r>
          </w:p>
        </w:tc>
        <w:tc>
          <w:tcPr>
            <w:tcW w:w="1080" w:type="dxa"/>
            <w:tcBorders>
              <w:top w:val="nil"/>
              <w:left w:val="nil"/>
              <w:bottom w:val="single" w:sz="8" w:space="0" w:color="auto"/>
              <w:right w:val="nil"/>
            </w:tcBorders>
            <w:shd w:val="clear" w:color="000000" w:fill="92D050"/>
            <w:noWrap/>
            <w:vAlign w:val="center"/>
            <w:hideMark/>
          </w:tcPr>
          <w:p w14:paraId="002BE131"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-62,00%</w:t>
            </w:r>
          </w:p>
        </w:tc>
        <w:tc>
          <w:tcPr>
            <w:tcW w:w="1130" w:type="dxa"/>
            <w:tcBorders>
              <w:top w:val="nil"/>
              <w:left w:val="single" w:sz="8" w:space="0" w:color="auto"/>
              <w:bottom w:val="single" w:sz="8" w:space="0" w:color="auto"/>
              <w:right w:val="single" w:sz="8" w:space="0" w:color="auto"/>
            </w:tcBorders>
            <w:shd w:val="clear" w:color="000000" w:fill="92D050"/>
            <w:noWrap/>
            <w:vAlign w:val="center"/>
            <w:hideMark/>
          </w:tcPr>
          <w:p w14:paraId="2E6ACB20"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-52,60%</w:t>
            </w:r>
          </w:p>
        </w:tc>
        <w:tc>
          <w:tcPr>
            <w:tcW w:w="1130" w:type="dxa"/>
            <w:tcBorders>
              <w:top w:val="nil"/>
              <w:left w:val="nil"/>
              <w:bottom w:val="single" w:sz="8" w:space="0" w:color="auto"/>
              <w:right w:val="single" w:sz="8" w:space="0" w:color="auto"/>
            </w:tcBorders>
            <w:shd w:val="clear" w:color="000000" w:fill="92D050"/>
            <w:noWrap/>
            <w:vAlign w:val="center"/>
            <w:hideMark/>
          </w:tcPr>
          <w:p w14:paraId="51FF588D" w14:textId="77777777" w:rsidR="00800A0A" w:rsidRPr="00800A0A" w:rsidRDefault="00800A0A" w:rsidP="00800A0A">
            <w:pPr>
              <w:spacing w:after="0" w:line="240" w:lineRule="auto"/>
              <w:jc w:val="center"/>
              <w:rPr>
                <w:rFonts w:ascii="Tahoma" w:eastAsia="Times New Roman" w:hAnsi="Tahoma" w:cs="Tahoma"/>
                <w:color w:val="000000"/>
                <w:sz w:val="20"/>
                <w:szCs w:val="20"/>
                <w:lang w:eastAsia="sl-SI"/>
              </w:rPr>
            </w:pPr>
            <w:r w:rsidRPr="00800A0A">
              <w:rPr>
                <w:rFonts w:ascii="Tahoma" w:eastAsia="Times New Roman" w:hAnsi="Tahoma" w:cs="Tahoma"/>
                <w:color w:val="000000"/>
                <w:sz w:val="20"/>
                <w:szCs w:val="20"/>
                <w:lang w:eastAsia="sl-SI"/>
              </w:rPr>
              <w:t>-62,60%</w:t>
            </w:r>
          </w:p>
        </w:tc>
        <w:tc>
          <w:tcPr>
            <w:tcW w:w="1260" w:type="dxa"/>
            <w:tcBorders>
              <w:top w:val="single" w:sz="8" w:space="0" w:color="auto"/>
              <w:left w:val="nil"/>
              <w:bottom w:val="single" w:sz="8" w:space="0" w:color="auto"/>
              <w:right w:val="nil"/>
            </w:tcBorders>
            <w:shd w:val="clear" w:color="auto" w:fill="auto"/>
            <w:noWrap/>
            <w:vAlign w:val="bottom"/>
            <w:hideMark/>
          </w:tcPr>
          <w:p w14:paraId="4BF4FDDA" w14:textId="6DD6C3BA"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25%</w:t>
            </w:r>
          </w:p>
        </w:tc>
        <w:tc>
          <w:tcPr>
            <w:tcW w:w="11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0BB6BDD" w14:textId="631FABAE" w:rsidR="00800A0A" w:rsidRPr="00800A0A" w:rsidRDefault="00F94C35" w:rsidP="00800A0A">
            <w:pPr>
              <w:spacing w:after="0" w:line="240" w:lineRule="auto"/>
              <w:jc w:val="center"/>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w:t>
            </w:r>
            <w:r w:rsidR="00800A0A" w:rsidRPr="00800A0A">
              <w:rPr>
                <w:rFonts w:ascii="Tahoma" w:eastAsia="Times New Roman" w:hAnsi="Tahoma" w:cs="Tahoma"/>
                <w:color w:val="000000"/>
                <w:sz w:val="20"/>
                <w:szCs w:val="20"/>
                <w:lang w:eastAsia="sl-SI"/>
              </w:rPr>
              <w:t>60%</w:t>
            </w:r>
          </w:p>
        </w:tc>
      </w:tr>
    </w:tbl>
    <w:p w14:paraId="652A1DB0" w14:textId="77777777" w:rsidR="00800A0A" w:rsidRDefault="00800A0A" w:rsidP="002E701D">
      <w:pPr>
        <w:pStyle w:val="Telobesedila"/>
        <w:jc w:val="both"/>
      </w:pPr>
    </w:p>
    <w:p w14:paraId="60DFC90B" w14:textId="77777777" w:rsidR="00693786" w:rsidRDefault="00693786" w:rsidP="002E701D">
      <w:pPr>
        <w:pStyle w:val="Telobesedila"/>
        <w:jc w:val="both"/>
      </w:pPr>
    </w:p>
    <w:p w14:paraId="25DCFC34" w14:textId="77777777" w:rsidR="00693786" w:rsidRDefault="00693786" w:rsidP="002E701D">
      <w:pPr>
        <w:pStyle w:val="Telobesedila"/>
        <w:jc w:val="both"/>
      </w:pPr>
    </w:p>
    <w:p w14:paraId="0B637549" w14:textId="598D8966" w:rsidR="00693786" w:rsidRPr="00161013" w:rsidRDefault="00693786" w:rsidP="002E701D">
      <w:pPr>
        <w:pStyle w:val="Telobesedila"/>
        <w:jc w:val="both"/>
        <w:sectPr w:rsidR="00693786" w:rsidRPr="00161013" w:rsidSect="008E4A77">
          <w:type w:val="oddPage"/>
          <w:pgSz w:w="11906" w:h="16838"/>
          <w:pgMar w:top="1417" w:right="1417" w:bottom="1417" w:left="1417" w:header="708" w:footer="708" w:gutter="0"/>
          <w:cols w:space="708"/>
          <w:docGrid w:linePitch="360"/>
        </w:sectPr>
      </w:pPr>
    </w:p>
    <w:tbl>
      <w:tblPr>
        <w:tblStyle w:val="Tabelamrea"/>
        <w:tblW w:w="8926" w:type="dxa"/>
        <w:tblLook w:val="04A0" w:firstRow="1" w:lastRow="0" w:firstColumn="1" w:lastColumn="0" w:noHBand="0" w:noVBand="1"/>
      </w:tblPr>
      <w:tblGrid>
        <w:gridCol w:w="4830"/>
        <w:gridCol w:w="4096"/>
      </w:tblGrid>
      <w:tr w:rsidR="00FD00DA" w:rsidRPr="00161013" w14:paraId="5B039D0C" w14:textId="77777777" w:rsidTr="00FD00DA">
        <w:tc>
          <w:tcPr>
            <w:tcW w:w="5807" w:type="dxa"/>
          </w:tcPr>
          <w:p w14:paraId="3E64F98F" w14:textId="77777777" w:rsidR="00FD00DA" w:rsidRPr="00161013" w:rsidRDefault="00FD00DA" w:rsidP="002E701D">
            <w:pPr>
              <w:jc w:val="both"/>
            </w:pPr>
            <w:r w:rsidRPr="00161013">
              <w:lastRenderedPageBreak/>
              <w:t xml:space="preserve">Naslov programa  </w:t>
            </w:r>
          </w:p>
        </w:tc>
        <w:tc>
          <w:tcPr>
            <w:tcW w:w="3119" w:type="dxa"/>
          </w:tcPr>
          <w:p w14:paraId="42C6ADBA" w14:textId="597DE2EF" w:rsidR="00FD00DA" w:rsidRPr="00DB5FCB" w:rsidRDefault="00DB5FCB" w:rsidP="002E701D">
            <w:pPr>
              <w:jc w:val="both"/>
            </w:pPr>
            <w:r w:rsidRPr="00DB5FCB">
              <w:t>Operativni program nadzora nad onesnaževanjem zraka</w:t>
            </w:r>
          </w:p>
        </w:tc>
      </w:tr>
      <w:tr w:rsidR="00FD00DA" w:rsidRPr="00161013" w14:paraId="54809C71" w14:textId="77777777" w:rsidTr="00FD00DA">
        <w:tc>
          <w:tcPr>
            <w:tcW w:w="5807" w:type="dxa"/>
          </w:tcPr>
          <w:p w14:paraId="34ACC574" w14:textId="77777777" w:rsidR="00FD00DA" w:rsidRPr="00161013" w:rsidRDefault="00FD00DA" w:rsidP="00F61239">
            <w:pPr>
              <w:jc w:val="both"/>
            </w:pPr>
            <w:r w:rsidRPr="00161013">
              <w:t xml:space="preserve">Datum  </w:t>
            </w:r>
          </w:p>
        </w:tc>
        <w:tc>
          <w:tcPr>
            <w:tcW w:w="3119" w:type="dxa"/>
          </w:tcPr>
          <w:p w14:paraId="631FC2CA" w14:textId="079815BC" w:rsidR="00FD00DA" w:rsidRPr="00DB5FCB" w:rsidRDefault="00192A26" w:rsidP="00F61239">
            <w:pPr>
              <w:jc w:val="both"/>
            </w:pPr>
            <w:r w:rsidRPr="00DB5FCB">
              <w:t>202</w:t>
            </w:r>
            <w:r w:rsidR="00DB5FCB" w:rsidRPr="00DB5FCB">
              <w:t>3</w:t>
            </w:r>
          </w:p>
        </w:tc>
      </w:tr>
      <w:tr w:rsidR="00FD00DA" w:rsidRPr="00161013" w14:paraId="78313A6E" w14:textId="77777777" w:rsidTr="00FD00DA">
        <w:tc>
          <w:tcPr>
            <w:tcW w:w="5807" w:type="dxa"/>
          </w:tcPr>
          <w:p w14:paraId="64FE8BD1" w14:textId="77777777" w:rsidR="00FD00DA" w:rsidRPr="00161013" w:rsidRDefault="00FD00DA" w:rsidP="00F61239">
            <w:pPr>
              <w:jc w:val="both"/>
            </w:pPr>
            <w:r w:rsidRPr="00161013">
              <w:t xml:space="preserve">Država članica  </w:t>
            </w:r>
          </w:p>
        </w:tc>
        <w:tc>
          <w:tcPr>
            <w:tcW w:w="3119" w:type="dxa"/>
          </w:tcPr>
          <w:p w14:paraId="1446B8EE" w14:textId="59B44CDB" w:rsidR="00FD00DA" w:rsidRPr="00DB5FCB" w:rsidRDefault="00294567" w:rsidP="00F61239">
            <w:pPr>
              <w:jc w:val="both"/>
            </w:pPr>
            <w:r w:rsidRPr="00DB5FCB">
              <w:t>Slovenija</w:t>
            </w:r>
          </w:p>
        </w:tc>
      </w:tr>
      <w:tr w:rsidR="00FD00DA" w:rsidRPr="00161013" w14:paraId="1BFF5533" w14:textId="77777777" w:rsidTr="00FD00DA">
        <w:tc>
          <w:tcPr>
            <w:tcW w:w="5807" w:type="dxa"/>
          </w:tcPr>
          <w:p w14:paraId="139B821A" w14:textId="77777777" w:rsidR="00FD00DA" w:rsidRPr="00161013" w:rsidRDefault="00FD00DA" w:rsidP="00F61239">
            <w:pPr>
              <w:jc w:val="both"/>
            </w:pPr>
            <w:r w:rsidRPr="00161013">
              <w:t xml:space="preserve">Ime pristojnega organa, odgovornega za pripravo programa  </w:t>
            </w:r>
          </w:p>
        </w:tc>
        <w:tc>
          <w:tcPr>
            <w:tcW w:w="3119" w:type="dxa"/>
          </w:tcPr>
          <w:p w14:paraId="4FDAE7E6" w14:textId="48F01B00" w:rsidR="00FD00DA" w:rsidRPr="00DB5FCB" w:rsidRDefault="006C0C74" w:rsidP="00F61239">
            <w:pPr>
              <w:jc w:val="both"/>
              <w:rPr>
                <w:highlight w:val="yellow"/>
              </w:rPr>
            </w:pPr>
            <w:r w:rsidRPr="006C0C74">
              <w:t>Ministrstvo za okolje, podnebje in energijo</w:t>
            </w:r>
            <w:r>
              <w:t xml:space="preserve"> (MOPE)</w:t>
            </w:r>
          </w:p>
        </w:tc>
      </w:tr>
      <w:tr w:rsidR="00FD00DA" w:rsidRPr="00161013" w14:paraId="104304B1" w14:textId="77777777" w:rsidTr="00FD00DA">
        <w:tc>
          <w:tcPr>
            <w:tcW w:w="5807" w:type="dxa"/>
          </w:tcPr>
          <w:p w14:paraId="2D74358F" w14:textId="77777777" w:rsidR="00FD00DA" w:rsidRPr="00161013" w:rsidRDefault="00FD00DA" w:rsidP="00F61239">
            <w:pPr>
              <w:jc w:val="both"/>
            </w:pPr>
            <w:r w:rsidRPr="00161013">
              <w:t xml:space="preserve">Telefonska številka odgovorne službe  </w:t>
            </w:r>
          </w:p>
        </w:tc>
        <w:tc>
          <w:tcPr>
            <w:tcW w:w="3119" w:type="dxa"/>
          </w:tcPr>
          <w:p w14:paraId="5E3772FC" w14:textId="418FCCB0" w:rsidR="00FD00DA" w:rsidRPr="00DB5FCB" w:rsidRDefault="006C0C74" w:rsidP="00F61239">
            <w:pPr>
              <w:jc w:val="both"/>
              <w:rPr>
                <w:highlight w:val="yellow"/>
              </w:rPr>
            </w:pPr>
            <w:r w:rsidRPr="006C0C74">
              <w:t>01 478 82 00</w:t>
            </w:r>
          </w:p>
        </w:tc>
      </w:tr>
      <w:tr w:rsidR="00FD00DA" w:rsidRPr="00161013" w14:paraId="491F714F" w14:textId="77777777" w:rsidTr="00FD00DA">
        <w:tc>
          <w:tcPr>
            <w:tcW w:w="5807" w:type="dxa"/>
          </w:tcPr>
          <w:p w14:paraId="7617B74A" w14:textId="77777777" w:rsidR="00FD00DA" w:rsidRPr="00161013" w:rsidRDefault="00FD00DA" w:rsidP="00F61239">
            <w:pPr>
              <w:jc w:val="both"/>
            </w:pPr>
            <w:r w:rsidRPr="00161013">
              <w:t xml:space="preserve">Elektronski naslov odgovorne službe  </w:t>
            </w:r>
          </w:p>
        </w:tc>
        <w:tc>
          <w:tcPr>
            <w:tcW w:w="3119" w:type="dxa"/>
          </w:tcPr>
          <w:p w14:paraId="06DF8C8B" w14:textId="44AC570D" w:rsidR="00FD00DA" w:rsidRPr="00DB5FCB" w:rsidRDefault="00294567" w:rsidP="00F61239">
            <w:pPr>
              <w:jc w:val="both"/>
              <w:rPr>
                <w:highlight w:val="yellow"/>
              </w:rPr>
            </w:pPr>
            <w:r w:rsidRPr="006C0C74">
              <w:t>gp.mop</w:t>
            </w:r>
            <w:r w:rsidR="006C0C74" w:rsidRPr="006C0C74">
              <w:t>e</w:t>
            </w:r>
            <w:r w:rsidRPr="006C0C74">
              <w:t>@gov.si</w:t>
            </w:r>
          </w:p>
        </w:tc>
      </w:tr>
      <w:tr w:rsidR="00FD00DA" w:rsidRPr="00161013" w14:paraId="272F7B8F" w14:textId="77777777" w:rsidTr="00FD00DA">
        <w:tc>
          <w:tcPr>
            <w:tcW w:w="5807" w:type="dxa"/>
          </w:tcPr>
          <w:p w14:paraId="564AC21C" w14:textId="3701758E" w:rsidR="00FD00DA" w:rsidRPr="00161013" w:rsidRDefault="00FD00DA" w:rsidP="00F61239">
            <w:pPr>
              <w:jc w:val="both"/>
            </w:pPr>
            <w:r w:rsidRPr="00161013">
              <w:t xml:space="preserve">Povezava na spletno mesto, kjer </w:t>
            </w:r>
            <w:r w:rsidR="00DB5FCB">
              <w:t>bo</w:t>
            </w:r>
            <w:r w:rsidRPr="00161013">
              <w:t xml:space="preserve"> program objavljen  </w:t>
            </w:r>
          </w:p>
        </w:tc>
        <w:tc>
          <w:tcPr>
            <w:tcW w:w="3119" w:type="dxa"/>
          </w:tcPr>
          <w:p w14:paraId="0D0580EB" w14:textId="61C5A410" w:rsidR="00990E9A" w:rsidRPr="00DB5FCB" w:rsidRDefault="002F14F2" w:rsidP="00F61239">
            <w:pPr>
              <w:jc w:val="both"/>
              <w:rPr>
                <w:highlight w:val="yellow"/>
              </w:rPr>
            </w:pPr>
            <w:r w:rsidRPr="002F14F2">
              <w:t>https://www.gov.si/teme/zmanjsevanje-onesnazevanja-zraka/</w:t>
            </w:r>
          </w:p>
        </w:tc>
      </w:tr>
      <w:tr w:rsidR="00FD00DA" w:rsidRPr="00161013" w14:paraId="41E8B70E" w14:textId="77777777" w:rsidTr="00FD00DA">
        <w:tc>
          <w:tcPr>
            <w:tcW w:w="5807" w:type="dxa"/>
          </w:tcPr>
          <w:p w14:paraId="63A3DBAA" w14:textId="77777777" w:rsidR="00FD00DA" w:rsidRPr="00161013" w:rsidRDefault="00FD00DA" w:rsidP="00F61239">
            <w:pPr>
              <w:jc w:val="both"/>
            </w:pPr>
            <w:r w:rsidRPr="00161013">
              <w:t>Povezave do spletnih mest za posvetovanje o programu</w:t>
            </w:r>
          </w:p>
        </w:tc>
        <w:tc>
          <w:tcPr>
            <w:tcW w:w="3119" w:type="dxa"/>
          </w:tcPr>
          <w:p w14:paraId="202EE3DF" w14:textId="77777777" w:rsidR="00FD00DA" w:rsidRPr="00161013" w:rsidRDefault="00FD00DA" w:rsidP="00F61239">
            <w:pPr>
              <w:jc w:val="both"/>
            </w:pPr>
          </w:p>
        </w:tc>
      </w:tr>
    </w:tbl>
    <w:p w14:paraId="4B1EEAF0" w14:textId="650E6408" w:rsidR="00FD00DA" w:rsidRPr="00161013" w:rsidRDefault="00FD00DA" w:rsidP="00F61239">
      <w:pPr>
        <w:spacing w:line="276" w:lineRule="auto"/>
        <w:jc w:val="both"/>
        <w:rPr>
          <w:rFonts w:ascii="Arial" w:eastAsia="Times New Roman" w:hAnsi="Arial" w:cs="Arial"/>
          <w:b/>
          <w:bCs/>
          <w:kern w:val="32"/>
          <w:sz w:val="40"/>
          <w:szCs w:val="32"/>
        </w:rPr>
      </w:pPr>
      <w:r w:rsidRPr="00161013">
        <w:br w:type="page"/>
      </w:r>
    </w:p>
    <w:p w14:paraId="125E8DA6" w14:textId="77777777" w:rsidR="00547C6C" w:rsidRDefault="00547C6C" w:rsidP="00F61239">
      <w:pPr>
        <w:pStyle w:val="Naslov1"/>
        <w:jc w:val="both"/>
        <w:rPr>
          <w:lang w:val="sl-SI"/>
        </w:rPr>
        <w:sectPr w:rsidR="00547C6C">
          <w:pgSz w:w="11906" w:h="16838"/>
          <w:pgMar w:top="1417" w:right="1417" w:bottom="1417" w:left="1417" w:header="708" w:footer="708" w:gutter="0"/>
          <w:cols w:space="708"/>
          <w:docGrid w:linePitch="360"/>
        </w:sectPr>
      </w:pPr>
    </w:p>
    <w:p w14:paraId="523AC640" w14:textId="77777777" w:rsidR="00547C6C" w:rsidRDefault="00547C6C" w:rsidP="00F61239">
      <w:pPr>
        <w:pStyle w:val="Naslov1"/>
        <w:jc w:val="both"/>
        <w:rPr>
          <w:lang w:val="sl-SI"/>
        </w:rPr>
      </w:pPr>
      <w:bookmarkStart w:id="8" w:name="_Toc130297469"/>
      <w:r>
        <w:rPr>
          <w:lang w:val="sl-SI"/>
        </w:rPr>
        <w:lastRenderedPageBreak/>
        <w:t>Povzetek</w:t>
      </w:r>
      <w:bookmarkEnd w:id="8"/>
    </w:p>
    <w:p w14:paraId="791D86B8" w14:textId="7461861D" w:rsidR="00110B06" w:rsidRDefault="00110B06" w:rsidP="00F61239">
      <w:pPr>
        <w:pStyle w:val="Telobesedila"/>
        <w:jc w:val="both"/>
      </w:pPr>
      <w:bookmarkStart w:id="9" w:name="_Hlk83909242"/>
      <w:r>
        <w:t xml:space="preserve">Slovenija mora na </w:t>
      </w:r>
      <w:r w:rsidRPr="00203724">
        <w:t xml:space="preserve">podlagi </w:t>
      </w:r>
      <w:r w:rsidR="00203724" w:rsidRPr="00CF674E">
        <w:t>D</w:t>
      </w:r>
      <w:r w:rsidRPr="00CF674E">
        <w:t>irektive 2016/2284/EU</w:t>
      </w:r>
      <w:r w:rsidRPr="00203724">
        <w:t xml:space="preserve"> znatno zmanjšati svoje emisije, in sicer do leta 2030 emisije SO</w:t>
      </w:r>
      <w:r w:rsidRPr="00203724">
        <w:rPr>
          <w:vertAlign w:val="subscript"/>
        </w:rPr>
        <w:t>2</w:t>
      </w:r>
      <w:r w:rsidRPr="00203724">
        <w:t xml:space="preserve"> za 92 % glede na leto 2005, NO</w:t>
      </w:r>
      <w:r w:rsidRPr="00203724">
        <w:rPr>
          <w:vertAlign w:val="subscript"/>
        </w:rPr>
        <w:t>x</w:t>
      </w:r>
      <w:r w:rsidRPr="00203724">
        <w:t xml:space="preserve"> za 65 %, NMVOC za 53 %, NH</w:t>
      </w:r>
      <w:r w:rsidRPr="00203724">
        <w:rPr>
          <w:vertAlign w:val="subscript"/>
        </w:rPr>
        <w:t>3</w:t>
      </w:r>
      <w:r w:rsidRPr="00203724">
        <w:t xml:space="preserve"> za 15 % ter PM</w:t>
      </w:r>
      <w:r w:rsidRPr="00203724">
        <w:rPr>
          <w:vertAlign w:val="subscript"/>
        </w:rPr>
        <w:t>2</w:t>
      </w:r>
      <w:r w:rsidR="00197CB0" w:rsidRPr="00203724">
        <w:rPr>
          <w:vertAlign w:val="subscript"/>
        </w:rPr>
        <w:t>,</w:t>
      </w:r>
      <w:r w:rsidRPr="00203724">
        <w:rPr>
          <w:vertAlign w:val="subscript"/>
        </w:rPr>
        <w:t>5</w:t>
      </w:r>
      <w:r w:rsidRPr="00203724">
        <w:t xml:space="preserve"> za 60 %. V preteklosti so se emisije že znatno znižale, najbolj SO</w:t>
      </w:r>
      <w:r w:rsidRPr="00203724">
        <w:rPr>
          <w:vertAlign w:val="subscript"/>
        </w:rPr>
        <w:t>2</w:t>
      </w:r>
      <w:r w:rsidRPr="00203724">
        <w:t>, ki so bile leta 2019 za 89 % nižje kot leta 2005, sledi zmanjšanje emisij NO</w:t>
      </w:r>
      <w:r w:rsidRPr="00203724">
        <w:rPr>
          <w:vertAlign w:val="subscript"/>
        </w:rPr>
        <w:t>x</w:t>
      </w:r>
      <w:r w:rsidRPr="00203724">
        <w:t xml:space="preserve"> in NMVOC, ki so bile nižje za 46 % oz. 35 %. Emisije PM</w:t>
      </w:r>
      <w:r w:rsidRPr="00203724">
        <w:rPr>
          <w:vertAlign w:val="subscript"/>
        </w:rPr>
        <w:t>2</w:t>
      </w:r>
      <w:r w:rsidR="00197CB0" w:rsidRPr="00203724">
        <w:rPr>
          <w:vertAlign w:val="subscript"/>
        </w:rPr>
        <w:t>,</w:t>
      </w:r>
      <w:r w:rsidRPr="00203724">
        <w:rPr>
          <w:vertAlign w:val="subscript"/>
        </w:rPr>
        <w:t>5</w:t>
      </w:r>
      <w:r w:rsidRPr="00203724">
        <w:t xml:space="preserve"> so se zmanjšale za 35 %, emisije NH</w:t>
      </w:r>
      <w:r w:rsidRPr="00203724">
        <w:rPr>
          <w:vertAlign w:val="subscript"/>
        </w:rPr>
        <w:t>3</w:t>
      </w:r>
      <w:r w:rsidRPr="00203724">
        <w:t xml:space="preserve"> pa za 8 %. Najpomembnejši vir emisij SO</w:t>
      </w:r>
      <w:r w:rsidRPr="00203724">
        <w:rPr>
          <w:vertAlign w:val="subscript"/>
        </w:rPr>
        <w:t>2</w:t>
      </w:r>
      <w:r w:rsidRPr="00203724">
        <w:t xml:space="preserve"> je proizvodnja električne energije, sledijo industrijski procesi, k emisijam NO</w:t>
      </w:r>
      <w:r w:rsidRPr="00203724">
        <w:rPr>
          <w:vertAlign w:val="subscript"/>
        </w:rPr>
        <w:t>x</w:t>
      </w:r>
      <w:r w:rsidRPr="00203724">
        <w:t xml:space="preserve"> največ prispeva promet. Glavna vira emisij NMVOC sta raba topil ter zgorevanje lesne biomase v malih kuriščih. Mala kurišča so tudi najpomembnejši vir emisij PM</w:t>
      </w:r>
      <w:r w:rsidRPr="00203724">
        <w:rPr>
          <w:vertAlign w:val="subscript"/>
        </w:rPr>
        <w:t>2</w:t>
      </w:r>
      <w:r w:rsidR="00197CB0" w:rsidRPr="00203724">
        <w:rPr>
          <w:vertAlign w:val="subscript"/>
        </w:rPr>
        <w:t>,</w:t>
      </w:r>
      <w:r w:rsidRPr="00203724">
        <w:rPr>
          <w:vertAlign w:val="subscript"/>
        </w:rPr>
        <w:t>5</w:t>
      </w:r>
      <w:r w:rsidRPr="00203724">
        <w:t>, k emisijam NH</w:t>
      </w:r>
      <w:r w:rsidRPr="00203724">
        <w:rPr>
          <w:vertAlign w:val="subscript"/>
        </w:rPr>
        <w:t>3</w:t>
      </w:r>
      <w:r w:rsidRPr="00203724">
        <w:t xml:space="preserve"> pa daleč največ prispeva kmetijstvo. Kmetijstvo je tudi velik vir emisij NO</w:t>
      </w:r>
      <w:r w:rsidRPr="00203724">
        <w:rPr>
          <w:vertAlign w:val="subscript"/>
        </w:rPr>
        <w:t>x</w:t>
      </w:r>
      <w:r w:rsidRPr="00203724">
        <w:t xml:space="preserve"> in NMVOC, vendar </w:t>
      </w:r>
      <w:r w:rsidR="00203724" w:rsidRPr="00CF674E">
        <w:t>D</w:t>
      </w:r>
      <w:r w:rsidRPr="00CF674E">
        <w:t xml:space="preserve">irektiva </w:t>
      </w:r>
      <w:r w:rsidR="00203724" w:rsidRPr="00203724">
        <w:t>2016/2284/EU</w:t>
      </w:r>
      <w:r w:rsidRPr="00203724">
        <w:t xml:space="preserve"> omogoča</w:t>
      </w:r>
      <w:r>
        <w:t xml:space="preserve"> koriščenje fleksibilnosti, pri kateri se za ugotovitev skladnosti s cilji lahko izloči emisije, ki so bile v evidence vključene naknadno, po določitvi ciljev za države (</w:t>
      </w:r>
      <w:r w:rsidRPr="008E38ED">
        <w:t>člen 5.</w:t>
      </w:r>
      <w:r w:rsidR="00203724" w:rsidRPr="008E38ED">
        <w:t>)</w:t>
      </w:r>
      <w:r>
        <w:t>. Zato program emisij NO</w:t>
      </w:r>
      <w:r w:rsidRPr="00220771">
        <w:rPr>
          <w:vertAlign w:val="subscript"/>
        </w:rPr>
        <w:t>x</w:t>
      </w:r>
      <w:r>
        <w:t xml:space="preserve"> in NMVOC iz kmetijstva ne vključuje pri analizi skladnosti.</w:t>
      </w:r>
    </w:p>
    <w:p w14:paraId="7CC631FC" w14:textId="727B655E" w:rsidR="00110B06" w:rsidRPr="00932B9D" w:rsidRDefault="00110B06" w:rsidP="00F61239">
      <w:pPr>
        <w:pStyle w:val="Telobesedila"/>
        <w:jc w:val="both"/>
      </w:pPr>
      <w:r>
        <w:t>Slovenija ima na področju kakovosti zraka skladno z evropsko zakonodajo določene mejne koncentracije. Težave s skladnostjo ima pri doseganju mejnih koncentracij za delce ter za prizemni ozon. Za zmanjšanje koncentracij in števila preseganj, je pripravila operativni program varstva zunanjega zraka pred onesnaževanjem s PM</w:t>
      </w:r>
      <w:r w:rsidRPr="00220771">
        <w:rPr>
          <w:vertAlign w:val="subscript"/>
        </w:rPr>
        <w:t>10</w:t>
      </w:r>
      <w:r>
        <w:t xml:space="preserve"> in načrte za kakovost zunanjega zraka, ki vsebujejo širok nabor ukrepov za zmanjšanje emisij onesnaževal zraka. Poleg tega programski in strateški dokumenti politike blaženja podnebnih sprememb in energetske politike ter na drugih strateških področjih vključno s prometom, industrijo ter kmetijstvom vsebujejo številke ukrepe, ki pripomorejo k zmanjšanju emisij onesnaževal zraka. Krovno vlogo pri zmanjševanju emisij onesnaževal zraka ima v </w:t>
      </w:r>
      <w:r w:rsidRPr="00932B9D">
        <w:t xml:space="preserve">Sloveniji Ministrstvo za okolje </w:t>
      </w:r>
      <w:r w:rsidR="00CF674E">
        <w:t>podnebje in energijo (MOPE)</w:t>
      </w:r>
      <w:r w:rsidRPr="00932B9D">
        <w:t xml:space="preserve">, za pripravo in izvajanje ukrepov pa so ključna </w:t>
      </w:r>
      <w:r w:rsidR="00CF674E">
        <w:t xml:space="preserve">tudi </w:t>
      </w:r>
      <w:r w:rsidRPr="00932B9D">
        <w:t>pristojna ministrstva</w:t>
      </w:r>
      <w:r w:rsidR="00CF674E">
        <w:t xml:space="preserve"> za infrastrukturo</w:t>
      </w:r>
      <w:r w:rsidRPr="00932B9D">
        <w:t xml:space="preserve">, gospodarstvo, kmetijstvo ter podrejene inštitucije. Dodatno imajo pristojnosti za izvajanje ukrepov tudi lokalne skupnost npr. na področju javnega prometa. </w:t>
      </w:r>
    </w:p>
    <w:p w14:paraId="5A788090" w14:textId="6344F527" w:rsidR="00110B06" w:rsidRDefault="00110B06" w:rsidP="00F61239">
      <w:pPr>
        <w:pStyle w:val="Telobesedila"/>
        <w:jc w:val="both"/>
      </w:pPr>
      <w:r w:rsidRPr="00932B9D">
        <w:t xml:space="preserve">Projekcije emisij onesnaževal zraka ob upoštevanju </w:t>
      </w:r>
      <w:r w:rsidRPr="00CD5701">
        <w:t>obstoječih ukrepov</w:t>
      </w:r>
      <w:r w:rsidR="00CD5701">
        <w:t xml:space="preserve"> (projekcija OU)</w:t>
      </w:r>
      <w:r w:rsidRPr="00932B9D">
        <w:t xml:space="preserve"> do leta 2030 kažejo, da se bodo emisije dodatno zmanjšale</w:t>
      </w:r>
      <w:r w:rsidR="00BE3916">
        <w:t xml:space="preserve"> (</w:t>
      </w:r>
      <w:r w:rsidR="00BE3916">
        <w:fldChar w:fldCharType="begin"/>
      </w:r>
      <w:r w:rsidR="00BE3916">
        <w:instrText xml:space="preserve"> REF _Ref83882619 \h </w:instrText>
      </w:r>
      <w:r w:rsidR="00BE3916">
        <w:fldChar w:fldCharType="separate"/>
      </w:r>
      <w:r w:rsidR="00BE3916">
        <w:t xml:space="preserve">Tabela </w:t>
      </w:r>
      <w:r w:rsidR="00BE3916">
        <w:rPr>
          <w:noProof/>
        </w:rPr>
        <w:t>11</w:t>
      </w:r>
      <w:r w:rsidR="00BE3916">
        <w:fldChar w:fldCharType="end"/>
      </w:r>
      <w:r w:rsidR="00BE3916">
        <w:t>)</w:t>
      </w:r>
      <w:r w:rsidRPr="00932B9D">
        <w:t>. Projekcije upoštevajo nadaljevanje izvajanja</w:t>
      </w:r>
      <w:r>
        <w:t xml:space="preserve"> ukrepov, ki so bili izvedeni do konca leta 2018 in ustrezajo projekciji OU v projektu LIFE Podnebna pot 2050. Po projekcijah se emisije SO</w:t>
      </w:r>
      <w:r w:rsidRPr="007149B7">
        <w:rPr>
          <w:vertAlign w:val="subscript"/>
        </w:rPr>
        <w:t>2</w:t>
      </w:r>
      <w:r>
        <w:t xml:space="preserve"> do leta 2030 zmanjšajo za 92 %, k zmanjšanju največ prispeva sektor proizvodnja električne energije in toplote. S tem zmanjšanjem cilj za leto 2030 za malenkost ne bo dosežen. Emisije NO</w:t>
      </w:r>
      <w:r w:rsidRPr="00903D5F">
        <w:rPr>
          <w:vertAlign w:val="subscript"/>
        </w:rPr>
        <w:t>x</w:t>
      </w:r>
      <w:r>
        <w:t xml:space="preserve"> se zmanjšajo za 65 % z največjim zmanjšanjem doseženim v sektorju promet, sledi proizvodnja električne energije in toplote</w:t>
      </w:r>
      <w:r w:rsidR="000076B9">
        <w:t>.</w:t>
      </w:r>
      <w:r>
        <w:t xml:space="preserve"> Tudi pri NO</w:t>
      </w:r>
      <w:r w:rsidRPr="00903D5F">
        <w:rPr>
          <w:vertAlign w:val="subscript"/>
        </w:rPr>
        <w:t>x</w:t>
      </w:r>
      <w:r>
        <w:t xml:space="preserve"> ciljno zmanjšanje za malenkost ni doseženo. Zmanjšanje emisije NH</w:t>
      </w:r>
      <w:r w:rsidRPr="00903D5F">
        <w:rPr>
          <w:vertAlign w:val="subscript"/>
        </w:rPr>
        <w:t>3</w:t>
      </w:r>
      <w:r>
        <w:t xml:space="preserve"> do leta 2030 po projekcijah znaša 8 %, kar je znatno manj od ciljnega zmanjšanja. Prav tako ciljno zmanjšanje ni doseženo za NMVOC, saj se po projekcijah z ukrepi emisije zmanjšajo za 52 %, cilj pa je 53 % zmanjšanje. PM</w:t>
      </w:r>
      <w:r w:rsidRPr="00903D5F">
        <w:rPr>
          <w:vertAlign w:val="subscript"/>
        </w:rPr>
        <w:t>2</w:t>
      </w:r>
      <w:r w:rsidR="00197CB0">
        <w:rPr>
          <w:vertAlign w:val="subscript"/>
        </w:rPr>
        <w:t>,</w:t>
      </w:r>
      <w:r w:rsidRPr="00903D5F">
        <w:rPr>
          <w:vertAlign w:val="subscript"/>
        </w:rPr>
        <w:t>5</w:t>
      </w:r>
      <w:r w:rsidRPr="00977D30">
        <w:t xml:space="preserve"> je edin</w:t>
      </w:r>
      <w:r w:rsidR="002F1425">
        <w:t xml:space="preserve">o onesnaževalo, </w:t>
      </w:r>
      <w:r>
        <w:t>kjer je po projekcijah doseženo večje zmanjšanje od ciljnega, in sicer 62 % medtem ko cilj znaša 60 %. Cilji za leto 2020 in indikativni cilj za leto 2025 so za vs</w:t>
      </w:r>
      <w:r w:rsidR="002F1425">
        <w:t xml:space="preserve">a onesnaževala </w:t>
      </w:r>
      <w:r>
        <w:t xml:space="preserve">v projekcijah z ukrepi doseženi. </w:t>
      </w:r>
    </w:p>
    <w:p w14:paraId="5BE9036E" w14:textId="3066C2FB" w:rsidR="00110B06" w:rsidRDefault="00110B06" w:rsidP="00F61239">
      <w:pPr>
        <w:pStyle w:val="Telobesedila"/>
        <w:jc w:val="both"/>
      </w:pPr>
      <w:r>
        <w:t xml:space="preserve">Zmanjšanje emisij </w:t>
      </w:r>
      <w:r w:rsidR="00826FBE">
        <w:t>prispeva k</w:t>
      </w:r>
      <w:r>
        <w:t xml:space="preserve"> izboljšanj</w:t>
      </w:r>
      <w:r w:rsidR="00826FBE">
        <w:t>u</w:t>
      </w:r>
      <w:r>
        <w:t xml:space="preserve"> kakovosti zraka. </w:t>
      </w:r>
    </w:p>
    <w:p w14:paraId="15357B1D" w14:textId="0A242681" w:rsidR="00110B06" w:rsidRDefault="00110B06" w:rsidP="00F61239">
      <w:pPr>
        <w:pStyle w:val="Telobesedila"/>
        <w:jc w:val="both"/>
      </w:pPr>
      <w:r>
        <w:lastRenderedPageBreak/>
        <w:t xml:space="preserve">Glede na nezadostnost zmanjšanja emisij po projekciji z </w:t>
      </w:r>
      <w:r w:rsidR="00F50FAC">
        <w:t xml:space="preserve">obstoječimi </w:t>
      </w:r>
      <w:r>
        <w:t xml:space="preserve">ukrepi so v programu identificirani dodatni ukrepi, ki bodo pripomogli k dodatnemu zmanjšanju emisij. Celoviti </w:t>
      </w:r>
      <w:r w:rsidRPr="009024C4">
        <w:t>nacionalni energetski in podnebni načrt (NEPN</w:t>
      </w:r>
      <w:r w:rsidR="002B242B">
        <w:t>)</w:t>
      </w:r>
      <w:r>
        <w:t xml:space="preserve"> vsebuje številne dodatne ukrepe, ki poleg doseganja podnebnih in energetskih ciljev pomembno prispevajo tudi k zmanjšanju emisij onesnaževal zraka. Poleg tega ukrepov so bili v programu identificirani še dodatni ukrepi s ciljem dodatnega zmanjšanja emisij onesnaževal poleg tega pa tudi s ciljem izboljšanja kakovosti zraka v Sloveniji, saj so zlasti v luči novih smerni</w:t>
      </w:r>
      <w:r w:rsidR="00495E38">
        <w:t>c</w:t>
      </w:r>
      <w:r>
        <w:t xml:space="preserve"> WHO, </w:t>
      </w:r>
      <w:r w:rsidR="0007387B">
        <w:t xml:space="preserve">emisije </w:t>
      </w:r>
      <w:r>
        <w:t>v Sloveniji previsoke. Poleg zmanjšanja emisij onesnaževal zraka imajo predlagani dodatni ukrepi tudi pozitivne učinek na zmanjšanje hrupa, onesnaženja vod itd. poleg tega pa so komplementarni z ukrepi v NEPN. Program vsebuje naslednje dodatne ukrepe:</w:t>
      </w:r>
    </w:p>
    <w:p w14:paraId="3FC0CD72" w14:textId="77777777" w:rsidR="00110B06" w:rsidRDefault="00110B06" w:rsidP="00F61239">
      <w:pPr>
        <w:pStyle w:val="Telobesedila"/>
        <w:numPr>
          <w:ilvl w:val="0"/>
          <w:numId w:val="23"/>
        </w:numPr>
        <w:spacing w:before="120" w:after="240"/>
        <w:jc w:val="both"/>
      </w:pPr>
      <w:r>
        <w:t xml:space="preserve">Zmanjšanje emisij v gospodinjstvih (Ozaveščanje in izobraževanje uporabnikov glede pomena kakovosti goriv, uporabe ustreznih naprav na lesno biomaso in njihove pravilne uporabe za kakovost zraka ter vpliv emisij onesnaževal zraka na zdravje in okolje (#1), Spodbujanje zamenjave starih kotlov na lesno biomaso z novimi ogrevalnimi napravami (#2), Usmerjanje načina ogrevanja v zgoščenih poselitvah v daljinsko ogrevanje (#3), Določitev prioritetne uporabe energentov v občinah ob upoštevanju kriterija zagotavljanja kakovosti zraka (#4), Vzpostavitev mobilnega demonstracijskega centra malih kurilnih naprav </w:t>
      </w:r>
      <w:r w:rsidRPr="00932B9D">
        <w:t>(</w:t>
      </w:r>
      <w:bookmarkStart w:id="10" w:name="_Hlk112419605"/>
      <w:r w:rsidRPr="00932B9D">
        <w:t>MDCMKN</w:t>
      </w:r>
      <w:bookmarkEnd w:id="10"/>
      <w:r w:rsidRPr="00932B9D">
        <w:t>)</w:t>
      </w:r>
      <w:r>
        <w:t xml:space="preserve"> (#5), Vključitev vsebin o škodljivih učinkih emisij onesnaževal zraka in ukrepih za zmanjšanje emisij onesnaževal v kurikulum na vseh ravneh izobraževanja s poudarkom na področju individualnega ogrevanja na lesno biomaso (#6), Izvedba merilnih kampanj za merjenje emisij prašnih delcev in NOx po principu "citizen science" v urbanem in ruralnem okolju (#7), Izvedba pilotnega projekta implementacije različnih ukrepov (kombinacija spremembe obnašanja in investicij v nove kotle ter ostali ukrepi) za zmanjšanje emisij iz ogrevalnih naprav na izbranih območjih (urbano in ruralno okolje) z verifikacijo učinkov z meritvami (#8), Priprava prostorske karte načinov ogrevanja in emisij PM delcev (#10), Zagotavljanje pogojev za ustrezno izvajanje dimnikarske službe, da se bo redno izvajal nadzor nad uporabo kurilnih naprav ter zagotovilo odstranjevanje naprav, ki niso skladne s predpisi, iz uporabe (#11), Zagotavljanje pogojev za ustrezno delovanje inšpekcijskih služb, da se bo ustrezno izvajala zakonodaja s področja uporabe malih kurilnih naprav ter da se bo na slovenskem tržišču zagotavljala le prodaja kurilnih naprav, ki so skladne z zakonodajo (#12), Uvedba standardov kakovosti lesnih goriv ter pregledno in učinkovito trženje kakovostnih lesnih goriv (#13), Podpora proizvajalcem lesnih goriv za proizvodnjo in trženje kakovostnih goriv (#14), </w:t>
      </w:r>
    </w:p>
    <w:p w14:paraId="629653F2" w14:textId="77777777" w:rsidR="00110B06" w:rsidRDefault="00110B06" w:rsidP="00F61239">
      <w:pPr>
        <w:pStyle w:val="Telobesedila"/>
        <w:numPr>
          <w:ilvl w:val="0"/>
          <w:numId w:val="23"/>
        </w:numPr>
        <w:spacing w:before="120" w:after="240"/>
        <w:jc w:val="both"/>
      </w:pPr>
      <w:r>
        <w:t>Zmanjšanje emisij iz rabe topil: Določitev kriterijev glede vsebnosti topil za barve za ceste v okviru zelenega javnega naročanja (#16)</w:t>
      </w:r>
    </w:p>
    <w:p w14:paraId="3C1F5A55" w14:textId="3676618F" w:rsidR="00110B06" w:rsidRDefault="00110B06" w:rsidP="00F61239">
      <w:pPr>
        <w:pStyle w:val="Telobesedila"/>
        <w:numPr>
          <w:ilvl w:val="0"/>
          <w:numId w:val="23"/>
        </w:numPr>
        <w:spacing w:before="120" w:after="240"/>
        <w:jc w:val="both"/>
      </w:pPr>
      <w:r>
        <w:t xml:space="preserve">Zmanjšanje emisij v vseh sektorjih: Razširitev mreže merilnih mest za spremljanje kakovosti zunanjega zraka (#9), Priprava analiz za opozarjanje in obveščanje prebivalcev o previsokih stopnjah onesnaženosti ter drugih modelskih analiz za potrebe države in poročanja </w:t>
      </w:r>
      <w:r w:rsidRPr="00932B9D">
        <w:t>EEA</w:t>
      </w:r>
      <w:r>
        <w:t xml:space="preserve"> (#15)</w:t>
      </w:r>
    </w:p>
    <w:p w14:paraId="19D94C8B" w14:textId="77777777" w:rsidR="00110B06" w:rsidRDefault="00110B06" w:rsidP="00F61239">
      <w:pPr>
        <w:pStyle w:val="Telobesedila"/>
        <w:numPr>
          <w:ilvl w:val="0"/>
          <w:numId w:val="23"/>
        </w:numPr>
        <w:spacing w:before="120" w:after="240"/>
        <w:jc w:val="both"/>
      </w:pPr>
      <w:r>
        <w:t xml:space="preserve">Zmanjšanje emisij iz prometa: Znižanje dovoljene hitrosti na izbranih odsekih cest v mestih ter drugod (#17), Omejevanje in umirjanje prometa - Alokacija prometnih </w:t>
      </w:r>
      <w:r>
        <w:lastRenderedPageBreak/>
        <w:t xml:space="preserve">površin za javni potniški promet, pešce in kolesarje (#18), Vzpostavitev nizkoemisijskih con v mestih (#19), Spodbujanje zelene mestne logistike ter  uporabe brezogljičnih vozil v mestih (#20), Spodbude za izdelavo mobilnostnih načrtov (#21), </w:t>
      </w:r>
    </w:p>
    <w:p w14:paraId="405A25EC" w14:textId="77777777" w:rsidR="00110B06" w:rsidRDefault="00110B06" w:rsidP="00F61239">
      <w:pPr>
        <w:pStyle w:val="Telobesedila"/>
        <w:numPr>
          <w:ilvl w:val="0"/>
          <w:numId w:val="23"/>
        </w:numPr>
        <w:spacing w:before="120" w:after="240"/>
        <w:jc w:val="both"/>
      </w:pPr>
      <w:r>
        <w:t>Zmanjšanje emisij v kmetijstvu: Javna služba kmetijskega svetovanja (#22), Izobraževalni programi, demonstracijski projekti in projekti evropskega inovativnega partnerstva (#23), Raziskave in inovacije v kmetijstvu (#24), Naložbe v zgradbe in opremo, ki zmanjšujejo emisije amonijaka (#25), Spodbujanje praks za zmanjšanje emisij amonijaka, vključno z ekološkim kmetovanjem (#26), Javna služba strokovnih nalog v živinoreji (rejski programi) (#27)</w:t>
      </w:r>
    </w:p>
    <w:p w14:paraId="22D59D0D" w14:textId="17EAF2C9" w:rsidR="00D40B9E" w:rsidRDefault="00D40B9E" w:rsidP="00F61239">
      <w:pPr>
        <w:pStyle w:val="Telobesedila"/>
        <w:jc w:val="both"/>
      </w:pPr>
      <w:r w:rsidRPr="00D40B9E">
        <w:t xml:space="preserve">Mejne vrednosti za kakovost zraka se bodo zaostrile. Evropska komisija je oktobra 2022 pripravila predlog revizije Direktive 2008/50/ES, s katerim med ostalim predlaga bolj ambiciozne mejne vrednosti za onesnaževala zunanjega zraka, bližje smernicam WHO. Tudi zato so bili v ta program vključeni vsi identificirani </w:t>
      </w:r>
      <w:r w:rsidR="00EC07B5">
        <w:t xml:space="preserve">dodatni </w:t>
      </w:r>
      <w:r w:rsidRPr="00D40B9E">
        <w:t xml:space="preserve">ukrepi, saj </w:t>
      </w:r>
      <w:r w:rsidR="002B544E">
        <w:t>bo</w:t>
      </w:r>
      <w:r w:rsidRPr="00D40B9E">
        <w:t xml:space="preserve"> za doseg boljše kakovosti zraka, ki bo bližje smernicam WHO, </w:t>
      </w:r>
      <w:r w:rsidR="002B544E">
        <w:t>potrebno</w:t>
      </w:r>
      <w:r w:rsidRPr="00D40B9E">
        <w:t xml:space="preserve"> emisije onesnaževal zraka zmanjšati za več kot znaša </w:t>
      </w:r>
      <w:r w:rsidR="00344355">
        <w:t>predpisano</w:t>
      </w:r>
      <w:r w:rsidRPr="00D40B9E">
        <w:t xml:space="preserve"> zmanjšanje emisij po Direktivi 2016/2284/EU.</w:t>
      </w:r>
    </w:p>
    <w:p w14:paraId="50176189" w14:textId="74816391" w:rsidR="00110B06" w:rsidRDefault="00110B06" w:rsidP="00F61239">
      <w:pPr>
        <w:pStyle w:val="Telobesedila"/>
        <w:jc w:val="both"/>
      </w:pPr>
      <w:r>
        <w:t>Za izvajanje naštetih dodatnih ukrepov so bila ocenjena potrebna sredstva v višini 238 mio EUR za obdobje 2022-2030. Poleg tega je potrebno zagotoviti, da se bo izvajal tudi NEPN, kjer je obseg celotnih investicij ocenjen na 28 mrd EUR. Obseg subvencij za izvajanje ukrepov predvidenih v NEPN znaša 2,5 mrd EUR.</w:t>
      </w:r>
    </w:p>
    <w:p w14:paraId="2C059CBD" w14:textId="3BD6F82D" w:rsidR="00110B06" w:rsidRPr="00E26760" w:rsidRDefault="00110B06" w:rsidP="00F61239">
      <w:pPr>
        <w:pStyle w:val="Telobesedila"/>
        <w:jc w:val="both"/>
      </w:pPr>
      <w:r>
        <w:t>Projekcija z upoštevanjem dodatnih ukrepov kaže na dodatna zmanjšanja emisij za vs</w:t>
      </w:r>
      <w:r w:rsidR="005D7144">
        <w:t>a onesnaževala</w:t>
      </w:r>
      <w:r w:rsidR="00BE3916">
        <w:t xml:space="preserve"> (</w:t>
      </w:r>
      <w:r w:rsidR="00BE3916">
        <w:fldChar w:fldCharType="begin"/>
      </w:r>
      <w:r w:rsidR="00BE3916">
        <w:instrText xml:space="preserve"> REF _Ref129599698 \h </w:instrText>
      </w:r>
      <w:r w:rsidR="00BE3916">
        <w:fldChar w:fldCharType="separate"/>
      </w:r>
      <w:r w:rsidR="00BE3916">
        <w:t xml:space="preserve">Tabela </w:t>
      </w:r>
      <w:r w:rsidR="00BE3916">
        <w:rPr>
          <w:noProof/>
        </w:rPr>
        <w:t>1</w:t>
      </w:r>
      <w:r w:rsidR="00BE3916">
        <w:fldChar w:fldCharType="end"/>
      </w:r>
      <w:r w:rsidR="00BE3916">
        <w:t xml:space="preserve"> in </w:t>
      </w:r>
      <w:r w:rsidR="00BE3916">
        <w:fldChar w:fldCharType="begin"/>
      </w:r>
      <w:r w:rsidR="00BE3916">
        <w:instrText xml:space="preserve"> REF _Ref129599736 \h </w:instrText>
      </w:r>
      <w:r w:rsidR="00BE3916">
        <w:fldChar w:fldCharType="separate"/>
      </w:r>
      <w:r w:rsidR="00BE3916">
        <w:t xml:space="preserve">Tabela </w:t>
      </w:r>
      <w:r w:rsidR="00BE3916">
        <w:rPr>
          <w:noProof/>
        </w:rPr>
        <w:t>21</w:t>
      </w:r>
      <w:r w:rsidR="00BE3916">
        <w:fldChar w:fldCharType="end"/>
      </w:r>
      <w:r w:rsidR="00BE3916">
        <w:t>)</w:t>
      </w:r>
      <w:r>
        <w:t>. Emisije NMVOC (brez kmetijstva) se do leta 2030 zmanjšajo za 56 %, kar je 3 odstotne točke več od ciljnega zmanjšanja. Emisije PM</w:t>
      </w:r>
      <w:r w:rsidRPr="00943DB3">
        <w:rPr>
          <w:vertAlign w:val="subscript"/>
        </w:rPr>
        <w:t>2</w:t>
      </w:r>
      <w:r w:rsidR="00197CB0">
        <w:rPr>
          <w:vertAlign w:val="subscript"/>
        </w:rPr>
        <w:t>,</w:t>
      </w:r>
      <w:r w:rsidRPr="00943DB3">
        <w:rPr>
          <w:vertAlign w:val="subscript"/>
        </w:rPr>
        <w:t>5</w:t>
      </w:r>
      <w:r>
        <w:t xml:space="preserve"> se zmanjšajo za 63 % kar je 3 odstotne točke več od cilja. Emisije SO</w:t>
      </w:r>
      <w:r w:rsidRPr="0066230D">
        <w:rPr>
          <w:vertAlign w:val="subscript"/>
        </w:rPr>
        <w:t>2</w:t>
      </w:r>
      <w:r>
        <w:t xml:space="preserve"> se zmanjšajo za 93 %, kar je 1 % točko več od cilja, emisije NO</w:t>
      </w:r>
      <w:r w:rsidRPr="0066230D">
        <w:rPr>
          <w:vertAlign w:val="subscript"/>
        </w:rPr>
        <w:t>x</w:t>
      </w:r>
      <w:r>
        <w:t xml:space="preserve"> (brez kmetijstva) za 71 %, kar je 6 % točk več od cilja, emisije NH</w:t>
      </w:r>
      <w:r w:rsidRPr="0066230D">
        <w:rPr>
          <w:vertAlign w:val="subscript"/>
        </w:rPr>
        <w:t>3</w:t>
      </w:r>
      <w:r>
        <w:t xml:space="preserve"> pa za 21 %, kar je prav tako 6 % točk več od cilja. Slovenija bo torej ob izvedbi dodatnih ukrepov v NEPN ter v tem programu z veliko verjetnostjo zmanjšala emisije onesnaževal za več kot znašajo predpisani cilji v obdobju 2020-2030.</w:t>
      </w:r>
    </w:p>
    <w:p w14:paraId="2DD7F9DD" w14:textId="00C3F869" w:rsidR="00E26760" w:rsidRPr="00E26760" w:rsidRDefault="0054783F" w:rsidP="00F61239">
      <w:pPr>
        <w:pStyle w:val="Telobesedila"/>
        <w:jc w:val="both"/>
      </w:pPr>
      <w:r>
        <w:t xml:space="preserve"> </w:t>
      </w:r>
    </w:p>
    <w:bookmarkEnd w:id="9"/>
    <w:p w14:paraId="68394CC5" w14:textId="181E76CB" w:rsidR="00220771" w:rsidRPr="005063F1" w:rsidRDefault="0091716A" w:rsidP="00F61239">
      <w:pPr>
        <w:pStyle w:val="Telobesedila"/>
        <w:jc w:val="both"/>
        <w:sectPr w:rsidR="00220771" w:rsidRPr="005063F1">
          <w:pgSz w:w="11906" w:h="16838"/>
          <w:pgMar w:top="1417" w:right="1417" w:bottom="1417" w:left="1417" w:header="708" w:footer="708" w:gutter="0"/>
          <w:cols w:space="708"/>
          <w:docGrid w:linePitch="360"/>
        </w:sectPr>
      </w:pPr>
      <w:r>
        <w:t xml:space="preserve"> </w:t>
      </w:r>
    </w:p>
    <w:p w14:paraId="3987A767" w14:textId="0AD2FE5A" w:rsidR="00FD00DA" w:rsidRPr="00161013" w:rsidRDefault="00FD00DA" w:rsidP="00FD00DA">
      <w:pPr>
        <w:pStyle w:val="Naslov1"/>
        <w:rPr>
          <w:lang w:val="sl-SI"/>
        </w:rPr>
      </w:pPr>
      <w:bookmarkStart w:id="11" w:name="_Toc130297470"/>
      <w:r w:rsidRPr="00161013">
        <w:rPr>
          <w:lang w:val="sl-SI"/>
        </w:rPr>
        <w:lastRenderedPageBreak/>
        <w:t>Nacionalni okvir</w:t>
      </w:r>
      <w:r w:rsidR="00902FAB">
        <w:rPr>
          <w:lang w:val="sl-SI"/>
        </w:rPr>
        <w:t xml:space="preserve"> politik</w:t>
      </w:r>
      <w:r w:rsidRPr="00161013">
        <w:rPr>
          <w:lang w:val="sl-SI"/>
        </w:rPr>
        <w:t xml:space="preserve"> </w:t>
      </w:r>
      <w:r w:rsidR="006A6EE3">
        <w:rPr>
          <w:lang w:val="sl-SI"/>
        </w:rPr>
        <w:t>varstva zraka</w:t>
      </w:r>
      <w:bookmarkEnd w:id="11"/>
    </w:p>
    <w:p w14:paraId="7D32BB0D" w14:textId="5B746B4E" w:rsidR="00FD00DA" w:rsidRPr="00161013" w:rsidRDefault="00FD00DA" w:rsidP="00F113DC">
      <w:pPr>
        <w:pStyle w:val="Naslov2"/>
      </w:pPr>
      <w:bookmarkStart w:id="12" w:name="_Toc130297471"/>
      <w:r w:rsidRPr="00161013">
        <w:t>Prednostne naloge politik</w:t>
      </w:r>
      <w:r w:rsidR="00E572F9">
        <w:t xml:space="preserve"> varstva zraka</w:t>
      </w:r>
      <w:r w:rsidRPr="00161013">
        <w:t xml:space="preserve"> in njihove povezave s prednostnimi nalogami na drugih pomembnih področjih</w:t>
      </w:r>
      <w:bookmarkEnd w:id="12"/>
    </w:p>
    <w:p w14:paraId="134AD0C9" w14:textId="58052198" w:rsidR="008556F8" w:rsidRDefault="008556F8" w:rsidP="008556F8">
      <w:pPr>
        <w:pStyle w:val="Naslov3"/>
      </w:pPr>
      <w:bookmarkStart w:id="13" w:name="_Toc130297472"/>
      <w:r>
        <w:t>Nacionalne obveznosti zmanjšanja emisij onesnaževal zraka</w:t>
      </w:r>
      <w:bookmarkEnd w:id="13"/>
    </w:p>
    <w:p w14:paraId="57E6AADF" w14:textId="53C1939C" w:rsidR="008556F8" w:rsidRDefault="008556F8" w:rsidP="00932B9D">
      <w:pPr>
        <w:pStyle w:val="Telobesedila"/>
        <w:jc w:val="both"/>
      </w:pPr>
      <w:r>
        <w:t xml:space="preserve">Nacionalne obveznosti Slovenije glede zmanjšanja emisij onesnaževal zraka </w:t>
      </w:r>
      <w:r w:rsidR="00932B9D">
        <w:t xml:space="preserve">so za obdobje 2010-2019 </w:t>
      </w:r>
      <w:r>
        <w:t>izhaja</w:t>
      </w:r>
      <w:r w:rsidR="00932B9D">
        <w:t>le</w:t>
      </w:r>
      <w:r>
        <w:t xml:space="preserve"> iz </w:t>
      </w:r>
      <w:r w:rsidR="00932B9D">
        <w:t>Direktive 2001/81/ES Evropskega parlamenta in Sveta z dne 23. oktobra 2001 o nacionalnih zgornjih mejah emisij za nekatera onesnaževala zraka (UL L št. 309 z dne 27.11.2001, str. 22</w:t>
      </w:r>
      <w:r w:rsidR="00932B9D" w:rsidRPr="002F2355">
        <w:t>),</w:t>
      </w:r>
      <w:r w:rsidRPr="002F2355">
        <w:t xml:space="preserve"> po letu 2020 pa iz </w:t>
      </w:r>
      <w:r w:rsidR="009A29D8" w:rsidRPr="002F2355">
        <w:t>Direktive 2016/2284</w:t>
      </w:r>
      <w:r w:rsidR="00932B9D" w:rsidRPr="002F2355">
        <w:t>/EU</w:t>
      </w:r>
      <w:r w:rsidR="009A29D8" w:rsidRPr="002F2355">
        <w:t>.</w:t>
      </w:r>
      <w:r w:rsidR="006D5D7C" w:rsidRPr="002F2355">
        <w:t xml:space="preserve"> Direktiva 2016/2284</w:t>
      </w:r>
      <w:r w:rsidR="00932B9D" w:rsidRPr="002F2355">
        <w:t>/EU</w:t>
      </w:r>
      <w:r w:rsidR="006D5D7C" w:rsidRPr="002F2355">
        <w:t xml:space="preserve"> je bila v slovensko zakonodajo prenesena z </w:t>
      </w:r>
      <w:r w:rsidR="002F2355" w:rsidRPr="002F2355">
        <w:t>U</w:t>
      </w:r>
      <w:r w:rsidR="006D5D7C" w:rsidRPr="002F2355">
        <w:t>redbo o nacionalnih zgornjih mejah emisij onesnaževal zraka (Ur</w:t>
      </w:r>
      <w:r w:rsidR="002F2355">
        <w:t>adni</w:t>
      </w:r>
      <w:r w:rsidR="006D5D7C" w:rsidRPr="002F2355">
        <w:t xml:space="preserve"> l</w:t>
      </w:r>
      <w:r w:rsidR="002F2355">
        <w:t>ist</w:t>
      </w:r>
      <w:r w:rsidR="006D5D7C" w:rsidRPr="002F2355">
        <w:t xml:space="preserve"> RS, št. 48/18</w:t>
      </w:r>
      <w:r w:rsidR="00A8162E" w:rsidRPr="002F2355">
        <w:t xml:space="preserve"> in 44/22 – ZVO-2</w:t>
      </w:r>
      <w:r w:rsidR="00962819">
        <w:t>; v nadaljnjem besedilu: Uredba NEC</w:t>
      </w:r>
      <w:r w:rsidR="006D5D7C" w:rsidRPr="002F2355">
        <w:t>)</w:t>
      </w:r>
      <w:r w:rsidR="005B4BF9" w:rsidRPr="002F2355">
        <w:t>.</w:t>
      </w:r>
    </w:p>
    <w:p w14:paraId="00B365DA" w14:textId="6D8A930C" w:rsidR="00F1014F" w:rsidRPr="008556F8" w:rsidRDefault="00033E9A" w:rsidP="00932B9D">
      <w:pPr>
        <w:pStyle w:val="Telobesedila"/>
        <w:jc w:val="both"/>
      </w:pPr>
      <w:r>
        <w:t xml:space="preserve">Zmanjševanje emisij med letoma 2020 in 2030 mora slediti linearni krivulji, razen če to ne bi bilo </w:t>
      </w:r>
      <w:r w:rsidRPr="00033E9A">
        <w:t>ekonomsko ali tehni</w:t>
      </w:r>
      <w:r>
        <w:t>čno učinkovito</w:t>
      </w:r>
      <w:r w:rsidR="00F1014F">
        <w:t xml:space="preserve">. </w:t>
      </w:r>
      <w:r>
        <w:t>Poleg ciljev za leti 2020 in 2030 je treba doseči tudi c</w:t>
      </w:r>
      <w:r w:rsidR="00F1014F" w:rsidRPr="00F1014F">
        <w:t>ilj za leto 2025</w:t>
      </w:r>
      <w:r>
        <w:t>, ki</w:t>
      </w:r>
      <w:r w:rsidR="00F1014F" w:rsidRPr="00F1014F">
        <w:t xml:space="preserve"> se določi glede na linearno krivuljo zmanjševanja med </w:t>
      </w:r>
      <w:r w:rsidRPr="00F1014F">
        <w:t>obveznost</w:t>
      </w:r>
      <w:r>
        <w:t>ma</w:t>
      </w:r>
      <w:r w:rsidR="00F1014F">
        <w:t xml:space="preserve"> </w:t>
      </w:r>
      <w:r w:rsidR="00F1014F" w:rsidRPr="00F1014F">
        <w:t>za let</w:t>
      </w:r>
      <w:r w:rsidR="00F1014F">
        <w:t>i</w:t>
      </w:r>
      <w:r w:rsidR="00F1014F" w:rsidRPr="00F1014F">
        <w:t xml:space="preserve"> 2020 i</w:t>
      </w:r>
      <w:r w:rsidR="00F1014F">
        <w:t xml:space="preserve">n </w:t>
      </w:r>
      <w:r w:rsidR="00F1014F" w:rsidRPr="00F1014F">
        <w:t>2030.</w:t>
      </w:r>
    </w:p>
    <w:tbl>
      <w:tblPr>
        <w:tblStyle w:val="Tabelamrea"/>
        <w:tblW w:w="8075" w:type="dxa"/>
        <w:tblLook w:val="04A0" w:firstRow="1" w:lastRow="0" w:firstColumn="1" w:lastColumn="0" w:noHBand="0" w:noVBand="1"/>
      </w:tblPr>
      <w:tblGrid>
        <w:gridCol w:w="3072"/>
        <w:gridCol w:w="983"/>
        <w:gridCol w:w="984"/>
        <w:gridCol w:w="1095"/>
        <w:gridCol w:w="949"/>
        <w:gridCol w:w="992"/>
      </w:tblGrid>
      <w:tr w:rsidR="00161013" w:rsidRPr="00161013" w14:paraId="21D2F1BA" w14:textId="77777777" w:rsidTr="00294567">
        <w:tc>
          <w:tcPr>
            <w:tcW w:w="3072" w:type="dxa"/>
          </w:tcPr>
          <w:p w14:paraId="3D50A5BE" w14:textId="6062636B" w:rsidR="00161013" w:rsidRPr="00161013" w:rsidRDefault="00294567" w:rsidP="004E5F59">
            <w:pPr>
              <w:pStyle w:val="TEKST-Tabela"/>
            </w:pPr>
            <w:r w:rsidRPr="00294567">
              <w:t>Nacionalne obveznosti zmanjšanja emisij v primerjavi z izhodiščnim letom</w:t>
            </w:r>
            <w:r w:rsidR="00EA5684">
              <w:t xml:space="preserve"> 2005 (v %)</w:t>
            </w:r>
          </w:p>
        </w:tc>
        <w:tc>
          <w:tcPr>
            <w:tcW w:w="983" w:type="dxa"/>
          </w:tcPr>
          <w:p w14:paraId="59F342F6" w14:textId="7B637470" w:rsidR="00161013" w:rsidRPr="00161013" w:rsidRDefault="00294567" w:rsidP="004E5F59">
            <w:pPr>
              <w:pStyle w:val="TEKST-Tabela"/>
            </w:pPr>
            <w:r>
              <w:t>SO</w:t>
            </w:r>
            <w:r w:rsidRPr="004E5F59">
              <w:rPr>
                <w:vertAlign w:val="subscript"/>
              </w:rPr>
              <w:t>2</w:t>
            </w:r>
          </w:p>
        </w:tc>
        <w:tc>
          <w:tcPr>
            <w:tcW w:w="984" w:type="dxa"/>
          </w:tcPr>
          <w:p w14:paraId="645CC882" w14:textId="57783481" w:rsidR="00161013" w:rsidRPr="00161013" w:rsidRDefault="00294567" w:rsidP="004E5F59">
            <w:pPr>
              <w:pStyle w:val="TEKST-Tabela"/>
            </w:pPr>
            <w:r>
              <w:t>NO</w:t>
            </w:r>
            <w:r w:rsidRPr="004E5F59">
              <w:rPr>
                <w:vertAlign w:val="subscript"/>
              </w:rPr>
              <w:t>x</w:t>
            </w:r>
          </w:p>
        </w:tc>
        <w:tc>
          <w:tcPr>
            <w:tcW w:w="1095" w:type="dxa"/>
          </w:tcPr>
          <w:p w14:paraId="568507B4" w14:textId="3ACD4EEC" w:rsidR="00161013" w:rsidRPr="00161013" w:rsidRDefault="00294567" w:rsidP="004E5F59">
            <w:pPr>
              <w:pStyle w:val="TEKST-Tabela"/>
            </w:pPr>
            <w:r>
              <w:t>NMVOC</w:t>
            </w:r>
          </w:p>
        </w:tc>
        <w:tc>
          <w:tcPr>
            <w:tcW w:w="949" w:type="dxa"/>
          </w:tcPr>
          <w:p w14:paraId="4885747C" w14:textId="15FB6BC1" w:rsidR="00161013" w:rsidRPr="00161013" w:rsidRDefault="00294567" w:rsidP="004E5F59">
            <w:pPr>
              <w:pStyle w:val="TEKST-Tabela"/>
            </w:pPr>
            <w:r>
              <w:t>NH</w:t>
            </w:r>
            <w:r w:rsidRPr="005063F1">
              <w:rPr>
                <w:vertAlign w:val="subscript"/>
              </w:rPr>
              <w:t>3</w:t>
            </w:r>
          </w:p>
        </w:tc>
        <w:tc>
          <w:tcPr>
            <w:tcW w:w="992" w:type="dxa"/>
          </w:tcPr>
          <w:p w14:paraId="42D288B2" w14:textId="110C96A9" w:rsidR="00161013" w:rsidRPr="00161013" w:rsidRDefault="004E5F59" w:rsidP="004E5F59">
            <w:pPr>
              <w:pStyle w:val="TEKST-Tabela"/>
            </w:pPr>
            <w:r>
              <w:t>PM</w:t>
            </w:r>
            <w:r w:rsidR="00294567" w:rsidRPr="004E5F59">
              <w:rPr>
                <w:vertAlign w:val="subscript"/>
              </w:rPr>
              <w:t>2</w:t>
            </w:r>
            <w:r w:rsidR="00197CB0">
              <w:rPr>
                <w:vertAlign w:val="subscript"/>
              </w:rPr>
              <w:t>,</w:t>
            </w:r>
            <w:r w:rsidR="00294567" w:rsidRPr="004E5F59">
              <w:rPr>
                <w:vertAlign w:val="subscript"/>
              </w:rPr>
              <w:t>5</w:t>
            </w:r>
          </w:p>
        </w:tc>
      </w:tr>
      <w:tr w:rsidR="00294567" w:rsidRPr="00161013" w14:paraId="399231A2" w14:textId="77777777" w:rsidTr="00294567">
        <w:tc>
          <w:tcPr>
            <w:tcW w:w="3072" w:type="dxa"/>
          </w:tcPr>
          <w:p w14:paraId="1E950FA1" w14:textId="25255E47" w:rsidR="00294567" w:rsidRPr="00294567" w:rsidRDefault="00294567" w:rsidP="004E5F59">
            <w:pPr>
              <w:pStyle w:val="TEKST-Tabela"/>
            </w:pPr>
            <w:r>
              <w:t>2010-2019</w:t>
            </w:r>
            <w:r w:rsidR="00EA5684">
              <w:rPr>
                <w:rStyle w:val="Sprotnaopomba-sklic"/>
              </w:rPr>
              <w:footnoteReference w:id="2"/>
            </w:r>
          </w:p>
        </w:tc>
        <w:tc>
          <w:tcPr>
            <w:tcW w:w="983" w:type="dxa"/>
          </w:tcPr>
          <w:p w14:paraId="578542FE" w14:textId="20B55B30" w:rsidR="00294567" w:rsidRPr="00161013" w:rsidRDefault="00EA5684" w:rsidP="004E5F59">
            <w:pPr>
              <w:pStyle w:val="TEKST-Tabela"/>
            </w:pPr>
            <w:r>
              <w:t xml:space="preserve">27 kt </w:t>
            </w:r>
            <w:r>
              <w:br/>
              <w:t>(-23 %)</w:t>
            </w:r>
          </w:p>
        </w:tc>
        <w:tc>
          <w:tcPr>
            <w:tcW w:w="984" w:type="dxa"/>
          </w:tcPr>
          <w:p w14:paraId="2E67EA42" w14:textId="2F971509" w:rsidR="00294567" w:rsidRPr="00161013" w:rsidRDefault="00EA5684" w:rsidP="004E5F59">
            <w:pPr>
              <w:pStyle w:val="TEKST-Tabela"/>
            </w:pPr>
            <w:r>
              <w:t>45 kt</w:t>
            </w:r>
            <w:r>
              <w:br/>
              <w:t>(-18 %)</w:t>
            </w:r>
          </w:p>
        </w:tc>
        <w:tc>
          <w:tcPr>
            <w:tcW w:w="1095" w:type="dxa"/>
          </w:tcPr>
          <w:p w14:paraId="6392B39A" w14:textId="2F7F1301" w:rsidR="00294567" w:rsidRPr="00161013" w:rsidRDefault="00EA5684" w:rsidP="004E5F59">
            <w:pPr>
              <w:pStyle w:val="TEKST-Tabela"/>
            </w:pPr>
            <w:r>
              <w:t>40 kt</w:t>
            </w:r>
            <w:r>
              <w:br/>
              <w:t>(-10 %)</w:t>
            </w:r>
          </w:p>
        </w:tc>
        <w:tc>
          <w:tcPr>
            <w:tcW w:w="949" w:type="dxa"/>
          </w:tcPr>
          <w:p w14:paraId="0E00FBAE" w14:textId="04FDA26D" w:rsidR="00EA5684" w:rsidRPr="00161013" w:rsidRDefault="00EA5684" w:rsidP="004E5F59">
            <w:pPr>
              <w:pStyle w:val="TEKST-Tabela"/>
            </w:pPr>
            <w:r>
              <w:t>20 kt</w:t>
            </w:r>
            <w:r>
              <w:br/>
              <w:t>(-2 %)</w:t>
            </w:r>
          </w:p>
        </w:tc>
        <w:tc>
          <w:tcPr>
            <w:tcW w:w="992" w:type="dxa"/>
          </w:tcPr>
          <w:p w14:paraId="56C408CB" w14:textId="49F1BB89" w:rsidR="00294567" w:rsidRPr="00161013" w:rsidRDefault="00EA5684" w:rsidP="004E5F59">
            <w:pPr>
              <w:pStyle w:val="TEKST-Tabela"/>
            </w:pPr>
            <w:r>
              <w:t>/</w:t>
            </w:r>
          </w:p>
        </w:tc>
      </w:tr>
      <w:tr w:rsidR="00161013" w:rsidRPr="00161013" w14:paraId="19866C77" w14:textId="77777777" w:rsidTr="00294567">
        <w:tc>
          <w:tcPr>
            <w:tcW w:w="3072" w:type="dxa"/>
          </w:tcPr>
          <w:p w14:paraId="349036FA" w14:textId="6147EBC9" w:rsidR="00161013" w:rsidRPr="00161013" w:rsidRDefault="00294567" w:rsidP="004E5F59">
            <w:pPr>
              <w:pStyle w:val="TEKST-Tabela"/>
            </w:pPr>
            <w:r>
              <w:t>2020-2029</w:t>
            </w:r>
          </w:p>
        </w:tc>
        <w:tc>
          <w:tcPr>
            <w:tcW w:w="983" w:type="dxa"/>
          </w:tcPr>
          <w:p w14:paraId="1B99D676" w14:textId="27BD41A7" w:rsidR="00161013" w:rsidRPr="00161013" w:rsidRDefault="00EA5684" w:rsidP="004E5F59">
            <w:pPr>
              <w:pStyle w:val="TEKST-Tabela"/>
            </w:pPr>
            <w:r>
              <w:t>-63 %</w:t>
            </w:r>
          </w:p>
        </w:tc>
        <w:tc>
          <w:tcPr>
            <w:tcW w:w="984" w:type="dxa"/>
          </w:tcPr>
          <w:p w14:paraId="77C524D6" w14:textId="417E7C74" w:rsidR="00161013" w:rsidRPr="00161013" w:rsidRDefault="00EA5684" w:rsidP="004E5F59">
            <w:pPr>
              <w:pStyle w:val="TEKST-Tabela"/>
            </w:pPr>
            <w:r>
              <w:t>-39 %</w:t>
            </w:r>
          </w:p>
        </w:tc>
        <w:tc>
          <w:tcPr>
            <w:tcW w:w="1095" w:type="dxa"/>
          </w:tcPr>
          <w:p w14:paraId="612319E1" w14:textId="3AF267BA" w:rsidR="00161013" w:rsidRPr="00161013" w:rsidRDefault="00EA5684" w:rsidP="004E5F59">
            <w:pPr>
              <w:pStyle w:val="TEKST-Tabela"/>
            </w:pPr>
            <w:r>
              <w:t>-23 %</w:t>
            </w:r>
          </w:p>
        </w:tc>
        <w:tc>
          <w:tcPr>
            <w:tcW w:w="949" w:type="dxa"/>
          </w:tcPr>
          <w:p w14:paraId="1AA4BB8F" w14:textId="58B14BB7" w:rsidR="00161013" w:rsidRPr="00161013" w:rsidRDefault="00EA5684" w:rsidP="004E5F59">
            <w:pPr>
              <w:pStyle w:val="TEKST-Tabela"/>
            </w:pPr>
            <w:r>
              <w:t>-1 %</w:t>
            </w:r>
          </w:p>
        </w:tc>
        <w:tc>
          <w:tcPr>
            <w:tcW w:w="992" w:type="dxa"/>
          </w:tcPr>
          <w:p w14:paraId="3CBC293A" w14:textId="6855B2B8" w:rsidR="00161013" w:rsidRPr="00161013" w:rsidRDefault="00EA5684" w:rsidP="004E5F59">
            <w:pPr>
              <w:pStyle w:val="TEKST-Tabela"/>
            </w:pPr>
            <w:r>
              <w:t>-25 %</w:t>
            </w:r>
          </w:p>
        </w:tc>
      </w:tr>
      <w:tr w:rsidR="00161013" w:rsidRPr="00161013" w14:paraId="257599F3" w14:textId="77777777" w:rsidTr="00294567">
        <w:tc>
          <w:tcPr>
            <w:tcW w:w="3072" w:type="dxa"/>
          </w:tcPr>
          <w:p w14:paraId="54FBD544" w14:textId="64CA9C34" w:rsidR="00161013" w:rsidRPr="00161013" w:rsidRDefault="00294567" w:rsidP="004E5F59">
            <w:pPr>
              <w:pStyle w:val="TEKST-Tabela"/>
            </w:pPr>
            <w:r>
              <w:t>Od leta 2030</w:t>
            </w:r>
          </w:p>
        </w:tc>
        <w:tc>
          <w:tcPr>
            <w:tcW w:w="983" w:type="dxa"/>
          </w:tcPr>
          <w:p w14:paraId="5C3168D8" w14:textId="63161526" w:rsidR="00161013" w:rsidRPr="00161013" w:rsidRDefault="00EA5684" w:rsidP="004E5F59">
            <w:pPr>
              <w:pStyle w:val="TEKST-Tabela"/>
            </w:pPr>
            <w:r>
              <w:t>-92 %</w:t>
            </w:r>
          </w:p>
        </w:tc>
        <w:tc>
          <w:tcPr>
            <w:tcW w:w="984" w:type="dxa"/>
          </w:tcPr>
          <w:p w14:paraId="6E9009D2" w14:textId="0E2366EE" w:rsidR="00161013" w:rsidRPr="00161013" w:rsidRDefault="00EA5684" w:rsidP="004E5F59">
            <w:pPr>
              <w:pStyle w:val="TEKST-Tabela"/>
            </w:pPr>
            <w:r>
              <w:t>-65 %</w:t>
            </w:r>
          </w:p>
        </w:tc>
        <w:tc>
          <w:tcPr>
            <w:tcW w:w="1095" w:type="dxa"/>
          </w:tcPr>
          <w:p w14:paraId="26D5B7F3" w14:textId="0077CB77" w:rsidR="00161013" w:rsidRPr="00161013" w:rsidRDefault="00EA5684" w:rsidP="004E5F59">
            <w:pPr>
              <w:pStyle w:val="TEKST-Tabela"/>
            </w:pPr>
            <w:r>
              <w:t>-53 %</w:t>
            </w:r>
          </w:p>
        </w:tc>
        <w:tc>
          <w:tcPr>
            <w:tcW w:w="949" w:type="dxa"/>
          </w:tcPr>
          <w:p w14:paraId="6FFEA616" w14:textId="0406C6DA" w:rsidR="00161013" w:rsidRPr="00161013" w:rsidRDefault="00EA5684" w:rsidP="004E5F59">
            <w:pPr>
              <w:pStyle w:val="TEKST-Tabela"/>
            </w:pPr>
            <w:r>
              <w:t>-15 %</w:t>
            </w:r>
          </w:p>
        </w:tc>
        <w:tc>
          <w:tcPr>
            <w:tcW w:w="992" w:type="dxa"/>
          </w:tcPr>
          <w:p w14:paraId="17369EC5" w14:textId="363AA9B0" w:rsidR="00161013" w:rsidRPr="00161013" w:rsidRDefault="00EA5684" w:rsidP="004E5F59">
            <w:pPr>
              <w:pStyle w:val="TEKST-Tabela"/>
            </w:pPr>
            <w:r>
              <w:t>-60 %</w:t>
            </w:r>
          </w:p>
        </w:tc>
      </w:tr>
    </w:tbl>
    <w:p w14:paraId="5EB4C1C2" w14:textId="77777777" w:rsidR="00C078BD" w:rsidRDefault="00C078BD" w:rsidP="00161013">
      <w:pPr>
        <w:pStyle w:val="Telobesedila"/>
      </w:pPr>
    </w:p>
    <w:p w14:paraId="07A1DD5C" w14:textId="3CAC9574" w:rsidR="00161013" w:rsidRPr="00161013" w:rsidRDefault="00C078BD" w:rsidP="002E701D">
      <w:pPr>
        <w:pStyle w:val="Telobesedila"/>
        <w:jc w:val="both"/>
      </w:pPr>
      <w:r>
        <w:t xml:space="preserve">Slovenija je tudi pogodbenica mednarodne </w:t>
      </w:r>
      <w:r w:rsidRPr="000128FD">
        <w:t>Konvencije o onesnaževanju zraka preko meja na velike razdalje in pripadajoč</w:t>
      </w:r>
      <w:r w:rsidR="002B2215" w:rsidRPr="000128FD">
        <w:t>ih protokolov</w:t>
      </w:r>
      <w:r w:rsidR="000128FD" w:rsidRPr="000128FD">
        <w:t xml:space="preserve"> (</w:t>
      </w:r>
      <w:r w:rsidR="000128FD">
        <w:t>v nadaljnjem besedilu: Konvencija LRTAP</w:t>
      </w:r>
      <w:r w:rsidR="002B2215">
        <w:rPr>
          <w:rStyle w:val="Sprotnaopomba-sklic"/>
        </w:rPr>
        <w:footnoteReference w:id="3"/>
      </w:r>
      <w:r>
        <w:t xml:space="preserve">, </w:t>
      </w:r>
      <w:r w:rsidRPr="00C078BD">
        <w:t xml:space="preserve">ki </w:t>
      </w:r>
      <w:r w:rsidRPr="00C078BD">
        <w:lastRenderedPageBreak/>
        <w:t>države pogodbenice zavezujejo k zmanjševanju izpustov onesnaževal v zrak in k vodenju evidenc nacionalnih emisij onesnaževal zraka.</w:t>
      </w:r>
      <w:r>
        <w:t xml:space="preserve"> </w:t>
      </w:r>
    </w:p>
    <w:p w14:paraId="710D7AD0" w14:textId="5CBBE859" w:rsidR="009A29D8" w:rsidRDefault="009A29D8" w:rsidP="002E701D">
      <w:pPr>
        <w:pStyle w:val="Naslov3"/>
        <w:jc w:val="both"/>
      </w:pPr>
      <w:bookmarkStart w:id="14" w:name="_Ref109648404"/>
      <w:bookmarkStart w:id="15" w:name="_Ref109648408"/>
      <w:bookmarkStart w:id="16" w:name="_Ref109648776"/>
      <w:bookmarkStart w:id="17" w:name="_Toc130297473"/>
      <w:r>
        <w:t>Prednostne naloge v zvezi s kakovostjo zraka</w:t>
      </w:r>
      <w:bookmarkEnd w:id="14"/>
      <w:bookmarkEnd w:id="15"/>
      <w:bookmarkEnd w:id="16"/>
      <w:bookmarkEnd w:id="17"/>
    </w:p>
    <w:p w14:paraId="6B637EB8" w14:textId="28FE0C72" w:rsidR="00A52129" w:rsidRDefault="00A52129" w:rsidP="00BA313B">
      <w:pPr>
        <w:pStyle w:val="NaslovVTekstu"/>
      </w:pPr>
      <w:bookmarkStart w:id="18" w:name="_Hlk109647911"/>
      <w:r w:rsidRPr="00181376">
        <w:t>Uredba o kakovosti zunanjega zraka</w:t>
      </w:r>
      <w:bookmarkEnd w:id="18"/>
    </w:p>
    <w:p w14:paraId="7F8BBA2E" w14:textId="141DC3D4" w:rsidR="00BA313B" w:rsidRPr="00BA313B" w:rsidRDefault="00BA313B" w:rsidP="00BA313B">
      <w:pPr>
        <w:pStyle w:val="Telobesedila"/>
        <w:spacing w:after="0"/>
        <w:jc w:val="both"/>
      </w:pPr>
      <w:r w:rsidRPr="00BA313B">
        <w:t>Uredba o kakovosti zunanjega zraka (Uradni list RS, št. 9/11, 8/15, 66/18 in 44/22 – ZVO-2; v nadaljnjem besedilu: Uredba kakovost zraka)</w:t>
      </w:r>
      <w:r w:rsidR="00A52129" w:rsidRPr="00BA313B">
        <w:t xml:space="preserve">, ki je stopila v veljavo v letu 2011 (z dopolnitvami v letih 2015 in 2018), v skladu z </w:t>
      </w:r>
      <w:r w:rsidRPr="00BA313B">
        <w:t>Direktivo 2008/50/ES Evropskega parlamenta in Sveta z dne 21. maja 2008 o kakovosti zunanjega zraka in čistejšem zraku za Evropo</w:t>
      </w:r>
    </w:p>
    <w:p w14:paraId="630139A6" w14:textId="54EE612C" w:rsidR="00A52129" w:rsidRDefault="00BA313B" w:rsidP="00BA313B">
      <w:pPr>
        <w:pStyle w:val="Telobesedila"/>
        <w:spacing w:after="0"/>
        <w:jc w:val="both"/>
      </w:pPr>
      <w:r w:rsidRPr="00BA313B">
        <w:t xml:space="preserve">(UL L št. 152 z dne 11.6.2008, str. 1; v nadaljnjem besedilu: </w:t>
      </w:r>
      <w:r w:rsidR="00A52129" w:rsidRPr="00BA313B">
        <w:t>Direktiv</w:t>
      </w:r>
      <w:r w:rsidRPr="00BA313B">
        <w:t>a</w:t>
      </w:r>
      <w:r w:rsidR="00A52129" w:rsidRPr="00BA313B">
        <w:t xml:space="preserve"> 2008/50/ES</w:t>
      </w:r>
      <w:r w:rsidRPr="00BA313B">
        <w:t>)</w:t>
      </w:r>
      <w:r w:rsidR="00A52129" w:rsidRPr="00BA313B">
        <w:t xml:space="preserve"> določa:</w:t>
      </w:r>
    </w:p>
    <w:p w14:paraId="410D8938" w14:textId="77777777" w:rsidR="00A52129" w:rsidRPr="0069782A" w:rsidRDefault="00A52129">
      <w:pPr>
        <w:pStyle w:val="TEKST-Seznam"/>
        <w:numPr>
          <w:ilvl w:val="0"/>
          <w:numId w:val="10"/>
        </w:numPr>
      </w:pPr>
      <w:r w:rsidRPr="0069782A">
        <w:t>standarde kakovosti zunanjega zraka, zlasti ciljne, mejne, opozorilne, kritične in alarmne vrednosti glede kakovosti zunanjega zraka, da bi se izognili škodljivim učinkom na zdravje ljudi in okolje, jih preprečili ali zmanjšali,</w:t>
      </w:r>
    </w:p>
    <w:p w14:paraId="3F56031C" w14:textId="77777777" w:rsidR="00A52129" w:rsidRPr="0069782A" w:rsidRDefault="00A52129">
      <w:pPr>
        <w:pStyle w:val="TEKST-Seznam"/>
        <w:numPr>
          <w:ilvl w:val="0"/>
          <w:numId w:val="10"/>
        </w:numPr>
      </w:pPr>
      <w:r w:rsidRPr="0069782A">
        <w:t>način obveščanja javnosti ob preseganju opozorilne in alarmne vrednosti za določena onesnaževala in</w:t>
      </w:r>
    </w:p>
    <w:p w14:paraId="61C213E0" w14:textId="77777777" w:rsidR="00A52129" w:rsidRPr="0069782A" w:rsidRDefault="00A52129">
      <w:pPr>
        <w:pStyle w:val="TEKST-Seznam"/>
        <w:numPr>
          <w:ilvl w:val="0"/>
          <w:numId w:val="10"/>
        </w:numPr>
      </w:pPr>
      <w:r w:rsidRPr="0069782A">
        <w:t>obveznost priprave načrtov za ohranjanje in izboljšanje kakovosti zunanjega zraka.</w:t>
      </w:r>
    </w:p>
    <w:p w14:paraId="15C8B351" w14:textId="53BB66C5" w:rsidR="00A52129" w:rsidRPr="00BA313B" w:rsidRDefault="00A52129" w:rsidP="002E701D">
      <w:pPr>
        <w:pStyle w:val="Telobesedila"/>
        <w:spacing w:after="0"/>
        <w:jc w:val="both"/>
      </w:pPr>
      <w:r w:rsidRPr="00BA313B">
        <w:t xml:space="preserve">Uredba </w:t>
      </w:r>
      <w:r w:rsidR="00BA313B" w:rsidRPr="00BA313B">
        <w:t xml:space="preserve">kakovost zraka </w:t>
      </w:r>
      <w:r w:rsidRPr="00BA313B">
        <w:t xml:space="preserve">določa tudi območja kjer se ocenjuje in upravlja kakovost zraka, posamezna območja se hkrati tudi razvrščajo glede na stopnjo onesnaženosti. Uredba </w:t>
      </w:r>
      <w:r w:rsidR="00BA313B" w:rsidRPr="00BA313B">
        <w:t xml:space="preserve">kakovost zraka </w:t>
      </w:r>
      <w:r w:rsidRPr="00BA313B">
        <w:t>določa posebne zahteve glede delcev PM</w:t>
      </w:r>
      <w:r w:rsidRPr="00BA313B">
        <w:rPr>
          <w:vertAlign w:val="subscript"/>
        </w:rPr>
        <w:t>2,5</w:t>
      </w:r>
      <w:r w:rsidRPr="00BA313B">
        <w:t xml:space="preserve"> in zahteve v zvezi z ozonom ter uvaja ukrepe, ki so zahtevani v primeru, da onesnaževala presegajo opozorilne in alarmne vrednosti.</w:t>
      </w:r>
    </w:p>
    <w:p w14:paraId="7EF22A9D" w14:textId="2B02F993" w:rsidR="008E1DB8" w:rsidRDefault="008E1DB8" w:rsidP="002E701D">
      <w:pPr>
        <w:pStyle w:val="Telobesedila"/>
        <w:spacing w:after="0"/>
        <w:jc w:val="both"/>
      </w:pPr>
      <w:r w:rsidRPr="00BA313B">
        <w:t xml:space="preserve">Uredba </w:t>
      </w:r>
      <w:r w:rsidR="00BA313B" w:rsidRPr="00BA313B">
        <w:t xml:space="preserve">kakovost zraka </w:t>
      </w:r>
      <w:r w:rsidRPr="00BA313B">
        <w:t>tudi določa</w:t>
      </w:r>
      <w:r>
        <w:t xml:space="preserve">, da </w:t>
      </w:r>
      <w:r w:rsidRPr="008E1DB8">
        <w:t>Vlada Republike Slovenije v operativnem programu določi ukrepe za ohranjanje najboljše kakovosti zunanjega zraka, s katerimi se ohranjajo ravni onesnaževal pod mejnimi, ciljnimi, kritičnimi vrednostmi in drugim ciljnim zmanjšanjem ter dolgoročnimi cilji.</w:t>
      </w:r>
    </w:p>
    <w:p w14:paraId="2C2D48FB" w14:textId="0C5F365C" w:rsidR="0023360F" w:rsidRDefault="0023360F" w:rsidP="002E701D">
      <w:pPr>
        <w:pStyle w:val="Telobesedila"/>
        <w:spacing w:after="0"/>
        <w:jc w:val="both"/>
      </w:pPr>
      <w:r>
        <w:lastRenderedPageBreak/>
        <w:t>Evropska komisija je pripravila predlog revizije</w:t>
      </w:r>
      <w:bookmarkStart w:id="19" w:name="_Hlk129600153"/>
      <w:r>
        <w:rPr>
          <w:rStyle w:val="Sprotnaopomba-sklic"/>
        </w:rPr>
        <w:footnoteReference w:id="4"/>
      </w:r>
      <w:r>
        <w:t xml:space="preserve"> </w:t>
      </w:r>
      <w:bookmarkEnd w:id="19"/>
      <w:r>
        <w:t xml:space="preserve">Direktive </w:t>
      </w:r>
      <w:r w:rsidRPr="00E1519B">
        <w:t>2008/50/ES</w:t>
      </w:r>
      <w:r>
        <w:t xml:space="preserve">, s katerim </w:t>
      </w:r>
      <w:r w:rsidR="00D318BB">
        <w:t xml:space="preserve">med ostalim </w:t>
      </w:r>
      <w:r>
        <w:t>predlaga bolj ambiciozne mejne vrednosti za onesnaževala zunanjega zraka, bližje smernicam WHO.</w:t>
      </w:r>
    </w:p>
    <w:p w14:paraId="4F4ACA87" w14:textId="395AFE5C" w:rsidR="00F0529F" w:rsidRDefault="00F0529F" w:rsidP="00BA313B">
      <w:pPr>
        <w:pStyle w:val="NaslovVTekstu"/>
      </w:pPr>
      <w:r w:rsidRPr="00F0529F">
        <w:t>Uredba o arzenu, kadmiju, živem srebru, niklju in policikličnih aromatskih ogljikovodikih v zunanjem zraku</w:t>
      </w:r>
    </w:p>
    <w:p w14:paraId="29AF07A6" w14:textId="72DCD687" w:rsidR="00F0529F" w:rsidRDefault="00BA313B" w:rsidP="00BA313B">
      <w:pPr>
        <w:spacing w:after="0"/>
        <w:jc w:val="both"/>
      </w:pPr>
      <w:r w:rsidRPr="00BA313B">
        <w:t>Uredba o arzenu, kadmiju, živem srebru, niklju in policikličnih aromatskih ogljikovodikih v zunanjem zraku (Uradni list RS, št. 56/06 in 44/22 – ZVO-2)</w:t>
      </w:r>
      <w:r w:rsidR="00A8162E" w:rsidRPr="00BA313B">
        <w:t xml:space="preserve">, ki je stopila v veljavo v letu 2006, </w:t>
      </w:r>
      <w:r w:rsidR="006C01E2" w:rsidRPr="00BA313B">
        <w:t xml:space="preserve">v skladu z Direktivo 2004/107/ES </w:t>
      </w:r>
      <w:r w:rsidRPr="00BA313B">
        <w:t>Evropskega</w:t>
      </w:r>
      <w:r>
        <w:t xml:space="preserve"> Parlamenta in Sveta z dne 15. decembra 2004 o arzenu, kadmiju, živem srebru, niklju in policikličnih aromatskih ogljikovodikih v zunanjem zraku (UL L št. 23 z dne  26.1.2005, str. 3) </w:t>
      </w:r>
      <w:r w:rsidR="00A8162E">
        <w:t>določa:</w:t>
      </w:r>
    </w:p>
    <w:p w14:paraId="03235372" w14:textId="6AC7579C" w:rsidR="00A8162E" w:rsidRDefault="00A8162E">
      <w:pPr>
        <w:pStyle w:val="TEKST-Seznam"/>
        <w:numPr>
          <w:ilvl w:val="0"/>
          <w:numId w:val="35"/>
        </w:numPr>
      </w:pPr>
      <w:r>
        <w:t>ciljne vrednosti koncentracij arzena, kadmija, niklja in benzo(a)pirena v zraku,</w:t>
      </w:r>
    </w:p>
    <w:p w14:paraId="7D44E758" w14:textId="6A052954" w:rsidR="00A8162E" w:rsidRDefault="00A8162E">
      <w:pPr>
        <w:pStyle w:val="TEKST-Seznam"/>
        <w:numPr>
          <w:ilvl w:val="0"/>
          <w:numId w:val="35"/>
        </w:numPr>
      </w:pPr>
      <w:r>
        <w:t>izvajanje ukrepov ohranjanja kakovosti zraka v zvezi z onesnaženostjo zraka z arzenom, kadmijem, nikljem in policikličnimi aromatskimi ogljikovodiki na območjih, na katerih je kakovost zraka dobra, in izboljšanja v drugih primerih,</w:t>
      </w:r>
    </w:p>
    <w:p w14:paraId="576C1E3F" w14:textId="7C78EA6A" w:rsidR="00A8162E" w:rsidRDefault="00A8162E">
      <w:pPr>
        <w:pStyle w:val="TEKST-Seznam"/>
        <w:numPr>
          <w:ilvl w:val="0"/>
          <w:numId w:val="35"/>
        </w:numPr>
      </w:pPr>
      <w:r>
        <w:t>metode in merila za ocenjevanje koncentracij arzena, kadmija, živega srebra, niklja in policikličnih aromatskih ogljikovodikov v zraku ter usedline arzena, kadmija, živega srebra, niklja in policikličnih aromatskih ogljikovodikov in</w:t>
      </w:r>
    </w:p>
    <w:p w14:paraId="287446D7" w14:textId="5E272A57" w:rsidR="00F0529F" w:rsidRDefault="00A8162E">
      <w:pPr>
        <w:pStyle w:val="TEKST-Seznam"/>
        <w:numPr>
          <w:ilvl w:val="0"/>
          <w:numId w:val="35"/>
        </w:numPr>
      </w:pPr>
      <w:r>
        <w:t>obveščanje javnosti o podatkih o onesnaženosti zraka.</w:t>
      </w:r>
    </w:p>
    <w:p w14:paraId="097591E0" w14:textId="6A5A1BAF" w:rsidR="006D5D7C" w:rsidRDefault="006D5D7C" w:rsidP="00BA313B">
      <w:pPr>
        <w:pStyle w:val="NaslovVTekstu"/>
      </w:pPr>
      <w:r w:rsidRPr="006D5D7C">
        <w:t>Načrti za kakovost zunanjega zraka</w:t>
      </w:r>
    </w:p>
    <w:p w14:paraId="01A5F86C" w14:textId="40993264" w:rsidR="006D5D7C" w:rsidRPr="00986087" w:rsidRDefault="00BA313B" w:rsidP="002E701D">
      <w:pPr>
        <w:pStyle w:val="Telobesedila"/>
        <w:jc w:val="both"/>
      </w:pPr>
      <w:r w:rsidRPr="00BA313B">
        <w:t xml:space="preserve">Slovenija </w:t>
      </w:r>
      <w:r>
        <w:t xml:space="preserve">je imela </w:t>
      </w:r>
      <w:r w:rsidRPr="00BA313B">
        <w:t xml:space="preserve">ima pri kakovosti zraka največje težave z delci. </w:t>
      </w:r>
      <w:r w:rsidR="00A52129" w:rsidRPr="00A52129">
        <w:t xml:space="preserve">Da </w:t>
      </w:r>
      <w:r>
        <w:t xml:space="preserve">bi dosegla skladnost </w:t>
      </w:r>
      <w:r w:rsidR="00A52129" w:rsidRPr="00A52129">
        <w:t>z mejnimi vrednostmi za delce PM</w:t>
      </w:r>
      <w:r w:rsidR="00A52129" w:rsidRPr="00D5316D">
        <w:rPr>
          <w:vertAlign w:val="subscript"/>
        </w:rPr>
        <w:t>10</w:t>
      </w:r>
      <w:r w:rsidR="00A52129" w:rsidRPr="00A52129">
        <w:t xml:space="preserve">, je Vlada RS v sodelovanju z lokalnimi skupnostmi pripravila </w:t>
      </w:r>
      <w:r w:rsidR="007A6C9E">
        <w:t>n</w:t>
      </w:r>
      <w:r w:rsidR="00A52129" w:rsidRPr="00A52129">
        <w:t xml:space="preserve">ačrte za kakovost zunanjega zraka za mestne občine Celje, Ljubljana, Maribor, Murska Sobota, Novo mesto ter zasavske občine: Hrastnik, Trbovlje in Zagorje ob Savi. Glavni cilj načrtov je </w:t>
      </w:r>
      <w:r w:rsidR="006D7F36">
        <w:t xml:space="preserve">bil </w:t>
      </w:r>
      <w:r w:rsidR="00A52129" w:rsidRPr="00A52129">
        <w:t xml:space="preserve">predvsem usmerjen v zmanjševanje izpustov, ki nastajajo zaradi ogrevanja stavb in </w:t>
      </w:r>
      <w:r w:rsidR="00975E42">
        <w:t>zaradi</w:t>
      </w:r>
      <w:r w:rsidR="00A52129" w:rsidRPr="00A52129">
        <w:t xml:space="preserve"> cestnega motornega prometa. Ocen</w:t>
      </w:r>
      <w:r w:rsidR="006D7F36">
        <w:t>jeno</w:t>
      </w:r>
      <w:r w:rsidR="00A52129" w:rsidRPr="00A52129">
        <w:t xml:space="preserve"> je</w:t>
      </w:r>
      <w:r w:rsidR="006D7F36">
        <w:t xml:space="preserve"> bilo</w:t>
      </w:r>
      <w:r w:rsidR="00A52129" w:rsidRPr="00A52129">
        <w:t xml:space="preserve">, da se </w:t>
      </w:r>
      <w:r w:rsidR="00975E42">
        <w:t xml:space="preserve">bodo z </w:t>
      </w:r>
      <w:r w:rsidR="00A52129" w:rsidRPr="00A52129">
        <w:t>uspešno uvedbo ukrepov zmanjša</w:t>
      </w:r>
      <w:r w:rsidR="00975E42">
        <w:t>l</w:t>
      </w:r>
      <w:r w:rsidR="00A52129" w:rsidRPr="00A52129">
        <w:t xml:space="preserve">e ravni delcev v zraku za polovico, </w:t>
      </w:r>
      <w:r w:rsidR="00975E42">
        <w:t xml:space="preserve">s čimer se bodo </w:t>
      </w:r>
      <w:r w:rsidR="00A52129" w:rsidRPr="00A52129">
        <w:t>vplivi na zdravje ljudi tako izboljša</w:t>
      </w:r>
      <w:r w:rsidR="0075356C">
        <w:t>li</w:t>
      </w:r>
      <w:r w:rsidR="00A52129" w:rsidRPr="00A52129">
        <w:t xml:space="preserve">, da se </w:t>
      </w:r>
      <w:r w:rsidR="0075356C">
        <w:t xml:space="preserve">bo </w:t>
      </w:r>
      <w:r w:rsidR="00A52129" w:rsidRPr="00A52129">
        <w:t>pričakovana življenjska doba lahko podaljšala za pol do enega leta</w:t>
      </w:r>
      <w:r w:rsidR="00A52129" w:rsidRPr="00986087">
        <w:t xml:space="preserve">. Odloki </w:t>
      </w:r>
      <w:r w:rsidR="00975E42" w:rsidRPr="00986087">
        <w:t xml:space="preserve">o načrtih </w:t>
      </w:r>
      <w:r w:rsidR="00A52129" w:rsidRPr="00986087">
        <w:t>so stopili v veljavo v letu 201</w:t>
      </w:r>
      <w:r w:rsidR="00986087" w:rsidRPr="00986087">
        <w:t>4 za tri letno obdobje in se po izteku tri letnega obdobja podaljšali na tistih podobmočjih, kjer ni bila dosežena skladnost.</w:t>
      </w:r>
      <w:r w:rsidR="00975E42" w:rsidRPr="00986087">
        <w:t xml:space="preserve"> I</w:t>
      </w:r>
      <w:r w:rsidR="00A52129" w:rsidRPr="00986087">
        <w:t xml:space="preserve">zvajanje ukrepov in programov iz navedenih odlokov </w:t>
      </w:r>
      <w:r w:rsidR="006D7F36" w:rsidRPr="00986087">
        <w:t xml:space="preserve">je </w:t>
      </w:r>
      <w:r w:rsidR="00A52129" w:rsidRPr="00986087">
        <w:t>traja</w:t>
      </w:r>
      <w:r w:rsidR="0075356C" w:rsidRPr="00986087">
        <w:t>lo</w:t>
      </w:r>
      <w:r w:rsidR="00A52129" w:rsidRPr="00986087">
        <w:t xml:space="preserve"> najmanj tako dolgo, da </w:t>
      </w:r>
      <w:r w:rsidR="00986087" w:rsidRPr="00986087">
        <w:t>je bila</w:t>
      </w:r>
      <w:r w:rsidR="00C67B65" w:rsidRPr="00986087">
        <w:t xml:space="preserve"> </w:t>
      </w:r>
      <w:r w:rsidR="00A52129" w:rsidRPr="00986087">
        <w:t>doseže</w:t>
      </w:r>
      <w:r w:rsidR="00986087" w:rsidRPr="00986087">
        <w:t>na</w:t>
      </w:r>
      <w:r w:rsidR="00A52129" w:rsidRPr="00986087">
        <w:t xml:space="preserve"> mejn</w:t>
      </w:r>
      <w:r w:rsidR="00986087" w:rsidRPr="00986087">
        <w:t>a</w:t>
      </w:r>
      <w:r w:rsidR="00A52129" w:rsidRPr="00986087">
        <w:t xml:space="preserve"> vrednost za delce PM</w:t>
      </w:r>
      <w:r w:rsidR="00A52129" w:rsidRPr="00986087">
        <w:rPr>
          <w:vertAlign w:val="subscript"/>
        </w:rPr>
        <w:t>10</w:t>
      </w:r>
      <w:r w:rsidR="00A52129" w:rsidRPr="00986087">
        <w:t xml:space="preserve">. Več informacij o </w:t>
      </w:r>
      <w:r w:rsidR="00C67B65" w:rsidRPr="00986087">
        <w:t xml:space="preserve">veljavnih </w:t>
      </w:r>
      <w:r w:rsidR="00A52129" w:rsidRPr="00986087">
        <w:t xml:space="preserve">odlokih je na voljo na spletni strani: </w:t>
      </w:r>
      <w:hyperlink r:id="rId14" w:history="1">
        <w:r w:rsidR="0087566F" w:rsidRPr="008F62DD">
          <w:rPr>
            <w:rStyle w:val="Hiperpovezava"/>
          </w:rPr>
          <w:t>https://www.gov.si/teme/kakovost-zraka/</w:t>
        </w:r>
      </w:hyperlink>
      <w:r w:rsidR="00A52129" w:rsidRPr="00986087">
        <w:t>.</w:t>
      </w:r>
    </w:p>
    <w:p w14:paraId="703F3D3B" w14:textId="790CA2F0" w:rsidR="00986087" w:rsidRDefault="00986087" w:rsidP="002E701D">
      <w:pPr>
        <w:pStyle w:val="Telobesedila"/>
        <w:jc w:val="both"/>
      </w:pPr>
      <w:r w:rsidRPr="00986087">
        <w:t xml:space="preserve">Od leta </w:t>
      </w:r>
      <w:r w:rsidR="001B7DD3" w:rsidRPr="00986087">
        <w:t xml:space="preserve">2021 je </w:t>
      </w:r>
      <w:r w:rsidRPr="00986087">
        <w:t xml:space="preserve">iz previdnosti ostal v veljali le še načrt za </w:t>
      </w:r>
      <w:r w:rsidR="00975E42" w:rsidRPr="00986087">
        <w:t>Celje, saj v letu 2020 nikjer ni bilo preseženo dovoljeno število preseganj na leto za PM</w:t>
      </w:r>
      <w:r w:rsidR="00975E42" w:rsidRPr="00986087">
        <w:rPr>
          <w:vertAlign w:val="subscript"/>
        </w:rPr>
        <w:t>10</w:t>
      </w:r>
      <w:r w:rsidR="00975E42" w:rsidRPr="00986087">
        <w:t xml:space="preserve">. Pri ostalih območjih je </w:t>
      </w:r>
      <w:r w:rsidRPr="00986087">
        <w:t xml:space="preserve">bilo </w:t>
      </w:r>
      <w:r w:rsidR="00975E42" w:rsidRPr="00986087">
        <w:t>zaznati relativno stalen trend upadanja števila dni s preseganji, v Celju pa je bila s 34 preseganji dosežena le malenkost nižja vrednost od dovoljene (35).</w:t>
      </w:r>
      <w:r w:rsidR="00975E42">
        <w:t xml:space="preserve"> </w:t>
      </w:r>
    </w:p>
    <w:p w14:paraId="719926D1" w14:textId="77777777" w:rsidR="00986087" w:rsidRDefault="00986087" w:rsidP="002E701D">
      <w:pPr>
        <w:pStyle w:val="Telobesedila"/>
        <w:jc w:val="both"/>
      </w:pPr>
    </w:p>
    <w:p w14:paraId="1E83131C" w14:textId="6B681E1B" w:rsidR="00986087" w:rsidRDefault="00986087" w:rsidP="00986087">
      <w:pPr>
        <w:pStyle w:val="NaslovVTekstu"/>
      </w:pPr>
      <w:r>
        <w:lastRenderedPageBreak/>
        <w:t>OPERATIVNI PROGRAM OHRANJANJA KAKOVOSTI ZUNANJEGA ZRAKA</w:t>
      </w:r>
    </w:p>
    <w:p w14:paraId="671F5780" w14:textId="1E5D06BA" w:rsidR="002779E1" w:rsidRDefault="00986087" w:rsidP="002E701D">
      <w:pPr>
        <w:pStyle w:val="Telobesedila"/>
        <w:jc w:val="both"/>
      </w:pPr>
      <w:r>
        <w:t xml:space="preserve">Vlada Republike Slovenije </w:t>
      </w:r>
      <w:r w:rsidR="00861EF2" w:rsidRPr="00986087">
        <w:t>je</w:t>
      </w:r>
      <w:r w:rsidR="00975E42" w:rsidRPr="00986087">
        <w:t xml:space="preserve"> </w:t>
      </w:r>
      <w:r w:rsidRPr="00986087">
        <w:t xml:space="preserve">leta 2021 sprejela </w:t>
      </w:r>
      <w:r w:rsidR="00861EF2" w:rsidRPr="00986087">
        <w:t>tudi</w:t>
      </w:r>
      <w:r w:rsidR="00975E42" w:rsidRPr="00986087">
        <w:t xml:space="preserve"> Operativni program ohranjanja kakovosti zraka za vso Slovenijo, ki določ</w:t>
      </w:r>
      <w:r w:rsidRPr="00986087">
        <w:t>a</w:t>
      </w:r>
      <w:r w:rsidR="00975E42" w:rsidRPr="00986087">
        <w:t xml:space="preserve"> ukrepe za ohranjanje kakovosti zraka. Vsebinsko </w:t>
      </w:r>
      <w:r w:rsidR="00477E31" w:rsidRPr="00986087">
        <w:t xml:space="preserve">glede ukrepov </w:t>
      </w:r>
      <w:r w:rsidR="00975E42" w:rsidRPr="00986087">
        <w:t>se ta Operativni program prekriv</w:t>
      </w:r>
      <w:r w:rsidR="00861EF2" w:rsidRPr="00986087">
        <w:t>a</w:t>
      </w:r>
      <w:r w:rsidR="00975E42" w:rsidRPr="00986087">
        <w:t xml:space="preserve"> s programom  nadzor</w:t>
      </w:r>
      <w:r w:rsidR="00A33C6C">
        <w:t>a</w:t>
      </w:r>
      <w:r w:rsidR="00975E42" w:rsidRPr="00986087">
        <w:t xml:space="preserve"> nad onesnaževanjem zraka.</w:t>
      </w:r>
    </w:p>
    <w:p w14:paraId="717CA5BF" w14:textId="63A468ED" w:rsidR="00C61ABB" w:rsidRDefault="00C61ABB" w:rsidP="00BA313B">
      <w:pPr>
        <w:pStyle w:val="NaslovVTekstu"/>
      </w:pPr>
      <w:r>
        <w:t>Nacionalni program varstva okolja</w:t>
      </w:r>
    </w:p>
    <w:p w14:paraId="355A312D" w14:textId="6A737A1E" w:rsidR="00C61ABB" w:rsidRDefault="00962819" w:rsidP="002E701D">
      <w:pPr>
        <w:pStyle w:val="Telobesedila"/>
        <w:jc w:val="both"/>
      </w:pPr>
      <w:r w:rsidRPr="00962819">
        <w:t>Resolucija o Nacionalnem programu varstva okolja za obdobje 2020–2030 (Uradni list RS, št. 31/20 in 44/22 – ZVO-2)</w:t>
      </w:r>
      <w:r w:rsidR="00C61ABB" w:rsidRPr="00962819">
        <w:t xml:space="preserve"> sprejet leta 2020, si na področju ohranjanja in izboljšanja kakovosti zraka zastavlja cilj</w:t>
      </w:r>
      <w:r w:rsidR="000031E1" w:rsidRPr="00962819">
        <w:t>,</w:t>
      </w:r>
      <w:r w:rsidR="00C61ABB" w:rsidRPr="00962819">
        <w:t xml:space="preserve"> da bo z ukrepi za ohranjanje in izboljševanje kakovosti zraka doseženo, da bo kakovost zraka skladna z mejnimi vrednostmi onesnaževal in se bo postopoma približala priporočilom</w:t>
      </w:r>
      <w:r w:rsidR="00C23397" w:rsidRPr="00962819">
        <w:rPr>
          <w:rStyle w:val="Sprotnaopomba-sklic"/>
        </w:rPr>
        <w:footnoteReference w:id="5"/>
      </w:r>
      <w:r w:rsidR="00C61ABB" w:rsidRPr="00962819">
        <w:t xml:space="preserve"> Svetovne zdravstvene organizacije glede ravni onesnaževal</w:t>
      </w:r>
      <w:r w:rsidR="000031E1" w:rsidRPr="00962819">
        <w:t>,</w:t>
      </w:r>
      <w:r w:rsidR="00C61ABB" w:rsidRPr="00962819">
        <w:t xml:space="preserve"> ter da bodo doseženi cilji glede zmanjšanja emisij onesnaževal zraka leta 2030, ki izhajajo iz </w:t>
      </w:r>
      <w:r w:rsidRPr="00962819">
        <w:t>U</w:t>
      </w:r>
      <w:r w:rsidR="00C61ABB" w:rsidRPr="00962819">
        <w:t xml:space="preserve">redbe </w:t>
      </w:r>
      <w:r w:rsidRPr="00962819">
        <w:t>NEC</w:t>
      </w:r>
      <w:r w:rsidR="00C61ABB" w:rsidRPr="00962819">
        <w:t>.</w:t>
      </w:r>
    </w:p>
    <w:p w14:paraId="42990BC8" w14:textId="31A158FA" w:rsidR="00C61ABB" w:rsidRPr="00C61ABB" w:rsidRDefault="00C61ABB">
      <w:pPr>
        <w:pStyle w:val="Telobesedila"/>
        <w:jc w:val="both"/>
      </w:pPr>
      <w:r>
        <w:t>Program navaja da bodo ukrepi prednostno usmerjeni v obvladovanje onesnaženosti z delci PM</w:t>
      </w:r>
      <w:r w:rsidRPr="00C61ABB">
        <w:rPr>
          <w:vertAlign w:val="subscript"/>
        </w:rPr>
        <w:t>10</w:t>
      </w:r>
      <w:r>
        <w:t xml:space="preserve"> in PM</w:t>
      </w:r>
      <w:r w:rsidRPr="00C61ABB">
        <w:rPr>
          <w:vertAlign w:val="subscript"/>
        </w:rPr>
        <w:t>2</w:t>
      </w:r>
      <w:r w:rsidR="00197CB0">
        <w:rPr>
          <w:vertAlign w:val="subscript"/>
        </w:rPr>
        <w:t>,</w:t>
      </w:r>
      <w:r w:rsidRPr="00C61ABB">
        <w:rPr>
          <w:vertAlign w:val="subscript"/>
        </w:rPr>
        <w:t>5</w:t>
      </w:r>
      <w:r w:rsidR="008E6782">
        <w:rPr>
          <w:vertAlign w:val="subscript"/>
        </w:rPr>
        <w:t xml:space="preserve"> </w:t>
      </w:r>
      <w:r w:rsidR="008E6782" w:rsidRPr="008E6782">
        <w:t>ter</w:t>
      </w:r>
      <w:r w:rsidRPr="008E6782">
        <w:t xml:space="preserve"> </w:t>
      </w:r>
      <w:r>
        <w:t>s prizemnim ozonom</w:t>
      </w:r>
      <w:r w:rsidR="008E6782">
        <w:t>.</w:t>
      </w:r>
      <w:r>
        <w:t xml:space="preserve"> </w:t>
      </w:r>
    </w:p>
    <w:p w14:paraId="262C8A4E" w14:textId="77777777" w:rsidR="004216A9" w:rsidRDefault="004216A9" w:rsidP="004216A9">
      <w:pPr>
        <w:pStyle w:val="Naslov3"/>
      </w:pPr>
      <w:bookmarkStart w:id="20" w:name="_Toc130297474"/>
      <w:bookmarkStart w:id="21" w:name="_Hlk69457227"/>
      <w:r>
        <w:t>Prednostne naloge politike o podnebnih spremembah in energetske politike</w:t>
      </w:r>
      <w:bookmarkEnd w:id="20"/>
    </w:p>
    <w:p w14:paraId="15C2A2F6" w14:textId="77777777" w:rsidR="004216A9" w:rsidRPr="00962819" w:rsidRDefault="004216A9" w:rsidP="00BA313B">
      <w:pPr>
        <w:pStyle w:val="NaslovVTekstu"/>
      </w:pPr>
      <w:r w:rsidRPr="00962819">
        <w:t>Nacionalni Energetski in Podnebni Načrt</w:t>
      </w:r>
    </w:p>
    <w:p w14:paraId="66F27BED" w14:textId="11884257" w:rsidR="004216A9" w:rsidRDefault="004216A9" w:rsidP="00F61239">
      <w:pPr>
        <w:pStyle w:val="Telobesedila"/>
        <w:jc w:val="both"/>
      </w:pPr>
      <w:r w:rsidRPr="00962819">
        <w:t>NEPN je akcijsko strateški dokument, ki za</w:t>
      </w:r>
      <w:r>
        <w:t xml:space="preserve"> obdobje do leta 2030 (s pogledom do 2040) določa cilje, politike in ukrepe na petih razsežnostih energetske unije: razogljičenje (emisije TGP in OVE), energetska učinkovitost, energetska varnost, notranji trg ter raziskave, inovacije in konkurenčnost. Slovenija je prvi NEPN sprejela februarja 2019, in določa naslednje cilje: </w:t>
      </w:r>
    </w:p>
    <w:p w14:paraId="7F8914A7" w14:textId="77777777" w:rsidR="004216A9" w:rsidRDefault="004216A9" w:rsidP="00F61239">
      <w:pPr>
        <w:pStyle w:val="Telobesedila"/>
        <w:numPr>
          <w:ilvl w:val="0"/>
          <w:numId w:val="10"/>
        </w:numPr>
        <w:jc w:val="both"/>
      </w:pPr>
      <w:r>
        <w:t>Izboljšanje energetske in snovne učinkovitosti v vseh sektorjih;</w:t>
      </w:r>
    </w:p>
    <w:p w14:paraId="48EA378A" w14:textId="77777777" w:rsidR="004216A9" w:rsidRDefault="004216A9" w:rsidP="00F61239">
      <w:pPr>
        <w:pStyle w:val="Telobesedila"/>
        <w:numPr>
          <w:ilvl w:val="0"/>
          <w:numId w:val="10"/>
        </w:numPr>
        <w:jc w:val="both"/>
      </w:pPr>
      <w:r>
        <w:t>Zmanjšanje emisij TGP v sektorjih, ki niso vključeni v ETS za vsaj 20 % (določeni so tudi sektorski cilji za te emisije);</w:t>
      </w:r>
    </w:p>
    <w:p w14:paraId="5C618020" w14:textId="77777777" w:rsidR="004216A9" w:rsidRDefault="004216A9" w:rsidP="00F61239">
      <w:pPr>
        <w:pStyle w:val="Telobesedila"/>
        <w:numPr>
          <w:ilvl w:val="0"/>
          <w:numId w:val="10"/>
        </w:numPr>
        <w:jc w:val="both"/>
      </w:pPr>
      <w:r>
        <w:t>Zagotovitev, da sektorji LULUCF do leta 2030 ne bodo proizvedli neto emisij;</w:t>
      </w:r>
    </w:p>
    <w:p w14:paraId="237D210C" w14:textId="77777777" w:rsidR="004216A9" w:rsidRDefault="004216A9" w:rsidP="00F61239">
      <w:pPr>
        <w:pStyle w:val="Telobesedila"/>
        <w:numPr>
          <w:ilvl w:val="0"/>
          <w:numId w:val="10"/>
        </w:numPr>
        <w:jc w:val="both"/>
      </w:pPr>
      <w:r>
        <w:t>Zmanjšati rabo fosilnih goriv, s postopnim opuščanjem rabe premoga, prepovedjo prodaje in vgradnje novih kotlov na kurilno olje, podporo projektom za proizvodnjo in primešavanje sintetičnega metana in vodika;</w:t>
      </w:r>
    </w:p>
    <w:p w14:paraId="12697F89" w14:textId="77777777" w:rsidR="004216A9" w:rsidRDefault="004216A9" w:rsidP="00F61239">
      <w:pPr>
        <w:pStyle w:val="Telobesedila"/>
        <w:numPr>
          <w:ilvl w:val="0"/>
          <w:numId w:val="10"/>
        </w:numPr>
        <w:jc w:val="both"/>
      </w:pPr>
      <w:r>
        <w:t>Doseganje vsaj 27-odstotnega deleža OVE (določeni so tudi sektorski cilji);</w:t>
      </w:r>
    </w:p>
    <w:p w14:paraId="744E6AC1" w14:textId="77777777" w:rsidR="004216A9" w:rsidRDefault="004216A9" w:rsidP="00F61239">
      <w:pPr>
        <w:pStyle w:val="Telobesedila"/>
        <w:numPr>
          <w:ilvl w:val="0"/>
          <w:numId w:val="10"/>
        </w:numPr>
        <w:jc w:val="both"/>
      </w:pPr>
      <w:r>
        <w:t>Do leta 2030 izboljšati energetsko učinkovitost vsaj za 35 % in zagotoviti sistematično izvajanje sprejetih politik in ukrepov, da raba končne energije ne bo presegla 54,9 TWh leta 2030;</w:t>
      </w:r>
    </w:p>
    <w:p w14:paraId="7F6272F5" w14:textId="77777777" w:rsidR="004216A9" w:rsidRDefault="004216A9" w:rsidP="00F61239">
      <w:pPr>
        <w:pStyle w:val="Telobesedila"/>
        <w:numPr>
          <w:ilvl w:val="0"/>
          <w:numId w:val="10"/>
        </w:numPr>
        <w:jc w:val="both"/>
      </w:pPr>
      <w:r>
        <w:t>Zmanjšati rabo končne energije v stavbah za 20 % glede na leto 2005;</w:t>
      </w:r>
    </w:p>
    <w:p w14:paraId="7EE12327" w14:textId="77777777" w:rsidR="004216A9" w:rsidRDefault="004216A9" w:rsidP="00F61239">
      <w:pPr>
        <w:pStyle w:val="Telobesedila"/>
        <w:numPr>
          <w:ilvl w:val="0"/>
          <w:numId w:val="10"/>
        </w:numPr>
        <w:jc w:val="both"/>
      </w:pPr>
      <w:r>
        <w:t>ter druge cilje na področju energetske varnosti in notranjega trga energije ter raziskav, inovacije in konkurenčnosti.</w:t>
      </w:r>
    </w:p>
    <w:p w14:paraId="1E0E7CA4" w14:textId="77777777" w:rsidR="004216A9" w:rsidRDefault="004216A9" w:rsidP="00F61239">
      <w:pPr>
        <w:pStyle w:val="Telobesedila"/>
        <w:jc w:val="both"/>
      </w:pPr>
      <w:r>
        <w:lastRenderedPageBreak/>
        <w:t>Za doseganje teh ciljev NEPN vsebuje seznam obstoječih in dodatnih ukrepov v vseh sektorjih, ki prispevajo k emisijam TGP. Izvajanje teh ukrepov bo močno pripomoglo tudi k zmanjšanju emisij onesnaževal zraka, kakor je prikazano tudi v tem dokumentu.</w:t>
      </w:r>
    </w:p>
    <w:p w14:paraId="2CD06197" w14:textId="77777777" w:rsidR="004216A9" w:rsidRDefault="004216A9" w:rsidP="00BA313B">
      <w:pPr>
        <w:pStyle w:val="NaslovVTekstu"/>
      </w:pPr>
      <w:r>
        <w:t>Dolgoročna Strategija za Spodbujanje Naložb Energetske Prenove Stavb</w:t>
      </w:r>
    </w:p>
    <w:p w14:paraId="513CB8AB" w14:textId="6BA81A39" w:rsidR="004216A9" w:rsidRDefault="004216A9" w:rsidP="00962819">
      <w:pPr>
        <w:pStyle w:val="Telobesedila"/>
        <w:jc w:val="both"/>
      </w:pPr>
      <w:r w:rsidRPr="00962819">
        <w:t>Z Dolgoročno strategijo energetske prenove stavb do leta 2050 (</w:t>
      </w:r>
      <w:r w:rsidR="00962819" w:rsidRPr="00962819">
        <w:t xml:space="preserve">v nadaljnjem besedilu: </w:t>
      </w:r>
      <w:r w:rsidRPr="00962819">
        <w:t>DSEPS 2050) Slovenija postavlja strateške temelje, da bi dosegla energetsko učinkovit stavbni fond do leta 2050, ki bo tudi ustrezno strateško oskrbovan s toploto. DSEPS 2050 prikazuje</w:t>
      </w:r>
      <w:r>
        <w:t xml:space="preserve"> presek stanja fonda, nakazuje poti k stroškovni učinkoviti prenovi, navaja pregled politik in ukrepov za spodbujanje prenov ter tudi podaja nove predloge. Opredeljeni so viri financiranja prenov do leta 2030. Posebej pod drobnogledom so tudi energetska revščina, spodbude za uporabo naprednih tehnologij, na koncu pa DSEPS 2050 navaja oceno ekonomskih, družbenih in okoljskih koristi. DSEPS 2050 uvaja tudi t.i. širšo prenovo, t.j. prenovo, ki upošteva ne samo energetski vidik, temveč tudi druge, kot npr. vidik kulturne dediščine, protipotresne utrditve, poplav, požara idr.  </w:t>
      </w:r>
      <w:r w:rsidRPr="00115B95">
        <w:t xml:space="preserve">Poseben poudarek je namenjen stavbam v lasti in uporabi oseb ožjega javnega sektorja, </w:t>
      </w:r>
      <w:r>
        <w:t>ki jih je potrebno</w:t>
      </w:r>
      <w:r w:rsidRPr="00115B95">
        <w:t xml:space="preserve"> letno prenoviti 3 % skupne tlorisne površine teh stavb na način, da so zanje izpolnjene vsaj minimalne zahteve glede energetske učinkovitosti po </w:t>
      </w:r>
      <w:r w:rsidRPr="00962819">
        <w:t>Direktivi 2010/31/EU</w:t>
      </w:r>
      <w:r w:rsidR="00962819">
        <w:t xml:space="preserve"> Evropskega parlamenta in Sveta z dne 19. maja 2010 o energetski učinkovitosti stavb (prenovitev) (UL L št. 153 z dne 18.6.2010, str. 13)</w:t>
      </w:r>
      <w:r w:rsidRPr="00115B95">
        <w:t>.</w:t>
      </w:r>
      <w:r>
        <w:t xml:space="preserve"> Ena od možnih poti za povečanje števila celovitih energetskih prenov javnih stavb je pospešen zagon mehanizma energetskega pogodbeništva. Za dodatno spodbuditev teh prenov DSEPS 2050 predlaga nove finančne instrumente, poleg tega pa je pripravljen tudi prioritetni seznam prenov stavb tega fonda upoštevaje vidike širše prenove.</w:t>
      </w:r>
    </w:p>
    <w:p w14:paraId="218557A8" w14:textId="77777777" w:rsidR="004216A9" w:rsidRDefault="004216A9" w:rsidP="00BA313B">
      <w:pPr>
        <w:pStyle w:val="NaslovVTekstu"/>
        <w:rPr>
          <w:highlight w:val="yellow"/>
        </w:rPr>
      </w:pPr>
      <w:r>
        <w:t>Podnebna strategija Slovenije</w:t>
      </w:r>
    </w:p>
    <w:p w14:paraId="13809237" w14:textId="249C37EE" w:rsidR="004216A9" w:rsidRPr="0042146C" w:rsidRDefault="004216A9" w:rsidP="00F61239">
      <w:pPr>
        <w:jc w:val="both"/>
      </w:pPr>
      <w:r>
        <w:t xml:space="preserve">Slovenija si z </w:t>
      </w:r>
      <w:r w:rsidR="00962819" w:rsidRPr="00962819">
        <w:t>Resolucij</w:t>
      </w:r>
      <w:r w:rsidR="00030B60">
        <w:t>o</w:t>
      </w:r>
      <w:r w:rsidR="00962819" w:rsidRPr="00962819">
        <w:t xml:space="preserve"> o Dolgoročni podnebni strategiji Slovenije do leta 2050</w:t>
      </w:r>
      <w:r w:rsidR="00030B60">
        <w:t xml:space="preserve"> </w:t>
      </w:r>
      <w:r w:rsidR="00030B60" w:rsidRPr="00030B60">
        <w:t xml:space="preserve">(ReDPS50) </w:t>
      </w:r>
      <w:r w:rsidR="00962819" w:rsidRPr="00962819">
        <w:t>(Uradni list RS, št. 119/21 in 44/22 – ZVO-2)</w:t>
      </w:r>
      <w:r>
        <w:t xml:space="preserve"> zastavlja cilj podnebne nevtralnosti do leta 2050 oz. doseganja neto ničelnih emisij toplogrednih plinov do leta 2050. S postavljenim podnebnim ciljem podnebna strategija postavlja drugim sektorjem in njihovim sektorskim politikam cilj doseganja skupnih neto ničelnih emisij do leta 2050. Do leta 2050 bo skupne izpuste TGP potrebno zmanjšati za 80-90 % (glede na leto 2005) in izboljšati ponore. Strateški cilj oz. okvirni mejnik za leto 2040 je 55 do 66 % zmanjšanje skupnih emisij TGP, glede na leto 2005. Strategija postavlja tudi strateške sektorske cilje za leti 2040 in 2050, ki jih morajo posamezni sektorji dosledno upoštevati ter vgraditi v svoje sektorske dokumente in načrte. Strategija zastavlja cilje za energetsko učinkovitost in obnovljive vire energije. Cilj je zagotoviti, da raba končne energije v letu 2050 ne bo višja od 40 TWh in v letu 2040 ne bo višja od 47 TWh. Cilj je tudi zmanjšati rabo primarne energije, da v letu 2040 ne bo višja od 65 TWh. Skupni delež OVE bo do leta 2050 dosegel najmanj 60 %. Indikativni cilji v posameznih sektorjih so najmanj 65-odstotni delež OVE v prometu, najmanj 50-odstotni delež OVE pri ogrevanju in hlajenju ter najmanj 80-odstotni delež OVE v bruto končni rabi električne energije. Akcijski načrt za izvajanje podnebne strategije je NEPN, zato strategija do leta 2030 povzema cilje iz NEPN.</w:t>
      </w:r>
    </w:p>
    <w:p w14:paraId="4675F4B6" w14:textId="77777777" w:rsidR="004216A9" w:rsidRPr="0042146C" w:rsidRDefault="004216A9" w:rsidP="00F61239">
      <w:pPr>
        <w:jc w:val="both"/>
      </w:pPr>
      <w:r>
        <w:t xml:space="preserve">Strategija naslavlja tudi problematiko emisij onesnaževal zraka, saj rabo lesne biomase usmerja v sisteme daljinskega ogrevanja in hlajenja, s ciljem doseganja sinergij med podnebno politiko in politiko varstva zraka, pri rabi lesne biomase v individualnih kuriščih pa le-to usmerja na območja, kjer raba drugih OVE ni smiselna, poudarja pa izobraževanje uporabnikov, dimnikarjev in monterjev ter doseganje zmanjšanja emisij prašnih delcev in večje kakovosti </w:t>
      </w:r>
      <w:r>
        <w:lastRenderedPageBreak/>
        <w:t>zraka. Prav tako strategija tudi za kmetijstvo navaja, da je poleg zasledovanja ciljev TGP potrebno zasledovati tudi zmanjšanje negativnih vplivov na zrak.</w:t>
      </w:r>
    </w:p>
    <w:p w14:paraId="387727C8" w14:textId="49BA8B7A" w:rsidR="00115B95" w:rsidRPr="00115B95" w:rsidRDefault="00115B95" w:rsidP="00115B95">
      <w:pPr>
        <w:pStyle w:val="Naslov3"/>
      </w:pPr>
      <w:bookmarkStart w:id="22" w:name="_Toc130297475"/>
      <w:r w:rsidRPr="00115B95">
        <w:t xml:space="preserve">Pomembne prednostne naloge na </w:t>
      </w:r>
      <w:r w:rsidR="00AE3CE2">
        <w:t>posameznih</w:t>
      </w:r>
      <w:r w:rsidR="00AE3CE2" w:rsidRPr="00115B95">
        <w:t xml:space="preserve"> </w:t>
      </w:r>
      <w:r w:rsidRPr="00115B95">
        <w:t xml:space="preserve">področjih vključno s kmetijstvom, industrijo </w:t>
      </w:r>
      <w:r w:rsidR="00AE3CE2">
        <w:t>i</w:t>
      </w:r>
      <w:r w:rsidRPr="00115B95">
        <w:t>n prometom</w:t>
      </w:r>
      <w:bookmarkEnd w:id="22"/>
    </w:p>
    <w:p w14:paraId="7EB22A87" w14:textId="081848F3" w:rsidR="00115B95" w:rsidRDefault="00115B95" w:rsidP="00BA313B">
      <w:pPr>
        <w:pStyle w:val="NaslovVTekstu"/>
      </w:pPr>
      <w:r>
        <w:t>Resolucija o nacionalnem programu razvoja prometa v Republiki Sloveniji za obdobje do leta 2030</w:t>
      </w:r>
      <w:r>
        <w:rPr>
          <w:rStyle w:val="Sprotnaopomba-sklic"/>
        </w:rPr>
        <w:footnoteReference w:id="6"/>
      </w:r>
    </w:p>
    <w:p w14:paraId="1416724F" w14:textId="2711CDB0" w:rsidR="00115B95" w:rsidRDefault="00962819" w:rsidP="00F61239">
      <w:pPr>
        <w:pStyle w:val="Telobesedila"/>
        <w:jc w:val="both"/>
      </w:pPr>
      <w:r w:rsidRPr="00962819">
        <w:t xml:space="preserve">Resolucija o nacionalnem programu razvoja prometa v Republiki Sloveniji za obdobje do leta 2030 (Uradni list RS, št. 75/16, 90/21 in 130/22 – ZCPN) </w:t>
      </w:r>
      <w:r w:rsidR="00115B95" w:rsidRPr="00962819">
        <w:t>je bila sprejeta jeseni 2016</w:t>
      </w:r>
      <w:r w:rsidR="00115B95">
        <w:t xml:space="preserve"> in prvič uvaja ustrezen sistem celovitega načrtovanja razvoja na področju prometa in prometne infrastrukture, ki temelji na znotraj sektorski in medsektorsko usklajeni viziji. Dokument tako pokriva področje cest, železnic, letalstva, pomorstva in javnega potniškega prometa, in predstavlja prehod med splošnimi ukrepi (dosedanji dokumenti) na konkretne aktivnosti. Na podlagi podrobnih analiz infrastrukture in delovanja sistema ter identificiranih dejanskih problemov je v </w:t>
      </w:r>
      <w:r w:rsidR="00D26F00">
        <w:t>resoluciji</w:t>
      </w:r>
      <w:r w:rsidR="00D26F00" w:rsidRPr="003756B0">
        <w:t xml:space="preserve"> </w:t>
      </w:r>
      <w:r w:rsidR="00115B95" w:rsidRPr="003756B0">
        <w:t>predvidenih 108 ukrepov (Strategija, 2016</w:t>
      </w:r>
      <w:r w:rsidR="00115B95">
        <w:t>). Iz resolucije lahko razberemo vizijo prometne politike, ki je opredeljena kot zagotavljanje trajnostne mobilnosti prebivalstva in oskrbe gospodarstva, kjer sta za varovanje zdravja ljudi in ohranjanja okolja pomembna dva cilja (poleg ostalih, ki so še navedeni v resoluciji):</w:t>
      </w:r>
    </w:p>
    <w:p w14:paraId="3C2BFE84" w14:textId="352D5014" w:rsidR="00115B95" w:rsidRDefault="00115B95" w:rsidP="00C02F64">
      <w:pPr>
        <w:pStyle w:val="TEKST-Seznam"/>
        <w:numPr>
          <w:ilvl w:val="0"/>
          <w:numId w:val="11"/>
        </w:numPr>
      </w:pPr>
      <w:r>
        <w:t>zmanjšati porabo energije in</w:t>
      </w:r>
    </w:p>
    <w:p w14:paraId="0B740372" w14:textId="39B1C0CB" w:rsidR="00115B95" w:rsidRDefault="00115B95" w:rsidP="00C02F64">
      <w:pPr>
        <w:pStyle w:val="TEKST-Seznam"/>
        <w:numPr>
          <w:ilvl w:val="0"/>
          <w:numId w:val="11"/>
        </w:numPr>
      </w:pPr>
      <w:r>
        <w:t>zmanjšati okoljske obremenitve.</w:t>
      </w:r>
    </w:p>
    <w:p w14:paraId="733E0129" w14:textId="77777777" w:rsidR="00FD5F8B" w:rsidRDefault="00FD5F8B" w:rsidP="00C02F64">
      <w:pPr>
        <w:pStyle w:val="TEKST-Seznam"/>
      </w:pPr>
    </w:p>
    <w:p w14:paraId="029CC910" w14:textId="6F4E1C61" w:rsidR="00115B95" w:rsidRDefault="00115B95" w:rsidP="00BA313B">
      <w:pPr>
        <w:pStyle w:val="NaslovVTekstu"/>
      </w:pPr>
      <w:r w:rsidRPr="003E42FC">
        <w:t xml:space="preserve">Strategija </w:t>
      </w:r>
      <w:r>
        <w:t>na področju razvoja trga za vzpostavitev ustrezne infrastrukture v zvezi z alternativnimi gorivi v prometu</w:t>
      </w:r>
    </w:p>
    <w:p w14:paraId="798EE47C" w14:textId="207DDF16" w:rsidR="00115B95" w:rsidRDefault="00115B95" w:rsidP="00F61239">
      <w:pPr>
        <w:pStyle w:val="Telobesedila"/>
        <w:spacing w:after="0"/>
        <w:jc w:val="both"/>
      </w:pPr>
      <w:r w:rsidRPr="00C02F64">
        <w:t>Strategija</w:t>
      </w:r>
      <w:r w:rsidR="00C02F64" w:rsidRPr="00C02F64">
        <w:t xml:space="preserve"> na področju razvoja trga za vzpostavitev ustrezne infrastrukture v zvezi z alternativnimi gorivi v prometnem sektorju v Republiki Sloveniji</w:t>
      </w:r>
      <w:r w:rsidR="00C02F64">
        <w:t>, ki jo je leta 2017 sprejela Vlada Republike Slovenije</w:t>
      </w:r>
      <w:r>
        <w:t xml:space="preserve"> pomembno posega tako na področje doseganja ciljev na področju TGP, kot tudi na področju zmanjšanja emisij onesnaževa</w:t>
      </w:r>
      <w:r w:rsidR="00FC1300">
        <w:t>l</w:t>
      </w:r>
      <w:r>
        <w:t xml:space="preserve"> zraka. Po optimalnem scenariju, ki ga predvideva strategija, se delež osebnih vozil na alternativna goriva poveča na 20 % do leta 2030 (največji delež bi pri tem </w:t>
      </w:r>
      <w:r w:rsidRPr="00C02F64">
        <w:t>imela PHEV in BEV vozila). Optimalen scenarij v strategiji predvideva tudi porast BEV vozil v sektorju lahkih tovornih vozil (LTV), za področje avtobusnega prevoza pa se v večji meri predvideva stisnjen zemeljski plin (SZP) kot alternativno gorivo. Za področje težkih tovornih vozil se kot optimalno gorivo prepozna utekočinjen zemeljski plin (UZP), in sicer v obliki dvogorivne</w:t>
      </w:r>
      <w:r>
        <w:t xml:space="preserve"> izvedbe (motor ob dizelskem gorivu sočasno uporablja tudi plin). Strategija postavlja dva ključna cilja:</w:t>
      </w:r>
    </w:p>
    <w:p w14:paraId="2263AF5E" w14:textId="16F92D09" w:rsidR="00115B95" w:rsidRDefault="00115B95" w:rsidP="00C02F64">
      <w:pPr>
        <w:pStyle w:val="TEKST-Seznam"/>
        <w:numPr>
          <w:ilvl w:val="0"/>
          <w:numId w:val="12"/>
        </w:numPr>
      </w:pPr>
      <w:r>
        <w:t>od leta 2025 dalje bo v Sloveniji omejena prva registracija osebnih vozil in lahkih tovornih vozil (kategorij M1, MG1 ter N1), ki imajo po deklaraciji proizvajalca skupni ogljični odtis večji od 100 g CO2 na km,</w:t>
      </w:r>
    </w:p>
    <w:p w14:paraId="48A5736C" w14:textId="38CE75A3" w:rsidR="00115B95" w:rsidRDefault="00115B95" w:rsidP="00C02F64">
      <w:pPr>
        <w:pStyle w:val="TEKST-Seznam"/>
        <w:numPr>
          <w:ilvl w:val="0"/>
          <w:numId w:val="12"/>
        </w:numPr>
      </w:pPr>
      <w:r>
        <w:t>po letu 2030 ne bo več dovoljena prva registracija avtomobilov z notranjim izgorevanjem na bencin ali dizel s skupnim ogljičnim odtisom avtomobila nad 50 g CO2 na km.</w:t>
      </w:r>
    </w:p>
    <w:p w14:paraId="2E52AF1B" w14:textId="77777777" w:rsidR="00115B95" w:rsidRPr="00181376" w:rsidRDefault="00115B95" w:rsidP="00BA313B">
      <w:pPr>
        <w:pStyle w:val="NaslovVTekstu"/>
      </w:pPr>
      <w:r w:rsidRPr="00181376">
        <w:lastRenderedPageBreak/>
        <w:t>Strategija razvoja Slovenije 2030</w:t>
      </w:r>
    </w:p>
    <w:p w14:paraId="35146C10" w14:textId="1A4E65C3" w:rsidR="00115B95" w:rsidRDefault="00115B95" w:rsidP="00F61239">
      <w:pPr>
        <w:pStyle w:val="Telobesedila"/>
        <w:spacing w:after="0"/>
        <w:jc w:val="both"/>
      </w:pPr>
      <w:r w:rsidRPr="00C02F64">
        <w:t>Strategija razvoja Slovenije</w:t>
      </w:r>
      <w:r w:rsidR="00C02F64">
        <w:t xml:space="preserve"> 2030, ki jo je lata 2017 sprejela Vlada Republike Slovenije</w:t>
      </w:r>
      <w:r w:rsidR="00254249">
        <w:t>,</w:t>
      </w:r>
      <w:r>
        <w:t xml:space="preserve"> definira usmeritve države, ki so pomembne za doseganje kakovostnega življenja. Usmeritve so v grobem razdeljene na naslednja področja:</w:t>
      </w:r>
    </w:p>
    <w:p w14:paraId="6B825FB3" w14:textId="77777777" w:rsidR="00115B95" w:rsidRDefault="00115B95">
      <w:pPr>
        <w:pStyle w:val="TEKST-Seznam"/>
        <w:numPr>
          <w:ilvl w:val="0"/>
          <w:numId w:val="13"/>
        </w:numPr>
      </w:pPr>
      <w:r>
        <w:t>vključujoča, zdrava, varna in odgovorna družba,</w:t>
      </w:r>
    </w:p>
    <w:p w14:paraId="039E5795" w14:textId="77777777" w:rsidR="00115B95" w:rsidRDefault="00115B95">
      <w:pPr>
        <w:pStyle w:val="TEKST-Seznam"/>
        <w:numPr>
          <w:ilvl w:val="0"/>
          <w:numId w:val="13"/>
        </w:numPr>
      </w:pPr>
      <w:r>
        <w:t>učenje za in skozi vse življenje,</w:t>
      </w:r>
    </w:p>
    <w:p w14:paraId="6C92A4DA" w14:textId="77777777" w:rsidR="00115B95" w:rsidRDefault="00115B95">
      <w:pPr>
        <w:pStyle w:val="TEKST-Seznam"/>
        <w:numPr>
          <w:ilvl w:val="0"/>
          <w:numId w:val="13"/>
        </w:numPr>
      </w:pPr>
      <w:r>
        <w:t>visoko produktivno gospodarstvo, ki ustvarja dodano vrednost za vse,</w:t>
      </w:r>
    </w:p>
    <w:p w14:paraId="50CB221A" w14:textId="77777777" w:rsidR="00115B95" w:rsidRDefault="00115B95">
      <w:pPr>
        <w:pStyle w:val="TEKST-Seznam"/>
        <w:numPr>
          <w:ilvl w:val="0"/>
          <w:numId w:val="13"/>
        </w:numPr>
      </w:pPr>
      <w:r>
        <w:t>ohranjeno zdravo naravno okolje,</w:t>
      </w:r>
    </w:p>
    <w:p w14:paraId="0823CD58" w14:textId="2DDE39BF" w:rsidR="00FD5F8B" w:rsidRDefault="00115B95">
      <w:pPr>
        <w:pStyle w:val="TEKST-Seznam"/>
        <w:numPr>
          <w:ilvl w:val="0"/>
          <w:numId w:val="13"/>
        </w:numPr>
      </w:pPr>
      <w:r>
        <w:t>visoka stopnja sodelovanja, usposobljenosti in učinkovitosti upravljanja.</w:t>
      </w:r>
    </w:p>
    <w:p w14:paraId="415A0FA8" w14:textId="26E9BAD5" w:rsidR="00FD5F8B" w:rsidRDefault="00FD5F8B" w:rsidP="00C02F64">
      <w:pPr>
        <w:pStyle w:val="TEKST-Seznam"/>
      </w:pPr>
    </w:p>
    <w:bookmarkEnd w:id="21"/>
    <w:p w14:paraId="7806A783" w14:textId="71D2FDA2" w:rsidR="00C266F7" w:rsidRPr="00C266F7" w:rsidRDefault="00C266F7" w:rsidP="00BA313B">
      <w:pPr>
        <w:pStyle w:val="NaslovVTekstu"/>
      </w:pPr>
      <w:r w:rsidRPr="00C266F7">
        <w:t>S</w:t>
      </w:r>
      <w:r w:rsidR="00CC3647" w:rsidRPr="00C266F7">
        <w:t>lovensk</w:t>
      </w:r>
      <w:r w:rsidR="00CC3647">
        <w:t>a</w:t>
      </w:r>
      <w:r w:rsidRPr="00C266F7">
        <w:t xml:space="preserve"> </w:t>
      </w:r>
      <w:r w:rsidR="00CC3647" w:rsidRPr="00C266F7">
        <w:t>industrijsk</w:t>
      </w:r>
      <w:r w:rsidR="00CC3647">
        <w:t>a</w:t>
      </w:r>
      <w:r w:rsidR="00CC3647" w:rsidRPr="00C266F7">
        <w:t xml:space="preserve"> strategij</w:t>
      </w:r>
      <w:r w:rsidR="00CC3647">
        <w:t>a</w:t>
      </w:r>
      <w:r w:rsidR="00CC3647" w:rsidRPr="00C266F7">
        <w:t xml:space="preserve"> </w:t>
      </w:r>
      <w:r w:rsidRPr="00C266F7">
        <w:t>2021-2030</w:t>
      </w:r>
    </w:p>
    <w:p w14:paraId="325544C7" w14:textId="6BDA57C9" w:rsidR="00C266F7" w:rsidRPr="00C07F0F" w:rsidRDefault="00C02F64" w:rsidP="00C266F7">
      <w:pPr>
        <w:jc w:val="both"/>
        <w:rPr>
          <w:b/>
        </w:rPr>
      </w:pPr>
      <w:r w:rsidRPr="00C02F64">
        <w:t xml:space="preserve">Vlada Republike Slovenije je leta 2021 sprejela tudi </w:t>
      </w:r>
      <w:r w:rsidR="00C266F7" w:rsidRPr="00C02F64">
        <w:t>Slovensk</w:t>
      </w:r>
      <w:r w:rsidR="008E6782" w:rsidRPr="00C02F64">
        <w:t>o</w:t>
      </w:r>
      <w:r w:rsidR="00C266F7" w:rsidRPr="00C02F64">
        <w:t xml:space="preserve"> industrijsk</w:t>
      </w:r>
      <w:r w:rsidR="008E6782" w:rsidRPr="00C02F64">
        <w:t>o</w:t>
      </w:r>
      <w:r w:rsidR="00C266F7" w:rsidRPr="00C02F64">
        <w:t xml:space="preserve"> strategij</w:t>
      </w:r>
      <w:r w:rsidR="008E6782" w:rsidRPr="00C02F64">
        <w:t>o</w:t>
      </w:r>
      <w:r w:rsidR="00C266F7" w:rsidRPr="00C02F64">
        <w:t xml:space="preserve"> 2021-2030</w:t>
      </w:r>
      <w:r w:rsidR="008E6782" w:rsidRPr="00C02F64">
        <w:t>,</w:t>
      </w:r>
      <w:r w:rsidR="008E6782">
        <w:t xml:space="preserve"> ki </w:t>
      </w:r>
      <w:r w:rsidR="00C266F7" w:rsidRPr="00C266F7">
        <w:t>postavlja usmeritve za nadaljnji razvoj slovenske industrije v obdobju 2021-2030 z vizijo, da slovenska industrija postane zelena, ustvarjalna in pametna. Strategija spodbuja energetsko učinkovitost, zamenjavo energentov, povečanje snovne učinkovitosti in spodbujanje uvedbe krožnih rešitev v industriji osnovnih materialov (uporaba sekundarnih surovin, nadomeščanje ogljično oziroma energetsko intenzivnih surovin s snovmi z nižjim odtisom). V strategiji je navedeno, da Slovenija pripravlja tudi načrt prehoda v krožno gospodarstvo. Gre za t. i. Celoviti strateški projekt razogljičenja preko prehoda v krožno gospodarstvo, ki je eden izmed ključnih nacionalnih projektov, ki bo prinesel pozitivne učinke na konkurenčnost gospodarstva, okolje, zaposlovanje in druge družbene vidike ter s tem višjo kakovost življenja. Konkretnejših ukrepov na področju zniževanja emisij onesnaževal zraka ni podanih, je pa izpostavljena navezava na izvajanje ukrepov iz Nacionalnega podnebno energetskega načrta 2030 in zasledovanje zastavljenih skupnih ciljev Strategije razvoja Slovenije 2030.</w:t>
      </w:r>
      <w:r w:rsidR="00C266F7">
        <w:rPr>
          <w:b/>
        </w:rPr>
        <w:t xml:space="preserve"> </w:t>
      </w:r>
    </w:p>
    <w:p w14:paraId="49B74A55" w14:textId="25236695" w:rsidR="00FD5F8B" w:rsidRDefault="0042146C" w:rsidP="00BA313B">
      <w:pPr>
        <w:pStyle w:val="NaslovVTekstu"/>
      </w:pPr>
      <w:bookmarkStart w:id="23" w:name="_Hlk70000438"/>
      <w:r w:rsidRPr="0042146C">
        <w:t>Resolucija o Nacionalnem Programu o Strateških Usmeritvah Razvoja Slovenskega Kmetijstva in Živilstva »Naša Hrana, Podeželje in Naravni Viri od Leta 2021</w:t>
      </w:r>
    </w:p>
    <w:p w14:paraId="1BA38DCB" w14:textId="1D5E784B" w:rsidR="0042146C" w:rsidRDefault="00C02F64">
      <w:pPr>
        <w:pStyle w:val="TEKST-Seznam"/>
        <w:rPr>
          <w:b/>
          <w:bCs/>
          <w:smallCaps/>
        </w:rPr>
      </w:pPr>
      <w:r>
        <w:t xml:space="preserve">Namen </w:t>
      </w:r>
      <w:r w:rsidRPr="00C02F64">
        <w:t>Resolucij</w:t>
      </w:r>
      <w:r>
        <w:t>e</w:t>
      </w:r>
      <w:r w:rsidRPr="00C02F64">
        <w:t xml:space="preserve"> o nacionalnem programu o strateških usmeritvah razvoja slovenskega kmetijstva in živilstva »Naša hrana, podeželje in naravni viri od leta 2021« (Uradni list RS, št. 8/20)</w:t>
      </w:r>
      <w:r w:rsidR="0042146C" w:rsidRPr="0042146C">
        <w:t xml:space="preserve"> je opredeliti temeljni strateški okvir delovanja kmetijstva, živilstva in podeželja. Je podlaga za novo strateško načrtovanje za obdobje po letu 2021. Med štirimi skupinami ciljev resolucije je tudi »Trajnostno upravljanje naravnih virov in zagotavljanje javnih dobrin«. V okviru te skupine ciljev je varovanje zraka naslovljeno kot specifični cilj »Zmanjšanje negativnih vplivov na vode, tla in zrak«. Resolucija določa, da bo v prihodnje zmanjševanje negativnih vplivov na vode, tla in zrak vtkano v vse dejavnosti, povezane s pridelavo in predelavo hrane. Resolucija »Naša hrana, podeželje in naravni viri od leta 2021« je podlaga Strateškemu načrtu skupne kmetijske politike 2023-2027, ki je v pripravi.</w:t>
      </w:r>
    </w:p>
    <w:p w14:paraId="26FB4B43" w14:textId="77340CE1" w:rsidR="00FD5F8B" w:rsidRPr="000F2092" w:rsidRDefault="00FD5F8B" w:rsidP="00BA313B">
      <w:pPr>
        <w:pStyle w:val="NaslovVTekstu"/>
      </w:pPr>
      <w:r w:rsidRPr="000F2092">
        <w:t>Program Razvoja Podeželja 2014-2020</w:t>
      </w:r>
    </w:p>
    <w:bookmarkEnd w:id="23"/>
    <w:p w14:paraId="33952BDA" w14:textId="79D90344" w:rsidR="0042146C" w:rsidRDefault="0042146C" w:rsidP="00F61239">
      <w:pPr>
        <w:pStyle w:val="Telobesedila"/>
        <w:jc w:val="both"/>
      </w:pPr>
      <w:r w:rsidRPr="00F15476">
        <w:t>Program razvoja podeželja 2014–2020 (</w:t>
      </w:r>
      <w:r w:rsidR="00F15476" w:rsidRPr="00F15476">
        <w:t xml:space="preserve">v nadaljnjem besedilu: </w:t>
      </w:r>
      <w:r w:rsidRPr="00F15476">
        <w:t>PRP 2014-2020) je</w:t>
      </w:r>
      <w:r>
        <w:t xml:space="preserve"> skupni programski dokument Republike Slovenije in Evropske komisije, ki pomeni programsko podlago za črpanje finančnih sredstev </w:t>
      </w:r>
      <w:r w:rsidRPr="00F15476">
        <w:t xml:space="preserve">iz EKSRP. Zaradi zamika pri začetku izvajanja nove skupne kmetijske politike se izvajanje PRP 2014-2020 nadaljuje tudi v leti 2021 in 2022. Izvedbi je namenjen denar nove finančne perspektive. Podlaga za PRP 2014-2020 je analiza SWOT in </w:t>
      </w:r>
      <w:r w:rsidRPr="00F15476">
        <w:lastRenderedPageBreak/>
        <w:t xml:space="preserve">ocena potreb, iz katerih izhajajo utemeljene potrebe in določeni cilji, prednostne naloge in prednostna področja intervencije programa. Ena od pomembni prepoznanih potreb iz PRP 2014-2020 je tudi spodbujanje kmetijskih praks, ki ugodno vplivajo na ohranjanje naravnih virov ter zmanjšanje emisij toplogrednih plinov ter amonijaka. Ukrepi Kmetijsko-okoljsko-podnebna plačila, Ekološko kmetovanje in Dobrobit živali, ki se izvajajo v sklopu </w:t>
      </w:r>
      <w:r w:rsidR="00F15476">
        <w:t xml:space="preserve">PRP </w:t>
      </w:r>
      <w:r w:rsidRPr="00F15476">
        <w:t>2014-2020</w:t>
      </w:r>
      <w:r>
        <w:t xml:space="preserve"> prispevajo k zmanjšanju emisij amonijaka. Gre za sofinanciranje različnih aktivnosti, ki neposredno zmanjšujejo emisije (spodbujanje gnojenja z majhnimi izpusti, spodbujanje paše, posodobitve hlevov, sofinanciranje izgradnje objektov in nakup opreme za skladiščenje in transport živinskih gnojil) ali pa prispevajo k učinkovitejši rabi dušika v kmetijstvu in s tem posredno zmanjšujejo emisije amonijaka (ukrepi za spodbujanje gnojenja na podlagi Nmin analiz</w:t>
      </w:r>
      <w:r w:rsidR="003B26C5">
        <w:rPr>
          <w:rStyle w:val="Sprotnaopomba-sklic"/>
        </w:rPr>
        <w:footnoteReference w:id="7"/>
      </w:r>
      <w:r>
        <w:t xml:space="preserve">, ozelenitve strnišč). </w:t>
      </w:r>
    </w:p>
    <w:p w14:paraId="01C49578" w14:textId="297BCEB5" w:rsidR="00547C6C" w:rsidRPr="000F2092" w:rsidRDefault="0042146C" w:rsidP="00F61239">
      <w:pPr>
        <w:pStyle w:val="Telobesedila"/>
        <w:jc w:val="both"/>
      </w:pPr>
      <w:r>
        <w:t xml:space="preserve">Po letu 2022 se bodo aktivnosti PRP 2020-2023 izvajale v okviru Strateškega načrta skupne kmetijske politike 2023-2027. Omenjeni dokument bo podlaga tako za črpanje finančnih </w:t>
      </w:r>
      <w:r w:rsidRPr="00F15476">
        <w:t>sredstev EKSRP, kot tudi EKJS. Intervencije</w:t>
      </w:r>
      <w:r>
        <w:t xml:space="preserve">, namenjene zmanjševanju onesnaževanja zraka </w:t>
      </w:r>
      <w:r w:rsidR="00DE0FDA">
        <w:t xml:space="preserve">so </w:t>
      </w:r>
      <w:r>
        <w:t>programirane v okviru specifičnega cilja 5: Spodbujanje trajnostnega razvoja in učinkovitega upravljanja naravnih virov, kot so voda, tla in zrak.</w:t>
      </w:r>
    </w:p>
    <w:p w14:paraId="2068EC1F" w14:textId="45F8D03D" w:rsidR="00FD00DA" w:rsidRPr="00161013" w:rsidRDefault="00FD00DA" w:rsidP="00F113DC">
      <w:pPr>
        <w:pStyle w:val="Naslov2"/>
      </w:pPr>
      <w:bookmarkStart w:id="24" w:name="_Toc130297476"/>
      <w:r w:rsidRPr="00161013">
        <w:t>Odgovornosti nacionalnih regionalnih in lokalnih organov</w:t>
      </w:r>
      <w:bookmarkEnd w:id="24"/>
    </w:p>
    <w:p w14:paraId="46F7EA89" w14:textId="4B361FD7" w:rsidR="00953767" w:rsidRDefault="00953767" w:rsidP="00FD00DA">
      <w:pPr>
        <w:pStyle w:val="Telobesedila"/>
      </w:pPr>
    </w:p>
    <w:tbl>
      <w:tblPr>
        <w:tblStyle w:val="Tabelamrea"/>
        <w:tblW w:w="9493" w:type="dxa"/>
        <w:tblLook w:val="04A0" w:firstRow="1" w:lastRow="0" w:firstColumn="1" w:lastColumn="0" w:noHBand="0" w:noVBand="1"/>
      </w:tblPr>
      <w:tblGrid>
        <w:gridCol w:w="1413"/>
        <w:gridCol w:w="1597"/>
        <w:gridCol w:w="4498"/>
        <w:gridCol w:w="1985"/>
      </w:tblGrid>
      <w:tr w:rsidR="00A6744C" w:rsidRPr="00F752E7" w14:paraId="5A220259" w14:textId="3E288F91" w:rsidTr="00B47D04">
        <w:trPr>
          <w:cantSplit/>
          <w:tblHeader/>
        </w:trPr>
        <w:tc>
          <w:tcPr>
            <w:tcW w:w="1413" w:type="dxa"/>
          </w:tcPr>
          <w:p w14:paraId="4A548112" w14:textId="77777777" w:rsidR="004E5F59" w:rsidRPr="004E5F59" w:rsidRDefault="004E5F59" w:rsidP="00CB2354">
            <w:pPr>
              <w:pStyle w:val="Telobesedila"/>
              <w:rPr>
                <w:rFonts w:ascii="Arial" w:hAnsi="Arial" w:cs="Arial"/>
                <w:b/>
                <w:sz w:val="20"/>
                <w:szCs w:val="20"/>
              </w:rPr>
            </w:pPr>
            <w:r w:rsidRPr="004E5F59">
              <w:rPr>
                <w:rFonts w:ascii="Arial" w:hAnsi="Arial" w:cs="Arial"/>
                <w:b/>
                <w:sz w:val="20"/>
                <w:szCs w:val="20"/>
              </w:rPr>
              <w:t>Seznam zadevnih organov</w:t>
            </w:r>
          </w:p>
        </w:tc>
        <w:tc>
          <w:tcPr>
            <w:tcW w:w="1597" w:type="dxa"/>
          </w:tcPr>
          <w:p w14:paraId="26E85B5F" w14:textId="77777777" w:rsidR="004E5F59" w:rsidRPr="004E5F59" w:rsidRDefault="004E5F59" w:rsidP="00CB2354">
            <w:pPr>
              <w:pStyle w:val="Telobesedila"/>
              <w:rPr>
                <w:rFonts w:ascii="Arial" w:hAnsi="Arial" w:cs="Arial"/>
                <w:b/>
                <w:sz w:val="20"/>
                <w:szCs w:val="20"/>
              </w:rPr>
            </w:pPr>
            <w:r w:rsidRPr="004E5F59">
              <w:rPr>
                <w:rFonts w:ascii="Arial" w:hAnsi="Arial" w:cs="Arial"/>
                <w:b/>
                <w:sz w:val="20"/>
                <w:szCs w:val="20"/>
              </w:rPr>
              <w:t>Vrsta organa</w:t>
            </w:r>
          </w:p>
        </w:tc>
        <w:tc>
          <w:tcPr>
            <w:tcW w:w="4498" w:type="dxa"/>
          </w:tcPr>
          <w:p w14:paraId="3B0605F5" w14:textId="77777777" w:rsidR="004E5F59" w:rsidRPr="004E5F59" w:rsidRDefault="004E5F59" w:rsidP="00CB2354">
            <w:pPr>
              <w:pStyle w:val="Telobesedila"/>
              <w:rPr>
                <w:rFonts w:ascii="Arial" w:hAnsi="Arial" w:cs="Arial"/>
                <w:b/>
                <w:sz w:val="20"/>
                <w:szCs w:val="20"/>
              </w:rPr>
            </w:pPr>
            <w:r w:rsidRPr="004E5F59">
              <w:rPr>
                <w:rFonts w:ascii="Arial" w:hAnsi="Arial" w:cs="Arial"/>
                <w:b/>
                <w:sz w:val="20"/>
                <w:szCs w:val="20"/>
              </w:rPr>
              <w:t>Odgovornosti na področju kakovosti in onesnaževanja zraka</w:t>
            </w:r>
          </w:p>
        </w:tc>
        <w:tc>
          <w:tcPr>
            <w:tcW w:w="1985" w:type="dxa"/>
          </w:tcPr>
          <w:p w14:paraId="35188AF6" w14:textId="38645550" w:rsidR="004E5F59" w:rsidRPr="004E5F59" w:rsidRDefault="004E5F59" w:rsidP="00CB2354">
            <w:pPr>
              <w:pStyle w:val="Telobesedila"/>
              <w:rPr>
                <w:rFonts w:ascii="Arial" w:hAnsi="Arial" w:cs="Arial"/>
                <w:b/>
                <w:sz w:val="20"/>
                <w:szCs w:val="20"/>
              </w:rPr>
            </w:pPr>
            <w:r w:rsidRPr="004E5F59">
              <w:rPr>
                <w:rFonts w:ascii="Arial" w:hAnsi="Arial" w:cs="Arial"/>
                <w:b/>
                <w:sz w:val="20"/>
                <w:szCs w:val="20"/>
              </w:rPr>
              <w:t>Sektorji virov onesnaženja za katere je odgovoren organ</w:t>
            </w:r>
          </w:p>
        </w:tc>
      </w:tr>
      <w:tr w:rsidR="00A6744C" w14:paraId="20773B05" w14:textId="0997DEAE" w:rsidTr="00B47D04">
        <w:trPr>
          <w:cantSplit/>
        </w:trPr>
        <w:tc>
          <w:tcPr>
            <w:tcW w:w="1413" w:type="dxa"/>
            <w:vMerge w:val="restart"/>
          </w:tcPr>
          <w:p w14:paraId="65C1018C" w14:textId="26EB8594" w:rsidR="004E5F59" w:rsidRPr="003F102D" w:rsidRDefault="004E5F59" w:rsidP="00CB2354">
            <w:pPr>
              <w:pStyle w:val="Telobesedila"/>
              <w:rPr>
                <w:rFonts w:ascii="Arial" w:hAnsi="Arial" w:cs="Arial"/>
                <w:sz w:val="20"/>
                <w:szCs w:val="20"/>
              </w:rPr>
            </w:pPr>
            <w:r w:rsidRPr="003F102D">
              <w:rPr>
                <w:rFonts w:ascii="Arial" w:hAnsi="Arial" w:cs="Arial"/>
                <w:sz w:val="20"/>
                <w:szCs w:val="20"/>
              </w:rPr>
              <w:t>Nacionalni organi</w:t>
            </w:r>
          </w:p>
        </w:tc>
        <w:tc>
          <w:tcPr>
            <w:tcW w:w="1597" w:type="dxa"/>
          </w:tcPr>
          <w:p w14:paraId="3865434F" w14:textId="0ED37AF8" w:rsidR="004E5F59" w:rsidRPr="003F102D" w:rsidRDefault="004E5F59" w:rsidP="00CB2354">
            <w:pPr>
              <w:pStyle w:val="Telobesedila"/>
              <w:rPr>
                <w:rFonts w:ascii="Arial" w:hAnsi="Arial" w:cs="Arial"/>
                <w:sz w:val="20"/>
                <w:szCs w:val="20"/>
              </w:rPr>
            </w:pPr>
            <w:r w:rsidRPr="003F102D">
              <w:rPr>
                <w:rFonts w:ascii="Arial" w:hAnsi="Arial" w:cs="Arial"/>
                <w:sz w:val="20"/>
                <w:szCs w:val="20"/>
              </w:rPr>
              <w:t>MOP</w:t>
            </w:r>
            <w:r w:rsidR="00F15476" w:rsidRPr="003F102D">
              <w:rPr>
                <w:rFonts w:ascii="Arial" w:hAnsi="Arial" w:cs="Arial"/>
                <w:sz w:val="20"/>
                <w:szCs w:val="20"/>
              </w:rPr>
              <w:t>E</w:t>
            </w:r>
          </w:p>
        </w:tc>
        <w:tc>
          <w:tcPr>
            <w:tcW w:w="4498" w:type="dxa"/>
          </w:tcPr>
          <w:p w14:paraId="0E1DB081" w14:textId="3D3FFBBB" w:rsidR="003F102D" w:rsidRDefault="003F102D" w:rsidP="00A6744C">
            <w:pPr>
              <w:pStyle w:val="Telobesedila"/>
              <w:rPr>
                <w:rFonts w:ascii="Arial" w:hAnsi="Arial" w:cs="Arial"/>
                <w:sz w:val="20"/>
                <w:szCs w:val="20"/>
              </w:rPr>
            </w:pPr>
            <w:r w:rsidRPr="003F102D">
              <w:rPr>
                <w:rFonts w:ascii="Arial" w:hAnsi="Arial" w:cs="Arial"/>
                <w:sz w:val="20"/>
                <w:szCs w:val="20"/>
              </w:rPr>
              <w:t xml:space="preserve">MOPE </w:t>
            </w:r>
            <w:r w:rsidR="00D16287" w:rsidRPr="00D16287">
              <w:rPr>
                <w:rFonts w:ascii="Arial" w:hAnsi="Arial" w:cs="Arial"/>
                <w:sz w:val="20"/>
                <w:szCs w:val="20"/>
              </w:rPr>
              <w:t>opravlja naloge na področjih varovanja okolja, okoljskih presoj, podnebnih sprememb in ravnanja z odpadki, energetike, učinkovite rabe energije in obnovljivih virov energije, oskrbe z naftnimi derivati in infrastrukture za alternativna goriva v prometu, sistemskega urejanja gospodarskih javnih služb ter trajnostne mobilnosti, celostnega prometnega načrtovanja in javnega potniškega prometa v notranjem in čezmejnem prometu</w:t>
            </w:r>
            <w:r w:rsidR="00D16287">
              <w:rPr>
                <w:rFonts w:ascii="Arial" w:hAnsi="Arial" w:cs="Arial"/>
                <w:sz w:val="20"/>
                <w:szCs w:val="20"/>
              </w:rPr>
              <w:t>.</w:t>
            </w:r>
          </w:p>
          <w:p w14:paraId="4ED227CB" w14:textId="5B4F5BF2" w:rsidR="00D16287" w:rsidRPr="003F102D" w:rsidRDefault="00D16287" w:rsidP="00D16287">
            <w:pPr>
              <w:pStyle w:val="Telobesedila"/>
              <w:rPr>
                <w:rFonts w:ascii="Arial" w:hAnsi="Arial" w:cs="Arial"/>
                <w:sz w:val="20"/>
                <w:szCs w:val="20"/>
              </w:rPr>
            </w:pPr>
            <w:r w:rsidRPr="003F102D">
              <w:rPr>
                <w:rFonts w:ascii="Arial" w:hAnsi="Arial" w:cs="Arial"/>
                <w:sz w:val="20"/>
                <w:szCs w:val="20"/>
              </w:rPr>
              <w:t xml:space="preserve">MOPE zagotavlja zdravo življenjsko okolje za vse prebivalke in prebivalce Slovenije ter spodbuja in usklajuje prizadevanja v smeri trajnostnega razvoja. MOPE nosi glavno odgovornost za pripravo zakonodaje in programov s področja emisij onesnaževal zraka in kakovosti zraka. </w:t>
            </w:r>
          </w:p>
          <w:p w14:paraId="2DDB3D79" w14:textId="77777777" w:rsidR="00D16287" w:rsidRPr="003F102D" w:rsidRDefault="00D16287" w:rsidP="00A6744C">
            <w:pPr>
              <w:pStyle w:val="Telobesedila"/>
              <w:rPr>
                <w:rFonts w:ascii="Arial" w:hAnsi="Arial" w:cs="Arial"/>
                <w:sz w:val="20"/>
                <w:szCs w:val="20"/>
              </w:rPr>
            </w:pPr>
          </w:p>
          <w:p w14:paraId="1413D6BC" w14:textId="5ABAEA2B" w:rsidR="004E5F59" w:rsidRPr="003F102D" w:rsidRDefault="00A6744C" w:rsidP="00A6744C">
            <w:pPr>
              <w:pStyle w:val="Telobesedila"/>
              <w:rPr>
                <w:rFonts w:ascii="Arial" w:hAnsi="Arial" w:cs="Arial"/>
                <w:i/>
                <w:sz w:val="20"/>
                <w:szCs w:val="20"/>
              </w:rPr>
            </w:pPr>
            <w:r w:rsidRPr="003F102D">
              <w:rPr>
                <w:rFonts w:ascii="Arial" w:hAnsi="Arial" w:cs="Arial"/>
                <w:i/>
                <w:sz w:val="20"/>
                <w:szCs w:val="20"/>
              </w:rPr>
              <w:t>Naloge odločanja</w:t>
            </w:r>
            <w:r w:rsidRPr="003F102D">
              <w:rPr>
                <w:rFonts w:ascii="Arial" w:hAnsi="Arial" w:cs="Arial"/>
                <w:i/>
                <w:sz w:val="20"/>
                <w:szCs w:val="20"/>
              </w:rPr>
              <w:br/>
              <w:t>Naloge izvajanja</w:t>
            </w:r>
            <w:r w:rsidRPr="003F102D">
              <w:rPr>
                <w:rFonts w:ascii="Arial" w:hAnsi="Arial" w:cs="Arial"/>
                <w:i/>
                <w:sz w:val="20"/>
                <w:szCs w:val="20"/>
              </w:rPr>
              <w:br/>
              <w:t>Naloge usklajevanja</w:t>
            </w:r>
          </w:p>
        </w:tc>
        <w:tc>
          <w:tcPr>
            <w:tcW w:w="1985" w:type="dxa"/>
          </w:tcPr>
          <w:p w14:paraId="06854496" w14:textId="23F1037F" w:rsidR="00A6744C" w:rsidRDefault="00A6744C" w:rsidP="0058262A">
            <w:pPr>
              <w:pStyle w:val="Telobesedila"/>
              <w:rPr>
                <w:rFonts w:ascii="Arial" w:hAnsi="Arial" w:cs="Arial"/>
                <w:sz w:val="20"/>
                <w:szCs w:val="20"/>
              </w:rPr>
            </w:pPr>
            <w:r>
              <w:rPr>
                <w:rFonts w:ascii="Arial" w:hAnsi="Arial" w:cs="Arial"/>
                <w:sz w:val="20"/>
                <w:szCs w:val="20"/>
              </w:rPr>
              <w:t>Skrb za doseganje ciljev glede emisij onesnaževal iz vseh virov ter glede kakovosti zraka</w:t>
            </w:r>
          </w:p>
          <w:p w14:paraId="0D5C13E5" w14:textId="77777777" w:rsidR="004E5F59" w:rsidRDefault="00A6744C" w:rsidP="0058262A">
            <w:pPr>
              <w:pStyle w:val="Telobesedila"/>
              <w:rPr>
                <w:rFonts w:ascii="Arial" w:hAnsi="Arial" w:cs="Arial"/>
                <w:sz w:val="20"/>
                <w:szCs w:val="20"/>
              </w:rPr>
            </w:pPr>
            <w:r>
              <w:rPr>
                <w:rFonts w:ascii="Arial" w:hAnsi="Arial" w:cs="Arial"/>
                <w:sz w:val="20"/>
                <w:szCs w:val="20"/>
              </w:rPr>
              <w:t xml:space="preserve">Neposredno odgovorno za emisije iz sektorja: </w:t>
            </w:r>
            <w:r w:rsidRPr="00A6744C">
              <w:rPr>
                <w:rFonts w:ascii="Arial" w:hAnsi="Arial" w:cs="Arial"/>
                <w:sz w:val="20"/>
                <w:szCs w:val="20"/>
              </w:rPr>
              <w:t>Odpadki</w:t>
            </w:r>
          </w:p>
          <w:p w14:paraId="3C67EDE7" w14:textId="77777777" w:rsidR="003F102D" w:rsidRDefault="003F102D" w:rsidP="0058262A">
            <w:pPr>
              <w:pStyle w:val="Telobesedila"/>
              <w:rPr>
                <w:rFonts w:ascii="Arial" w:hAnsi="Arial" w:cs="Arial"/>
                <w:sz w:val="20"/>
                <w:szCs w:val="20"/>
              </w:rPr>
            </w:pPr>
          </w:p>
          <w:p w14:paraId="08C4B68D" w14:textId="77777777" w:rsidR="003F102D" w:rsidRDefault="003F102D" w:rsidP="0058262A">
            <w:pPr>
              <w:pStyle w:val="Telobesedila"/>
              <w:rPr>
                <w:rFonts w:ascii="Arial" w:hAnsi="Arial" w:cs="Arial"/>
                <w:sz w:val="20"/>
                <w:szCs w:val="20"/>
              </w:rPr>
            </w:pPr>
            <w:r w:rsidRPr="003F102D">
              <w:rPr>
                <w:rFonts w:ascii="Arial" w:hAnsi="Arial" w:cs="Arial"/>
                <w:sz w:val="20"/>
                <w:szCs w:val="20"/>
              </w:rPr>
              <w:t>Raba energije v vseh sektorjih (energetika, industrija, promet, široka raba)  - energetska politika</w:t>
            </w:r>
          </w:p>
          <w:p w14:paraId="22466E7D" w14:textId="459E5976" w:rsidR="00D16287" w:rsidRPr="00A6744C" w:rsidRDefault="00D16287" w:rsidP="0058262A">
            <w:pPr>
              <w:pStyle w:val="Telobesedila"/>
              <w:rPr>
                <w:rFonts w:ascii="Arial" w:hAnsi="Arial" w:cs="Arial"/>
                <w:sz w:val="20"/>
                <w:szCs w:val="20"/>
              </w:rPr>
            </w:pPr>
            <w:r>
              <w:rPr>
                <w:rFonts w:ascii="Arial" w:hAnsi="Arial" w:cs="Arial"/>
                <w:sz w:val="20"/>
                <w:szCs w:val="20"/>
              </w:rPr>
              <w:t xml:space="preserve">Promet – </w:t>
            </w:r>
            <w:r w:rsidR="004E0E02">
              <w:rPr>
                <w:rFonts w:ascii="Arial" w:hAnsi="Arial" w:cs="Arial"/>
                <w:sz w:val="20"/>
                <w:szCs w:val="20"/>
              </w:rPr>
              <w:t xml:space="preserve">trajnostna mobilnost in </w:t>
            </w:r>
            <w:r>
              <w:rPr>
                <w:rFonts w:ascii="Arial" w:hAnsi="Arial" w:cs="Arial"/>
                <w:sz w:val="20"/>
                <w:szCs w:val="20"/>
              </w:rPr>
              <w:t>prometna politika</w:t>
            </w:r>
          </w:p>
        </w:tc>
      </w:tr>
      <w:tr w:rsidR="00A6744C" w14:paraId="548AFD30" w14:textId="03096A82" w:rsidTr="00B47D04">
        <w:trPr>
          <w:cantSplit/>
        </w:trPr>
        <w:tc>
          <w:tcPr>
            <w:tcW w:w="1413" w:type="dxa"/>
            <w:vMerge/>
          </w:tcPr>
          <w:p w14:paraId="2CA671B1" w14:textId="77777777" w:rsidR="004E5F59" w:rsidRPr="003F102D" w:rsidRDefault="004E5F59" w:rsidP="00CB2354">
            <w:pPr>
              <w:pStyle w:val="Telobesedila"/>
              <w:rPr>
                <w:rFonts w:ascii="Arial" w:hAnsi="Arial" w:cs="Arial"/>
                <w:sz w:val="20"/>
                <w:szCs w:val="20"/>
              </w:rPr>
            </w:pPr>
          </w:p>
        </w:tc>
        <w:tc>
          <w:tcPr>
            <w:tcW w:w="1597" w:type="dxa"/>
          </w:tcPr>
          <w:p w14:paraId="08646F2B" w14:textId="0B57D06B" w:rsidR="004E5F59" w:rsidRPr="003F102D" w:rsidRDefault="00F113DC" w:rsidP="00CB2354">
            <w:pPr>
              <w:pStyle w:val="Telobesedila"/>
              <w:rPr>
                <w:rFonts w:ascii="Arial" w:hAnsi="Arial" w:cs="Arial"/>
                <w:sz w:val="20"/>
                <w:szCs w:val="20"/>
              </w:rPr>
            </w:pPr>
            <w:r>
              <w:rPr>
                <w:rFonts w:ascii="Arial" w:hAnsi="Arial" w:cs="Arial"/>
                <w:sz w:val="20"/>
                <w:szCs w:val="20"/>
              </w:rPr>
              <w:t>MZI</w:t>
            </w:r>
          </w:p>
        </w:tc>
        <w:tc>
          <w:tcPr>
            <w:tcW w:w="4498" w:type="dxa"/>
          </w:tcPr>
          <w:p w14:paraId="5F132A4A" w14:textId="5D204F0E" w:rsidR="002A62E8" w:rsidRDefault="002A62E8" w:rsidP="0058262A">
            <w:pPr>
              <w:pStyle w:val="Telobesedila"/>
              <w:rPr>
                <w:rFonts w:ascii="Arial" w:hAnsi="Arial" w:cs="Arial"/>
                <w:sz w:val="20"/>
                <w:szCs w:val="20"/>
              </w:rPr>
            </w:pPr>
            <w:r>
              <w:rPr>
                <w:rFonts w:ascii="Arial" w:hAnsi="Arial" w:cs="Arial"/>
                <w:sz w:val="20"/>
                <w:szCs w:val="20"/>
              </w:rPr>
              <w:t xml:space="preserve">MZI </w:t>
            </w:r>
            <w:r w:rsidRPr="002A62E8">
              <w:rPr>
                <w:rFonts w:ascii="Arial" w:hAnsi="Arial" w:cs="Arial"/>
                <w:sz w:val="20"/>
                <w:szCs w:val="20"/>
              </w:rPr>
              <w:t>opravlja naloge na področjih prometne infrastrukture in žičniških naprav, usmerjanja, koordinacije in povezovanja upravljavcev cest, razvoja vseevropskega prometnega omrežja v Republiki Sloveniji ter cestnega, železniškega, žičniškega, zračnega in pomorskega prometa, plovbe po celinskih vodah ter mednarodnih avtobusnih in železniških prevozov</w:t>
            </w:r>
            <w:r w:rsidR="00BD54C2">
              <w:rPr>
                <w:rFonts w:ascii="Arial" w:hAnsi="Arial" w:cs="Arial"/>
                <w:sz w:val="20"/>
                <w:szCs w:val="20"/>
              </w:rPr>
              <w:t>.</w:t>
            </w:r>
          </w:p>
          <w:p w14:paraId="10096C43" w14:textId="1CBECE9D" w:rsidR="00B47D04" w:rsidRPr="003F102D" w:rsidRDefault="00B47D04" w:rsidP="0058262A">
            <w:pPr>
              <w:pStyle w:val="Telobesedila"/>
              <w:rPr>
                <w:rFonts w:ascii="Arial" w:hAnsi="Arial" w:cs="Arial"/>
                <w:i/>
                <w:sz w:val="20"/>
                <w:szCs w:val="20"/>
              </w:rPr>
            </w:pPr>
            <w:r w:rsidRPr="003F102D">
              <w:rPr>
                <w:rFonts w:ascii="Arial" w:hAnsi="Arial" w:cs="Arial"/>
                <w:i/>
                <w:sz w:val="20"/>
                <w:szCs w:val="20"/>
              </w:rPr>
              <w:t>Naloge odločanja</w:t>
            </w:r>
            <w:r w:rsidRPr="003F102D">
              <w:rPr>
                <w:rFonts w:ascii="Arial" w:hAnsi="Arial" w:cs="Arial"/>
                <w:i/>
                <w:sz w:val="20"/>
                <w:szCs w:val="20"/>
              </w:rPr>
              <w:br/>
              <w:t>Naloge izvajanja</w:t>
            </w:r>
          </w:p>
        </w:tc>
        <w:tc>
          <w:tcPr>
            <w:tcW w:w="1985" w:type="dxa"/>
          </w:tcPr>
          <w:p w14:paraId="1B47C071" w14:textId="74D69928" w:rsidR="004E5F59" w:rsidRPr="00B47D04" w:rsidRDefault="00BD54C2" w:rsidP="0058262A">
            <w:pPr>
              <w:pStyle w:val="Telobesedila"/>
              <w:rPr>
                <w:rFonts w:ascii="Arial" w:hAnsi="Arial" w:cs="Arial"/>
                <w:sz w:val="20"/>
                <w:szCs w:val="20"/>
              </w:rPr>
            </w:pPr>
            <w:r>
              <w:rPr>
                <w:rFonts w:ascii="Arial" w:hAnsi="Arial" w:cs="Arial"/>
                <w:sz w:val="20"/>
                <w:szCs w:val="20"/>
              </w:rPr>
              <w:t>Promet – prometna infrastruktura</w:t>
            </w:r>
          </w:p>
        </w:tc>
      </w:tr>
      <w:tr w:rsidR="009267BF" w14:paraId="30905BF2" w14:textId="77777777" w:rsidTr="00B47D04">
        <w:trPr>
          <w:cantSplit/>
        </w:trPr>
        <w:tc>
          <w:tcPr>
            <w:tcW w:w="1413" w:type="dxa"/>
            <w:vMerge/>
          </w:tcPr>
          <w:p w14:paraId="680E672E" w14:textId="77777777" w:rsidR="009267BF" w:rsidRPr="003F102D" w:rsidRDefault="009267BF" w:rsidP="009267BF">
            <w:pPr>
              <w:pStyle w:val="Telobesedila"/>
              <w:rPr>
                <w:rFonts w:ascii="Arial" w:hAnsi="Arial" w:cs="Arial"/>
                <w:sz w:val="20"/>
                <w:szCs w:val="20"/>
              </w:rPr>
            </w:pPr>
          </w:p>
        </w:tc>
        <w:tc>
          <w:tcPr>
            <w:tcW w:w="1597" w:type="dxa"/>
          </w:tcPr>
          <w:p w14:paraId="0B994461" w14:textId="33C37E45" w:rsidR="003F102D" w:rsidRPr="003F102D" w:rsidRDefault="002A62E8" w:rsidP="009267BF">
            <w:pPr>
              <w:pStyle w:val="TEKSTTabela"/>
              <w:rPr>
                <w:rFonts w:ascii="Arial" w:hAnsi="Arial" w:cs="Arial"/>
                <w:szCs w:val="20"/>
              </w:rPr>
            </w:pPr>
            <w:r>
              <w:t xml:space="preserve">   </w:t>
            </w:r>
            <w:r w:rsidR="003F102D" w:rsidRPr="003F102D">
              <w:t>MGTŠ</w:t>
            </w:r>
          </w:p>
        </w:tc>
        <w:tc>
          <w:tcPr>
            <w:tcW w:w="4498" w:type="dxa"/>
          </w:tcPr>
          <w:p w14:paraId="5C06C7D3" w14:textId="77777777" w:rsidR="009267BF" w:rsidRPr="003F102D" w:rsidRDefault="009267BF" w:rsidP="009267BF">
            <w:pPr>
              <w:pStyle w:val="TEKSTTabela"/>
            </w:pPr>
            <w:r w:rsidRPr="003F102D">
              <w:t>Odgovornost za politiko v smeri trajnostnega razvoja z zmanjšanjem negativnih vplivov na okolje, boljšim odzivanjem na okoljske pritiske ali doseganjem učinkovitejše ali odgovornejše rabe naravnih virov v industriji in gospodarstvu.</w:t>
            </w:r>
          </w:p>
          <w:p w14:paraId="16AA1B03" w14:textId="77777777" w:rsidR="009267BF" w:rsidRPr="003F102D" w:rsidRDefault="009267BF" w:rsidP="009267BF">
            <w:pPr>
              <w:pStyle w:val="TEKSTTabela"/>
              <w:rPr>
                <w:rFonts w:ascii="Arial" w:hAnsi="Arial" w:cs="Arial"/>
                <w:szCs w:val="20"/>
              </w:rPr>
            </w:pPr>
          </w:p>
          <w:p w14:paraId="11E0E999" w14:textId="75599843" w:rsidR="009267BF" w:rsidRPr="003F102D" w:rsidRDefault="009267BF" w:rsidP="009267BF">
            <w:pPr>
              <w:pStyle w:val="TEKSTTabela"/>
              <w:rPr>
                <w:rFonts w:ascii="Arial" w:hAnsi="Arial" w:cs="Arial"/>
                <w:szCs w:val="20"/>
              </w:rPr>
            </w:pPr>
            <w:r w:rsidRPr="003F102D">
              <w:rPr>
                <w:rFonts w:ascii="Arial" w:hAnsi="Arial" w:cs="Arial"/>
                <w:i/>
                <w:szCs w:val="20"/>
              </w:rPr>
              <w:t>Naloge odločanja</w:t>
            </w:r>
            <w:r w:rsidRPr="003F102D">
              <w:rPr>
                <w:rFonts w:ascii="Arial" w:hAnsi="Arial" w:cs="Arial"/>
                <w:i/>
                <w:szCs w:val="20"/>
              </w:rPr>
              <w:br/>
              <w:t>Naloge izvajanja</w:t>
            </w:r>
          </w:p>
        </w:tc>
        <w:tc>
          <w:tcPr>
            <w:tcW w:w="1985" w:type="dxa"/>
          </w:tcPr>
          <w:p w14:paraId="7C6E5A6F" w14:textId="3ED282FF" w:rsidR="009267BF" w:rsidRPr="00B47D04" w:rsidRDefault="009267BF" w:rsidP="009267BF">
            <w:pPr>
              <w:pStyle w:val="Telobesedila"/>
              <w:rPr>
                <w:rFonts w:ascii="Arial" w:hAnsi="Arial" w:cs="Arial"/>
                <w:sz w:val="20"/>
                <w:szCs w:val="20"/>
              </w:rPr>
            </w:pPr>
            <w:r>
              <w:rPr>
                <w:rFonts w:ascii="Arial" w:hAnsi="Arial" w:cs="Arial"/>
                <w:sz w:val="20"/>
                <w:szCs w:val="20"/>
              </w:rPr>
              <w:t>Industrija</w:t>
            </w:r>
          </w:p>
        </w:tc>
      </w:tr>
      <w:tr w:rsidR="00A6744C" w14:paraId="3C030159" w14:textId="2AAE5FE8" w:rsidTr="00B47D04">
        <w:trPr>
          <w:cantSplit/>
        </w:trPr>
        <w:tc>
          <w:tcPr>
            <w:tcW w:w="1413" w:type="dxa"/>
            <w:vMerge/>
          </w:tcPr>
          <w:p w14:paraId="6A2EB806" w14:textId="77777777" w:rsidR="004E5F59" w:rsidRPr="004E5F59" w:rsidRDefault="004E5F59" w:rsidP="00CB2354">
            <w:pPr>
              <w:pStyle w:val="Telobesedila"/>
              <w:rPr>
                <w:rFonts w:ascii="Arial" w:hAnsi="Arial" w:cs="Arial"/>
                <w:sz w:val="20"/>
                <w:szCs w:val="20"/>
              </w:rPr>
            </w:pPr>
          </w:p>
        </w:tc>
        <w:tc>
          <w:tcPr>
            <w:tcW w:w="1597" w:type="dxa"/>
          </w:tcPr>
          <w:p w14:paraId="1D569C71" w14:textId="044EE356" w:rsidR="004E5F59" w:rsidRPr="004E5F59" w:rsidRDefault="00B47D04" w:rsidP="00CB2354">
            <w:pPr>
              <w:pStyle w:val="Telobesedila"/>
              <w:rPr>
                <w:rFonts w:ascii="Arial" w:hAnsi="Arial" w:cs="Arial"/>
                <w:sz w:val="20"/>
                <w:szCs w:val="20"/>
              </w:rPr>
            </w:pPr>
            <w:r>
              <w:rPr>
                <w:rFonts w:ascii="Arial" w:hAnsi="Arial" w:cs="Arial"/>
                <w:sz w:val="20"/>
                <w:szCs w:val="20"/>
              </w:rPr>
              <w:t xml:space="preserve"> MKGP</w:t>
            </w:r>
          </w:p>
        </w:tc>
        <w:tc>
          <w:tcPr>
            <w:tcW w:w="4498" w:type="dxa"/>
          </w:tcPr>
          <w:p w14:paraId="40503FC9" w14:textId="77777777" w:rsidR="00FD5F8B" w:rsidRPr="00D81138" w:rsidRDefault="00FD5F8B" w:rsidP="00FD5F8B">
            <w:pPr>
              <w:pStyle w:val="Telobesedila"/>
              <w:rPr>
                <w:rFonts w:ascii="Tahoma" w:hAnsi="Tahoma"/>
                <w:sz w:val="20"/>
              </w:rPr>
            </w:pPr>
            <w:r>
              <w:rPr>
                <w:rFonts w:ascii="Tahoma" w:hAnsi="Tahoma"/>
                <w:sz w:val="20"/>
              </w:rPr>
              <w:t>O</w:t>
            </w:r>
            <w:r w:rsidRPr="00D81138">
              <w:rPr>
                <w:rFonts w:ascii="Tahoma" w:hAnsi="Tahoma"/>
                <w:sz w:val="20"/>
              </w:rPr>
              <w:t>pravlja naloge na področjih kmetijstva, razvoja podeželja, prehrane, varstva rastlin, veterinarstva in zootehnike, gozdarstva, lovstva, ribištva, varnosti in kakovosti krme in hrane oziroma živil</w:t>
            </w:r>
            <w:r>
              <w:rPr>
                <w:rFonts w:ascii="Tahoma" w:hAnsi="Tahoma"/>
                <w:sz w:val="20"/>
              </w:rPr>
              <w:t xml:space="preserve"> (</w:t>
            </w:r>
            <w:r w:rsidRPr="00D81138">
              <w:rPr>
                <w:rFonts w:ascii="Tahoma" w:hAnsi="Tahoma"/>
                <w:sz w:val="20"/>
              </w:rPr>
              <w:t>razen prehranskih dopolnil, živil za posebne prehranske oziroma zdravstvene namene ter hrane oziroma živil v gostinski dejavnosti, institucionalnih obratih prehrane in obratih za prehrano na delu</w:t>
            </w:r>
            <w:r>
              <w:rPr>
                <w:rFonts w:ascii="Tahoma" w:hAnsi="Tahoma"/>
                <w:sz w:val="20"/>
              </w:rPr>
              <w:t>)</w:t>
            </w:r>
            <w:r w:rsidRPr="00D81138">
              <w:rPr>
                <w:rFonts w:ascii="Tahoma" w:hAnsi="Tahoma"/>
                <w:sz w:val="20"/>
              </w:rPr>
              <w:t>.</w:t>
            </w:r>
          </w:p>
          <w:p w14:paraId="1EBC61DC" w14:textId="61ABC5FA" w:rsidR="004E5F59" w:rsidRPr="004E5F59" w:rsidRDefault="00FD5F8B" w:rsidP="00FD5F8B">
            <w:pPr>
              <w:pStyle w:val="TEKSTTabela"/>
              <w:rPr>
                <w:rFonts w:ascii="Arial" w:hAnsi="Arial" w:cs="Arial"/>
                <w:b/>
                <w:szCs w:val="20"/>
              </w:rPr>
            </w:pPr>
            <w:r w:rsidRPr="00B47D04">
              <w:rPr>
                <w:rFonts w:ascii="Arial" w:hAnsi="Arial" w:cs="Arial"/>
                <w:i/>
                <w:szCs w:val="20"/>
              </w:rPr>
              <w:t>Naloge odločanja</w:t>
            </w:r>
            <w:r w:rsidRPr="00B47D04">
              <w:rPr>
                <w:rFonts w:ascii="Arial" w:hAnsi="Arial" w:cs="Arial"/>
                <w:i/>
                <w:szCs w:val="20"/>
              </w:rPr>
              <w:br/>
              <w:t>Naloge izvajanja</w:t>
            </w:r>
          </w:p>
        </w:tc>
        <w:tc>
          <w:tcPr>
            <w:tcW w:w="1985" w:type="dxa"/>
          </w:tcPr>
          <w:p w14:paraId="7EA2223E" w14:textId="21806A96" w:rsidR="004E5F59" w:rsidRPr="00B47D04" w:rsidRDefault="00B47D04" w:rsidP="0058262A">
            <w:pPr>
              <w:pStyle w:val="Telobesedila"/>
              <w:rPr>
                <w:rFonts w:ascii="Arial" w:hAnsi="Arial" w:cs="Arial"/>
                <w:sz w:val="20"/>
                <w:szCs w:val="20"/>
              </w:rPr>
            </w:pPr>
            <w:r w:rsidRPr="00B47D04">
              <w:rPr>
                <w:rFonts w:ascii="Arial" w:hAnsi="Arial" w:cs="Arial"/>
                <w:sz w:val="20"/>
                <w:szCs w:val="20"/>
              </w:rPr>
              <w:t>Kmetijstvo</w:t>
            </w:r>
          </w:p>
        </w:tc>
      </w:tr>
      <w:tr w:rsidR="00A6744C" w14:paraId="0CB7D995" w14:textId="2D0891FF" w:rsidTr="00B47D04">
        <w:trPr>
          <w:cantSplit/>
        </w:trPr>
        <w:tc>
          <w:tcPr>
            <w:tcW w:w="1413" w:type="dxa"/>
            <w:vMerge/>
          </w:tcPr>
          <w:p w14:paraId="1920007E" w14:textId="77777777" w:rsidR="004E5F59" w:rsidRPr="004E5F59" w:rsidRDefault="004E5F59" w:rsidP="00CB2354">
            <w:pPr>
              <w:pStyle w:val="Telobesedila"/>
              <w:rPr>
                <w:rFonts w:ascii="Arial" w:hAnsi="Arial" w:cs="Arial"/>
                <w:sz w:val="20"/>
                <w:szCs w:val="20"/>
              </w:rPr>
            </w:pPr>
          </w:p>
        </w:tc>
        <w:tc>
          <w:tcPr>
            <w:tcW w:w="1597" w:type="dxa"/>
          </w:tcPr>
          <w:p w14:paraId="7BBF94CC" w14:textId="736E420C" w:rsidR="004E5F59" w:rsidRPr="003F102D" w:rsidRDefault="004E5F59" w:rsidP="00CB2354">
            <w:pPr>
              <w:pStyle w:val="Telobesedila"/>
              <w:rPr>
                <w:rFonts w:ascii="Arial" w:hAnsi="Arial" w:cs="Arial"/>
                <w:sz w:val="20"/>
                <w:szCs w:val="20"/>
              </w:rPr>
            </w:pPr>
            <w:r w:rsidRPr="003F102D">
              <w:rPr>
                <w:rFonts w:ascii="Arial" w:hAnsi="Arial" w:cs="Arial"/>
                <w:sz w:val="20"/>
                <w:szCs w:val="20"/>
              </w:rPr>
              <w:t>MOP</w:t>
            </w:r>
            <w:r w:rsidR="003F102D" w:rsidRPr="003F102D">
              <w:rPr>
                <w:rFonts w:ascii="Arial" w:hAnsi="Arial" w:cs="Arial"/>
                <w:sz w:val="20"/>
                <w:szCs w:val="20"/>
              </w:rPr>
              <w:t>E-ARSO</w:t>
            </w:r>
          </w:p>
        </w:tc>
        <w:tc>
          <w:tcPr>
            <w:tcW w:w="4498" w:type="dxa"/>
          </w:tcPr>
          <w:p w14:paraId="5AA5570E" w14:textId="116539FC" w:rsidR="004E5F59" w:rsidRPr="003F102D" w:rsidRDefault="004E5F59" w:rsidP="009267BF">
            <w:pPr>
              <w:pStyle w:val="Telobesedila"/>
              <w:rPr>
                <w:rFonts w:ascii="Arial" w:hAnsi="Arial" w:cs="Arial"/>
                <w:sz w:val="20"/>
                <w:szCs w:val="20"/>
              </w:rPr>
            </w:pPr>
            <w:r w:rsidRPr="003F102D">
              <w:rPr>
                <w:rFonts w:ascii="Arial" w:hAnsi="Arial" w:cs="Arial"/>
                <w:sz w:val="20"/>
                <w:szCs w:val="20"/>
              </w:rPr>
              <w:t xml:space="preserve">Upravljanje strokovnih, analitičnih in upravnih nalog s področja okolja. Spremljanje stanja okolja, zbiranje podatkov po uredbah, ki opredeljujejo zahteve za področje </w:t>
            </w:r>
            <w:r w:rsidR="00B47D04" w:rsidRPr="003F102D">
              <w:rPr>
                <w:rFonts w:ascii="Arial" w:hAnsi="Arial" w:cs="Arial"/>
                <w:sz w:val="20"/>
                <w:szCs w:val="20"/>
              </w:rPr>
              <w:t>onesnaženje zraka in kakovosti zraka</w:t>
            </w:r>
            <w:r w:rsidR="000051CC" w:rsidRPr="003F102D">
              <w:rPr>
                <w:rFonts w:ascii="Arial" w:hAnsi="Arial" w:cs="Arial"/>
                <w:sz w:val="20"/>
                <w:szCs w:val="20"/>
              </w:rPr>
              <w:t xml:space="preserve">. </w:t>
            </w:r>
            <w:r w:rsidRPr="003F102D">
              <w:rPr>
                <w:rFonts w:ascii="Arial" w:hAnsi="Arial" w:cs="Arial"/>
                <w:sz w:val="20"/>
                <w:szCs w:val="20"/>
              </w:rPr>
              <w:t>Vpisovanje, izbris in vodenje evidence naprav, ki povzročajo onesnaževanje</w:t>
            </w:r>
            <w:r w:rsidR="00734A72" w:rsidRPr="003F102D">
              <w:rPr>
                <w:rFonts w:ascii="Arial" w:hAnsi="Arial" w:cs="Arial"/>
                <w:sz w:val="20"/>
                <w:szCs w:val="20"/>
              </w:rPr>
              <w:t>.</w:t>
            </w:r>
            <w:r w:rsidRPr="003F102D">
              <w:rPr>
                <w:rFonts w:ascii="Arial" w:hAnsi="Arial" w:cs="Arial"/>
                <w:sz w:val="20"/>
                <w:szCs w:val="20"/>
              </w:rPr>
              <w:t xml:space="preserve"> Nacionalni koordinator sodelovanja z EEA</w:t>
            </w:r>
            <w:r w:rsidR="00734A72" w:rsidRPr="003F102D">
              <w:rPr>
                <w:rFonts w:ascii="Arial" w:hAnsi="Arial" w:cs="Arial"/>
                <w:sz w:val="20"/>
                <w:szCs w:val="20"/>
              </w:rPr>
              <w:t>.</w:t>
            </w:r>
          </w:p>
          <w:p w14:paraId="5D7B44B5" w14:textId="59E53EFB" w:rsidR="009267BF" w:rsidRPr="003F102D" w:rsidRDefault="009267BF" w:rsidP="009267BF">
            <w:pPr>
              <w:pStyle w:val="Telobesedila"/>
              <w:rPr>
                <w:rFonts w:ascii="Arial" w:hAnsi="Arial" w:cs="Arial"/>
                <w:i/>
                <w:sz w:val="20"/>
                <w:szCs w:val="20"/>
              </w:rPr>
            </w:pPr>
            <w:r w:rsidRPr="003F102D">
              <w:rPr>
                <w:rFonts w:ascii="Arial" w:hAnsi="Arial" w:cs="Arial"/>
                <w:i/>
                <w:sz w:val="20"/>
                <w:szCs w:val="20"/>
              </w:rPr>
              <w:t>Naloge izvrševanja</w:t>
            </w:r>
            <w:r w:rsidRPr="003F102D">
              <w:rPr>
                <w:rFonts w:ascii="Arial" w:hAnsi="Arial" w:cs="Arial"/>
                <w:i/>
                <w:sz w:val="20"/>
                <w:szCs w:val="20"/>
              </w:rPr>
              <w:br/>
              <w:t>Naloge poročanja in spremljanja</w:t>
            </w:r>
          </w:p>
        </w:tc>
        <w:tc>
          <w:tcPr>
            <w:tcW w:w="1985" w:type="dxa"/>
          </w:tcPr>
          <w:p w14:paraId="3CD5A5A6" w14:textId="1794D5A3" w:rsidR="004E5F59" w:rsidRPr="009267BF" w:rsidRDefault="009267BF" w:rsidP="00CB2354">
            <w:pPr>
              <w:pStyle w:val="Telobesedila"/>
              <w:rPr>
                <w:rFonts w:ascii="Arial" w:hAnsi="Arial" w:cs="Arial"/>
                <w:sz w:val="20"/>
                <w:szCs w:val="20"/>
              </w:rPr>
            </w:pPr>
            <w:r w:rsidRPr="009267BF">
              <w:rPr>
                <w:rFonts w:ascii="Arial" w:hAnsi="Arial" w:cs="Arial"/>
                <w:sz w:val="20"/>
                <w:szCs w:val="20"/>
              </w:rPr>
              <w:t>Vsi sektorji</w:t>
            </w:r>
          </w:p>
        </w:tc>
      </w:tr>
      <w:tr w:rsidR="00A6744C" w14:paraId="7F066A0A" w14:textId="6B40AC1E" w:rsidTr="00B47D04">
        <w:trPr>
          <w:cantSplit/>
        </w:trPr>
        <w:tc>
          <w:tcPr>
            <w:tcW w:w="1413" w:type="dxa"/>
            <w:vMerge/>
          </w:tcPr>
          <w:p w14:paraId="0422D4AB" w14:textId="77777777" w:rsidR="004E5F59" w:rsidRPr="004E5F59" w:rsidRDefault="004E5F59" w:rsidP="00CB2354">
            <w:pPr>
              <w:pStyle w:val="Telobesedila"/>
              <w:rPr>
                <w:rFonts w:ascii="Arial" w:hAnsi="Arial" w:cs="Arial"/>
                <w:sz w:val="20"/>
                <w:szCs w:val="20"/>
              </w:rPr>
            </w:pPr>
          </w:p>
        </w:tc>
        <w:tc>
          <w:tcPr>
            <w:tcW w:w="1597" w:type="dxa"/>
          </w:tcPr>
          <w:p w14:paraId="474545B0" w14:textId="5FAE3F1B" w:rsidR="004E5F59" w:rsidRPr="003F102D" w:rsidRDefault="004E5F59" w:rsidP="00CB2354">
            <w:pPr>
              <w:pStyle w:val="Telobesedila"/>
              <w:rPr>
                <w:rFonts w:ascii="Arial" w:hAnsi="Arial" w:cs="Arial"/>
                <w:sz w:val="20"/>
                <w:szCs w:val="20"/>
              </w:rPr>
            </w:pPr>
            <w:r w:rsidRPr="003F102D">
              <w:rPr>
                <w:rFonts w:ascii="Arial" w:hAnsi="Arial" w:cs="Arial"/>
                <w:sz w:val="20"/>
                <w:szCs w:val="20"/>
              </w:rPr>
              <w:t>MOP</w:t>
            </w:r>
            <w:r w:rsidR="003F102D" w:rsidRPr="003F102D">
              <w:rPr>
                <w:rFonts w:ascii="Arial" w:hAnsi="Arial" w:cs="Arial"/>
                <w:sz w:val="20"/>
                <w:szCs w:val="20"/>
              </w:rPr>
              <w:t>E</w:t>
            </w:r>
            <w:r w:rsidRPr="003F102D">
              <w:rPr>
                <w:rFonts w:ascii="Arial" w:hAnsi="Arial" w:cs="Arial"/>
                <w:sz w:val="20"/>
                <w:szCs w:val="20"/>
              </w:rPr>
              <w:t>, Inšpektorat za okolje</w:t>
            </w:r>
          </w:p>
        </w:tc>
        <w:tc>
          <w:tcPr>
            <w:tcW w:w="4498" w:type="dxa"/>
          </w:tcPr>
          <w:p w14:paraId="615C6D22" w14:textId="30ECE824" w:rsidR="004E5F59" w:rsidRPr="004E5F59" w:rsidRDefault="009267BF" w:rsidP="00CB2354">
            <w:pPr>
              <w:pStyle w:val="Telobesedila"/>
              <w:rPr>
                <w:rFonts w:ascii="Arial" w:hAnsi="Arial" w:cs="Arial"/>
                <w:sz w:val="20"/>
                <w:szCs w:val="20"/>
              </w:rPr>
            </w:pPr>
            <w:r>
              <w:rPr>
                <w:rFonts w:ascii="Arial" w:hAnsi="Arial" w:cs="Arial"/>
                <w:sz w:val="20"/>
                <w:szCs w:val="20"/>
              </w:rPr>
              <w:t>P</w:t>
            </w:r>
            <w:r w:rsidR="004E5F59" w:rsidRPr="004E5F59">
              <w:rPr>
                <w:rFonts w:ascii="Arial" w:hAnsi="Arial" w:cs="Arial"/>
                <w:sz w:val="20"/>
                <w:szCs w:val="20"/>
              </w:rPr>
              <w:t>reverja izvajanje postopkov in hranjenje listin o bilancah organskih topil po uredbi o mejnih vrednostih emisije hlapnih organskih spojin v zrak iz naprav, v katerih se uporabljajo organska topila</w:t>
            </w:r>
            <w:r w:rsidR="00AF5A0D">
              <w:rPr>
                <w:rFonts w:ascii="Arial" w:hAnsi="Arial" w:cs="Arial"/>
                <w:sz w:val="20"/>
                <w:szCs w:val="20"/>
              </w:rPr>
              <w:t xml:space="preserve">. </w:t>
            </w:r>
            <w:r>
              <w:rPr>
                <w:rFonts w:ascii="Arial" w:hAnsi="Arial" w:cs="Arial"/>
                <w:sz w:val="20"/>
                <w:szCs w:val="20"/>
              </w:rPr>
              <w:t>O</w:t>
            </w:r>
            <w:r w:rsidR="004E5F59" w:rsidRPr="004E5F59">
              <w:rPr>
                <w:rFonts w:ascii="Arial" w:hAnsi="Arial" w:cs="Arial"/>
                <w:sz w:val="20"/>
                <w:szCs w:val="20"/>
              </w:rPr>
              <w:t>dreja ukrepe za odpravo nepravilnosti in pomanjkljivosti;</w:t>
            </w:r>
          </w:p>
          <w:p w14:paraId="7EE28145" w14:textId="0A0392E0" w:rsidR="004E5F59" w:rsidRPr="004E5F59" w:rsidRDefault="009267BF" w:rsidP="00CB2354">
            <w:pPr>
              <w:pStyle w:val="Telobesedila"/>
              <w:rPr>
                <w:rFonts w:ascii="Arial" w:hAnsi="Arial" w:cs="Arial"/>
                <w:sz w:val="20"/>
                <w:szCs w:val="20"/>
              </w:rPr>
            </w:pPr>
            <w:r w:rsidRPr="009267BF">
              <w:rPr>
                <w:rFonts w:ascii="Arial" w:hAnsi="Arial" w:cs="Arial"/>
                <w:i/>
                <w:sz w:val="20"/>
                <w:szCs w:val="20"/>
              </w:rPr>
              <w:t>Naloge izvrševanja</w:t>
            </w:r>
          </w:p>
        </w:tc>
        <w:tc>
          <w:tcPr>
            <w:tcW w:w="1985" w:type="dxa"/>
          </w:tcPr>
          <w:p w14:paraId="2B17DA6F" w14:textId="1EF72C5D" w:rsidR="004E5F59" w:rsidRPr="004E5F59" w:rsidRDefault="009267BF" w:rsidP="009267BF">
            <w:pPr>
              <w:pStyle w:val="Telobesedila"/>
              <w:rPr>
                <w:rFonts w:ascii="Arial" w:hAnsi="Arial" w:cs="Arial"/>
                <w:sz w:val="20"/>
                <w:szCs w:val="20"/>
              </w:rPr>
            </w:pPr>
            <w:r>
              <w:rPr>
                <w:rFonts w:ascii="Arial" w:hAnsi="Arial" w:cs="Arial"/>
                <w:sz w:val="20"/>
                <w:szCs w:val="20"/>
              </w:rPr>
              <w:t>Vsi sektorji</w:t>
            </w:r>
          </w:p>
        </w:tc>
      </w:tr>
      <w:tr w:rsidR="00A6744C" w14:paraId="6FD1D999" w14:textId="4D239E94" w:rsidTr="00B47D04">
        <w:trPr>
          <w:cantSplit/>
        </w:trPr>
        <w:tc>
          <w:tcPr>
            <w:tcW w:w="1413" w:type="dxa"/>
            <w:vMerge/>
          </w:tcPr>
          <w:p w14:paraId="341EECA2" w14:textId="77777777" w:rsidR="004E5F59" w:rsidRPr="004E5F59" w:rsidRDefault="004E5F59" w:rsidP="00CB2354">
            <w:pPr>
              <w:pStyle w:val="Telobesedila"/>
              <w:rPr>
                <w:rFonts w:ascii="Arial" w:hAnsi="Arial" w:cs="Arial"/>
                <w:sz w:val="20"/>
                <w:szCs w:val="20"/>
              </w:rPr>
            </w:pPr>
          </w:p>
        </w:tc>
        <w:tc>
          <w:tcPr>
            <w:tcW w:w="1597" w:type="dxa"/>
          </w:tcPr>
          <w:p w14:paraId="2168C504" w14:textId="3A33F50E" w:rsidR="004E5F59" w:rsidRPr="004E5F59" w:rsidRDefault="004E5F59" w:rsidP="00CB2354">
            <w:pPr>
              <w:pStyle w:val="Telobesedila"/>
              <w:rPr>
                <w:rFonts w:ascii="Arial" w:hAnsi="Arial" w:cs="Arial"/>
                <w:sz w:val="20"/>
                <w:szCs w:val="20"/>
              </w:rPr>
            </w:pPr>
            <w:r w:rsidRPr="004E5F59">
              <w:rPr>
                <w:rFonts w:ascii="Arial" w:hAnsi="Arial" w:cs="Arial"/>
                <w:sz w:val="20"/>
                <w:szCs w:val="20"/>
              </w:rPr>
              <w:t>M</w:t>
            </w:r>
            <w:r w:rsidR="005A6187">
              <w:rPr>
                <w:rFonts w:ascii="Arial" w:hAnsi="Arial" w:cs="Arial"/>
                <w:sz w:val="20"/>
                <w:szCs w:val="20"/>
              </w:rPr>
              <w:t>Z</w:t>
            </w:r>
            <w:r w:rsidRPr="004E5F59">
              <w:rPr>
                <w:rFonts w:ascii="Arial" w:hAnsi="Arial" w:cs="Arial"/>
                <w:sz w:val="20"/>
                <w:szCs w:val="20"/>
              </w:rPr>
              <w:t>, Urad za kemikalije</w:t>
            </w:r>
          </w:p>
        </w:tc>
        <w:tc>
          <w:tcPr>
            <w:tcW w:w="4498" w:type="dxa"/>
          </w:tcPr>
          <w:p w14:paraId="363CE615" w14:textId="10DC0C13" w:rsidR="004E5F59" w:rsidRDefault="004E5F59" w:rsidP="009267BF">
            <w:pPr>
              <w:pStyle w:val="Telobesedila"/>
              <w:rPr>
                <w:rFonts w:ascii="Arial" w:hAnsi="Arial" w:cs="Arial"/>
                <w:sz w:val="20"/>
                <w:szCs w:val="20"/>
              </w:rPr>
            </w:pPr>
            <w:r w:rsidRPr="004E5F59">
              <w:rPr>
                <w:rFonts w:ascii="Arial" w:hAnsi="Arial" w:cs="Arial"/>
                <w:sz w:val="20"/>
                <w:szCs w:val="20"/>
              </w:rPr>
              <w:t xml:space="preserve">Strokovne in upravne naloge ter inšpekcijski nadzor na podlagi </w:t>
            </w:r>
            <w:r w:rsidR="003F102D">
              <w:rPr>
                <w:rFonts w:ascii="Arial" w:hAnsi="Arial" w:cs="Arial"/>
                <w:sz w:val="20"/>
                <w:szCs w:val="20"/>
              </w:rPr>
              <w:t>z</w:t>
            </w:r>
            <w:r w:rsidRPr="003F102D">
              <w:rPr>
                <w:rFonts w:ascii="Arial" w:hAnsi="Arial" w:cs="Arial"/>
                <w:sz w:val="20"/>
                <w:szCs w:val="20"/>
              </w:rPr>
              <w:t>akona</w:t>
            </w:r>
            <w:r w:rsidR="003F102D">
              <w:rPr>
                <w:rFonts w:ascii="Arial" w:hAnsi="Arial" w:cs="Arial"/>
                <w:sz w:val="20"/>
                <w:szCs w:val="20"/>
              </w:rPr>
              <w:t>, ki ureja</w:t>
            </w:r>
            <w:r w:rsidRPr="003F102D">
              <w:rPr>
                <w:rFonts w:ascii="Arial" w:hAnsi="Arial" w:cs="Arial"/>
                <w:sz w:val="20"/>
                <w:szCs w:val="20"/>
              </w:rPr>
              <w:t xml:space="preserve"> kemikalij</w:t>
            </w:r>
            <w:r w:rsidR="003F102D">
              <w:rPr>
                <w:rFonts w:ascii="Arial" w:hAnsi="Arial" w:cs="Arial"/>
                <w:sz w:val="20"/>
                <w:szCs w:val="20"/>
              </w:rPr>
              <w:t>e</w:t>
            </w:r>
            <w:r w:rsidRPr="003F102D">
              <w:rPr>
                <w:rFonts w:ascii="Arial" w:hAnsi="Arial" w:cs="Arial"/>
                <w:sz w:val="20"/>
                <w:szCs w:val="20"/>
              </w:rPr>
              <w:t xml:space="preserve">, </w:t>
            </w:r>
            <w:r w:rsidR="003F102D">
              <w:rPr>
                <w:rFonts w:ascii="Arial" w:hAnsi="Arial" w:cs="Arial"/>
                <w:sz w:val="20"/>
                <w:szCs w:val="20"/>
              </w:rPr>
              <w:t>z</w:t>
            </w:r>
            <w:r w:rsidRPr="003F102D">
              <w:rPr>
                <w:rFonts w:ascii="Arial" w:hAnsi="Arial" w:cs="Arial"/>
                <w:sz w:val="20"/>
                <w:szCs w:val="20"/>
              </w:rPr>
              <w:t>akona</w:t>
            </w:r>
            <w:r w:rsidR="003F102D">
              <w:rPr>
                <w:rFonts w:ascii="Arial" w:hAnsi="Arial" w:cs="Arial"/>
                <w:sz w:val="20"/>
                <w:szCs w:val="20"/>
              </w:rPr>
              <w:t xml:space="preserve">, ki ureja </w:t>
            </w:r>
            <w:r w:rsidRPr="003F102D">
              <w:rPr>
                <w:rFonts w:ascii="Arial" w:hAnsi="Arial" w:cs="Arial"/>
                <w:sz w:val="20"/>
                <w:szCs w:val="20"/>
              </w:rPr>
              <w:t>biocidn</w:t>
            </w:r>
            <w:r w:rsidR="003F102D">
              <w:rPr>
                <w:rFonts w:ascii="Arial" w:hAnsi="Arial" w:cs="Arial"/>
                <w:sz w:val="20"/>
                <w:szCs w:val="20"/>
              </w:rPr>
              <w:t>e</w:t>
            </w:r>
            <w:r w:rsidRPr="003F102D">
              <w:rPr>
                <w:rFonts w:ascii="Arial" w:hAnsi="Arial" w:cs="Arial"/>
                <w:sz w:val="20"/>
                <w:szCs w:val="20"/>
              </w:rPr>
              <w:t xml:space="preserve"> proizvod</w:t>
            </w:r>
            <w:r w:rsidR="003F102D">
              <w:rPr>
                <w:rFonts w:ascii="Arial" w:hAnsi="Arial" w:cs="Arial"/>
                <w:sz w:val="20"/>
                <w:szCs w:val="20"/>
              </w:rPr>
              <w:t>e</w:t>
            </w:r>
            <w:r w:rsidRPr="003F102D">
              <w:rPr>
                <w:rFonts w:ascii="Arial" w:hAnsi="Arial" w:cs="Arial"/>
                <w:sz w:val="20"/>
                <w:szCs w:val="20"/>
              </w:rPr>
              <w:t xml:space="preserve">, </w:t>
            </w:r>
            <w:r w:rsidR="003F102D">
              <w:rPr>
                <w:rFonts w:ascii="Arial" w:hAnsi="Arial" w:cs="Arial"/>
                <w:sz w:val="20"/>
                <w:szCs w:val="20"/>
              </w:rPr>
              <w:t>z</w:t>
            </w:r>
            <w:r w:rsidRPr="003F102D">
              <w:rPr>
                <w:rFonts w:ascii="Arial" w:hAnsi="Arial" w:cs="Arial"/>
                <w:sz w:val="20"/>
                <w:szCs w:val="20"/>
              </w:rPr>
              <w:t>akona</w:t>
            </w:r>
            <w:r w:rsidR="003F102D">
              <w:rPr>
                <w:rFonts w:ascii="Arial" w:hAnsi="Arial" w:cs="Arial"/>
                <w:sz w:val="20"/>
                <w:szCs w:val="20"/>
              </w:rPr>
              <w:t xml:space="preserve">, ki ureja </w:t>
            </w:r>
            <w:r w:rsidRPr="003F102D">
              <w:rPr>
                <w:rFonts w:ascii="Arial" w:hAnsi="Arial" w:cs="Arial"/>
                <w:sz w:val="20"/>
                <w:szCs w:val="20"/>
              </w:rPr>
              <w:t xml:space="preserve">nadzor strateškega blaga posebnega pomena za varnost in zdravje, </w:t>
            </w:r>
            <w:r w:rsidR="003F102D">
              <w:rPr>
                <w:rFonts w:ascii="Arial" w:hAnsi="Arial" w:cs="Arial"/>
                <w:sz w:val="20"/>
                <w:szCs w:val="20"/>
              </w:rPr>
              <w:t xml:space="preserve">predpisa, ki ureja </w:t>
            </w:r>
            <w:r w:rsidRPr="003F102D">
              <w:rPr>
                <w:rFonts w:ascii="Arial" w:hAnsi="Arial" w:cs="Arial"/>
                <w:sz w:val="20"/>
                <w:szCs w:val="20"/>
              </w:rPr>
              <w:t>izvajanj</w:t>
            </w:r>
            <w:r w:rsidR="003F102D">
              <w:rPr>
                <w:rFonts w:ascii="Arial" w:hAnsi="Arial" w:cs="Arial"/>
                <w:sz w:val="20"/>
                <w:szCs w:val="20"/>
              </w:rPr>
              <w:t>e</w:t>
            </w:r>
            <w:r w:rsidRPr="003F102D">
              <w:rPr>
                <w:rFonts w:ascii="Arial" w:hAnsi="Arial" w:cs="Arial"/>
                <w:sz w:val="20"/>
                <w:szCs w:val="20"/>
              </w:rPr>
              <w:t xml:space="preserve"> Uredbe Evropskega parlamenta in Sveta ES o obstojnih organskih onesnaževalih, </w:t>
            </w:r>
            <w:r w:rsidR="003F102D">
              <w:rPr>
                <w:rFonts w:ascii="Arial" w:hAnsi="Arial" w:cs="Arial"/>
                <w:sz w:val="20"/>
                <w:szCs w:val="20"/>
              </w:rPr>
              <w:t xml:space="preserve">predpisa, ki ureja izvajanje </w:t>
            </w:r>
            <w:r w:rsidRPr="003F102D">
              <w:rPr>
                <w:rFonts w:ascii="Arial" w:hAnsi="Arial" w:cs="Arial"/>
                <w:sz w:val="20"/>
                <w:szCs w:val="20"/>
              </w:rPr>
              <w:t xml:space="preserve"> Uredbe (ES) Evropskega parlamenta in Sveta o detergentih</w:t>
            </w:r>
            <w:r w:rsidR="009267BF" w:rsidRPr="003F102D">
              <w:rPr>
                <w:rFonts w:ascii="Arial" w:hAnsi="Arial" w:cs="Arial"/>
                <w:sz w:val="20"/>
                <w:szCs w:val="20"/>
              </w:rPr>
              <w:t>.</w:t>
            </w:r>
            <w:r w:rsidRPr="004E5F59">
              <w:rPr>
                <w:rFonts w:ascii="Arial" w:hAnsi="Arial" w:cs="Arial"/>
                <w:sz w:val="20"/>
                <w:szCs w:val="20"/>
              </w:rPr>
              <w:t xml:space="preserve"> </w:t>
            </w:r>
          </w:p>
          <w:p w14:paraId="4B5AECD7" w14:textId="6ED86828" w:rsidR="00FD5F8B" w:rsidRPr="004E5F59" w:rsidRDefault="00FD5F8B" w:rsidP="009267BF">
            <w:pPr>
              <w:pStyle w:val="Telobesedila"/>
              <w:rPr>
                <w:rFonts w:ascii="Arial" w:hAnsi="Arial" w:cs="Arial"/>
                <w:sz w:val="20"/>
                <w:szCs w:val="20"/>
              </w:rPr>
            </w:pPr>
            <w:r w:rsidRPr="009267BF">
              <w:rPr>
                <w:rFonts w:ascii="Arial" w:hAnsi="Arial" w:cs="Arial"/>
                <w:i/>
                <w:sz w:val="20"/>
                <w:szCs w:val="20"/>
              </w:rPr>
              <w:t>Naloge izvrševanja</w:t>
            </w:r>
          </w:p>
        </w:tc>
        <w:tc>
          <w:tcPr>
            <w:tcW w:w="1985" w:type="dxa"/>
          </w:tcPr>
          <w:p w14:paraId="6A876DD4" w14:textId="46125952" w:rsidR="004E5F59" w:rsidRPr="004E5F59" w:rsidRDefault="009267BF" w:rsidP="00CB2354">
            <w:pPr>
              <w:pStyle w:val="Telobesedila"/>
              <w:rPr>
                <w:rFonts w:ascii="Arial" w:hAnsi="Arial" w:cs="Arial"/>
                <w:sz w:val="20"/>
                <w:szCs w:val="20"/>
              </w:rPr>
            </w:pPr>
            <w:r>
              <w:rPr>
                <w:rFonts w:ascii="Arial" w:hAnsi="Arial" w:cs="Arial"/>
                <w:sz w:val="20"/>
                <w:szCs w:val="20"/>
              </w:rPr>
              <w:t>Raba topil</w:t>
            </w:r>
          </w:p>
        </w:tc>
      </w:tr>
      <w:tr w:rsidR="009267BF" w14:paraId="73C681DE" w14:textId="77777777" w:rsidTr="00B47D04">
        <w:trPr>
          <w:cantSplit/>
        </w:trPr>
        <w:tc>
          <w:tcPr>
            <w:tcW w:w="1413" w:type="dxa"/>
            <w:vMerge/>
          </w:tcPr>
          <w:p w14:paraId="2BA1101E" w14:textId="77777777" w:rsidR="009267BF" w:rsidRPr="004E5F59" w:rsidRDefault="009267BF" w:rsidP="00CB2354">
            <w:pPr>
              <w:pStyle w:val="Telobesedila"/>
              <w:rPr>
                <w:rFonts w:ascii="Arial" w:hAnsi="Arial" w:cs="Arial"/>
                <w:sz w:val="20"/>
                <w:szCs w:val="20"/>
              </w:rPr>
            </w:pPr>
          </w:p>
        </w:tc>
        <w:tc>
          <w:tcPr>
            <w:tcW w:w="1597" w:type="dxa"/>
          </w:tcPr>
          <w:p w14:paraId="5CF417F4" w14:textId="002933F5" w:rsidR="009267BF" w:rsidRPr="004E5F59" w:rsidRDefault="009267BF" w:rsidP="00CB2354">
            <w:pPr>
              <w:pStyle w:val="Telobesedila"/>
              <w:rPr>
                <w:rFonts w:ascii="Arial" w:hAnsi="Arial" w:cs="Arial"/>
                <w:sz w:val="20"/>
                <w:szCs w:val="20"/>
              </w:rPr>
            </w:pPr>
            <w:r>
              <w:rPr>
                <w:rFonts w:ascii="Arial" w:hAnsi="Arial" w:cs="Arial"/>
                <w:sz w:val="20"/>
                <w:szCs w:val="20"/>
              </w:rPr>
              <w:t>Eko</w:t>
            </w:r>
            <w:r w:rsidR="00E65584">
              <w:rPr>
                <w:rFonts w:ascii="Arial" w:hAnsi="Arial" w:cs="Arial"/>
                <w:sz w:val="20"/>
                <w:szCs w:val="20"/>
              </w:rPr>
              <w:t xml:space="preserve"> </w:t>
            </w:r>
            <w:r>
              <w:rPr>
                <w:rFonts w:ascii="Arial" w:hAnsi="Arial" w:cs="Arial"/>
                <w:sz w:val="20"/>
                <w:szCs w:val="20"/>
              </w:rPr>
              <w:t>sklad</w:t>
            </w:r>
          </w:p>
        </w:tc>
        <w:tc>
          <w:tcPr>
            <w:tcW w:w="4498" w:type="dxa"/>
          </w:tcPr>
          <w:p w14:paraId="6615DDA0" w14:textId="77777777" w:rsidR="009267BF" w:rsidRPr="009267BF" w:rsidRDefault="009267BF" w:rsidP="009267BF">
            <w:pPr>
              <w:pStyle w:val="Telobesedila"/>
              <w:rPr>
                <w:rFonts w:ascii="Arial" w:hAnsi="Arial" w:cs="Arial"/>
                <w:sz w:val="20"/>
                <w:szCs w:val="20"/>
              </w:rPr>
            </w:pPr>
            <w:r w:rsidRPr="009267BF">
              <w:rPr>
                <w:rFonts w:ascii="Arial" w:hAnsi="Arial" w:cs="Arial"/>
                <w:sz w:val="20"/>
                <w:szCs w:val="20"/>
              </w:rPr>
              <w:t>EKO SKLAD je na razne načine zadolžen za spodbujanje različnih ukrepov na področju učinkovite rabe energije in rabe obnovljivih virov energije:</w:t>
            </w:r>
          </w:p>
          <w:p w14:paraId="6FE43457" w14:textId="508F3229" w:rsidR="009267BF" w:rsidRPr="009267BF" w:rsidRDefault="009267BF" w:rsidP="009267BF">
            <w:pPr>
              <w:pStyle w:val="Telobesedila"/>
              <w:rPr>
                <w:rFonts w:ascii="Arial" w:hAnsi="Arial" w:cs="Arial"/>
                <w:sz w:val="20"/>
                <w:szCs w:val="20"/>
              </w:rPr>
            </w:pPr>
            <w:r>
              <w:rPr>
                <w:rFonts w:ascii="Arial" w:hAnsi="Arial" w:cs="Arial"/>
                <w:sz w:val="20"/>
                <w:szCs w:val="20"/>
              </w:rPr>
              <w:t xml:space="preserve">• </w:t>
            </w:r>
            <w:r w:rsidRPr="009267BF">
              <w:rPr>
                <w:rFonts w:ascii="Arial" w:hAnsi="Arial" w:cs="Arial"/>
                <w:sz w:val="20"/>
                <w:szCs w:val="20"/>
              </w:rPr>
              <w:t>s strokovno pomočjo (energetski svetovalci),</w:t>
            </w:r>
          </w:p>
          <w:p w14:paraId="20B8D90E" w14:textId="12CDCD77" w:rsidR="009267BF" w:rsidRPr="009267BF" w:rsidRDefault="009267BF" w:rsidP="009267BF">
            <w:pPr>
              <w:pStyle w:val="Telobesedila"/>
              <w:rPr>
                <w:rFonts w:ascii="Arial" w:hAnsi="Arial" w:cs="Arial"/>
                <w:sz w:val="20"/>
                <w:szCs w:val="20"/>
              </w:rPr>
            </w:pPr>
            <w:r w:rsidRPr="009267BF">
              <w:rPr>
                <w:rFonts w:ascii="Arial" w:hAnsi="Arial" w:cs="Arial"/>
                <w:sz w:val="20"/>
                <w:szCs w:val="20"/>
              </w:rPr>
              <w:t>•</w:t>
            </w:r>
            <w:r>
              <w:rPr>
                <w:rFonts w:ascii="Arial" w:hAnsi="Arial" w:cs="Arial"/>
                <w:sz w:val="20"/>
                <w:szCs w:val="20"/>
              </w:rPr>
              <w:t xml:space="preserve"> </w:t>
            </w:r>
            <w:r w:rsidRPr="009267BF">
              <w:rPr>
                <w:rFonts w:ascii="Arial" w:hAnsi="Arial" w:cs="Arial"/>
                <w:sz w:val="20"/>
                <w:szCs w:val="20"/>
              </w:rPr>
              <w:t>z raznimi nasveti</w:t>
            </w:r>
            <w:r w:rsidR="006A4A14">
              <w:rPr>
                <w:rFonts w:ascii="Arial" w:hAnsi="Arial" w:cs="Arial"/>
                <w:sz w:val="20"/>
                <w:szCs w:val="20"/>
              </w:rPr>
              <w:t>,</w:t>
            </w:r>
            <w:r>
              <w:rPr>
                <w:rFonts w:ascii="Arial" w:hAnsi="Arial" w:cs="Arial"/>
                <w:sz w:val="20"/>
                <w:szCs w:val="20"/>
              </w:rPr>
              <w:t xml:space="preserve"> </w:t>
            </w:r>
          </w:p>
          <w:p w14:paraId="21BD6D90" w14:textId="77777777" w:rsidR="009267BF" w:rsidRDefault="009267BF" w:rsidP="009267BF">
            <w:pPr>
              <w:pStyle w:val="Telobesedila"/>
              <w:rPr>
                <w:rFonts w:ascii="Arial" w:hAnsi="Arial" w:cs="Arial"/>
                <w:sz w:val="20"/>
                <w:szCs w:val="20"/>
              </w:rPr>
            </w:pPr>
            <w:r w:rsidRPr="009267BF">
              <w:rPr>
                <w:rFonts w:ascii="Arial" w:hAnsi="Arial" w:cs="Arial"/>
                <w:sz w:val="20"/>
                <w:szCs w:val="20"/>
              </w:rPr>
              <w:t>•</w:t>
            </w:r>
            <w:r>
              <w:rPr>
                <w:rFonts w:ascii="Arial" w:hAnsi="Arial" w:cs="Arial"/>
                <w:sz w:val="20"/>
                <w:szCs w:val="20"/>
              </w:rPr>
              <w:t xml:space="preserve"> </w:t>
            </w:r>
            <w:r w:rsidRPr="009267BF">
              <w:rPr>
                <w:rFonts w:ascii="Arial" w:hAnsi="Arial" w:cs="Arial"/>
                <w:sz w:val="20"/>
                <w:szCs w:val="20"/>
              </w:rPr>
              <w:t>s finančnimi spodbudami (nepovratna sredstva in krediti).</w:t>
            </w:r>
          </w:p>
          <w:p w14:paraId="1B47C94E" w14:textId="34C87055" w:rsidR="00FD5F8B" w:rsidRPr="004E5F59" w:rsidRDefault="00FD5F8B" w:rsidP="009267BF">
            <w:pPr>
              <w:pStyle w:val="Telobesedila"/>
              <w:rPr>
                <w:rFonts w:ascii="Arial" w:hAnsi="Arial" w:cs="Arial"/>
                <w:sz w:val="20"/>
                <w:szCs w:val="20"/>
              </w:rPr>
            </w:pPr>
            <w:r w:rsidRPr="009267BF">
              <w:rPr>
                <w:rFonts w:ascii="Arial" w:hAnsi="Arial" w:cs="Arial"/>
                <w:i/>
                <w:sz w:val="20"/>
                <w:szCs w:val="20"/>
              </w:rPr>
              <w:t>Naloge izvrševanja</w:t>
            </w:r>
          </w:p>
        </w:tc>
        <w:tc>
          <w:tcPr>
            <w:tcW w:w="1985" w:type="dxa"/>
          </w:tcPr>
          <w:p w14:paraId="2C026AC3" w14:textId="02B3C290" w:rsidR="009267BF" w:rsidRDefault="003B7BAA" w:rsidP="00CB2354">
            <w:pPr>
              <w:pStyle w:val="Telobesedila"/>
              <w:rPr>
                <w:rFonts w:ascii="Arial" w:hAnsi="Arial" w:cs="Arial"/>
                <w:sz w:val="20"/>
                <w:szCs w:val="20"/>
              </w:rPr>
            </w:pPr>
            <w:r>
              <w:rPr>
                <w:rFonts w:ascii="Arial" w:hAnsi="Arial" w:cs="Arial"/>
                <w:sz w:val="20"/>
                <w:szCs w:val="20"/>
              </w:rPr>
              <w:t>Raba energije</w:t>
            </w:r>
          </w:p>
        </w:tc>
      </w:tr>
      <w:tr w:rsidR="00A6744C" w14:paraId="541C831A" w14:textId="688D4497" w:rsidTr="00B47D04">
        <w:trPr>
          <w:cantSplit/>
        </w:trPr>
        <w:tc>
          <w:tcPr>
            <w:tcW w:w="1413" w:type="dxa"/>
            <w:vMerge/>
          </w:tcPr>
          <w:p w14:paraId="6095AA6E" w14:textId="77777777" w:rsidR="004E5F59" w:rsidRPr="004E5F59" w:rsidRDefault="004E5F59" w:rsidP="00CB2354">
            <w:pPr>
              <w:pStyle w:val="Telobesedila"/>
              <w:rPr>
                <w:rFonts w:ascii="Arial" w:hAnsi="Arial" w:cs="Arial"/>
                <w:sz w:val="20"/>
                <w:szCs w:val="20"/>
              </w:rPr>
            </w:pPr>
          </w:p>
        </w:tc>
        <w:tc>
          <w:tcPr>
            <w:tcW w:w="1597" w:type="dxa"/>
          </w:tcPr>
          <w:p w14:paraId="68B834DF" w14:textId="77777777" w:rsidR="004E5F59" w:rsidRPr="004E5F59" w:rsidRDefault="004E5F59" w:rsidP="00CB2354">
            <w:pPr>
              <w:pStyle w:val="Telobesedila"/>
              <w:rPr>
                <w:rFonts w:ascii="Arial" w:hAnsi="Arial" w:cs="Arial"/>
                <w:sz w:val="20"/>
                <w:szCs w:val="20"/>
              </w:rPr>
            </w:pPr>
            <w:r w:rsidRPr="004E5F59">
              <w:rPr>
                <w:rFonts w:ascii="Arial" w:hAnsi="Arial" w:cs="Arial"/>
                <w:sz w:val="20"/>
                <w:szCs w:val="20"/>
              </w:rPr>
              <w:t>SURS</w:t>
            </w:r>
          </w:p>
        </w:tc>
        <w:tc>
          <w:tcPr>
            <w:tcW w:w="4498" w:type="dxa"/>
          </w:tcPr>
          <w:p w14:paraId="7DD132F6" w14:textId="57E651DE" w:rsidR="004E5F59" w:rsidRPr="004E5F59" w:rsidRDefault="004E5F59" w:rsidP="00CB2354">
            <w:pPr>
              <w:pStyle w:val="Telobesedila"/>
              <w:rPr>
                <w:rFonts w:ascii="Arial" w:hAnsi="Arial" w:cs="Arial"/>
                <w:sz w:val="20"/>
                <w:szCs w:val="20"/>
              </w:rPr>
            </w:pPr>
            <w:r w:rsidRPr="004E5F59">
              <w:rPr>
                <w:rFonts w:ascii="Arial" w:hAnsi="Arial" w:cs="Arial"/>
                <w:sz w:val="20"/>
                <w:szCs w:val="20"/>
              </w:rPr>
              <w:t xml:space="preserve">Zbiranje podatkov, analize in prikaz rezultatov </w:t>
            </w:r>
            <w:r w:rsidR="00B01F5D">
              <w:rPr>
                <w:rFonts w:ascii="Arial" w:hAnsi="Arial" w:cs="Arial"/>
                <w:sz w:val="20"/>
                <w:szCs w:val="20"/>
              </w:rPr>
              <w:t>(baza</w:t>
            </w:r>
            <w:r w:rsidRPr="004E5F59">
              <w:rPr>
                <w:rFonts w:ascii="Arial" w:hAnsi="Arial" w:cs="Arial"/>
                <w:sz w:val="20"/>
                <w:szCs w:val="20"/>
              </w:rPr>
              <w:t xml:space="preserve"> SI-STAT</w:t>
            </w:r>
            <w:r w:rsidR="00B01F5D">
              <w:rPr>
                <w:rFonts w:ascii="Arial" w:hAnsi="Arial" w:cs="Arial"/>
                <w:sz w:val="20"/>
                <w:szCs w:val="20"/>
              </w:rPr>
              <w:t>)</w:t>
            </w:r>
            <w:r w:rsidR="00E6688B">
              <w:rPr>
                <w:rFonts w:ascii="Arial" w:hAnsi="Arial" w:cs="Arial"/>
                <w:sz w:val="20"/>
                <w:szCs w:val="20"/>
              </w:rPr>
              <w:t>.</w:t>
            </w:r>
          </w:p>
          <w:p w14:paraId="1A314974" w14:textId="39DF9E25" w:rsidR="004E5F59" w:rsidRDefault="004E5F59" w:rsidP="00CB2354">
            <w:pPr>
              <w:pStyle w:val="Telobesedila"/>
              <w:rPr>
                <w:rFonts w:ascii="Arial" w:hAnsi="Arial" w:cs="Arial"/>
                <w:sz w:val="20"/>
                <w:szCs w:val="20"/>
              </w:rPr>
            </w:pPr>
            <w:r w:rsidRPr="004E5F59">
              <w:rPr>
                <w:rFonts w:ascii="Arial" w:hAnsi="Arial" w:cs="Arial"/>
                <w:sz w:val="20"/>
                <w:szCs w:val="20"/>
              </w:rPr>
              <w:t>Poročanje E</w:t>
            </w:r>
            <w:r w:rsidR="00B01F5D">
              <w:rPr>
                <w:rFonts w:ascii="Arial" w:hAnsi="Arial" w:cs="Arial"/>
                <w:sz w:val="20"/>
                <w:szCs w:val="20"/>
              </w:rPr>
              <w:t>URO</w:t>
            </w:r>
            <w:r w:rsidRPr="004E5F59">
              <w:rPr>
                <w:rFonts w:ascii="Arial" w:hAnsi="Arial" w:cs="Arial"/>
                <w:sz w:val="20"/>
                <w:szCs w:val="20"/>
              </w:rPr>
              <w:t>STAT</w:t>
            </w:r>
            <w:r w:rsidR="00B01F5D">
              <w:rPr>
                <w:rFonts w:ascii="Arial" w:hAnsi="Arial" w:cs="Arial"/>
                <w:sz w:val="20"/>
                <w:szCs w:val="20"/>
              </w:rPr>
              <w:t>-</w:t>
            </w:r>
            <w:r w:rsidRPr="004E5F59">
              <w:rPr>
                <w:rFonts w:ascii="Arial" w:hAnsi="Arial" w:cs="Arial"/>
                <w:sz w:val="20"/>
                <w:szCs w:val="20"/>
              </w:rPr>
              <w:t>u</w:t>
            </w:r>
            <w:r w:rsidR="00B01F5D">
              <w:rPr>
                <w:rFonts w:ascii="Arial" w:hAnsi="Arial" w:cs="Arial"/>
                <w:sz w:val="20"/>
                <w:szCs w:val="20"/>
              </w:rPr>
              <w:t>, IEA-u</w:t>
            </w:r>
            <w:r w:rsidR="00E6688B">
              <w:rPr>
                <w:rFonts w:ascii="Arial" w:hAnsi="Arial" w:cs="Arial"/>
                <w:sz w:val="20"/>
                <w:szCs w:val="20"/>
              </w:rPr>
              <w:t>.</w:t>
            </w:r>
          </w:p>
          <w:p w14:paraId="5D9D1368" w14:textId="09F2CBDD" w:rsidR="00FD5F8B" w:rsidRPr="004E5F59" w:rsidRDefault="00FD5F8B" w:rsidP="00CB2354">
            <w:pPr>
              <w:pStyle w:val="Telobesedila"/>
              <w:rPr>
                <w:rFonts w:ascii="Arial" w:hAnsi="Arial" w:cs="Arial"/>
                <w:sz w:val="20"/>
                <w:szCs w:val="20"/>
              </w:rPr>
            </w:pPr>
            <w:r w:rsidRPr="009267BF">
              <w:rPr>
                <w:rFonts w:ascii="Arial" w:hAnsi="Arial" w:cs="Arial"/>
                <w:i/>
                <w:sz w:val="20"/>
                <w:szCs w:val="20"/>
              </w:rPr>
              <w:t>Naloge poročanja in spremljanja</w:t>
            </w:r>
          </w:p>
        </w:tc>
        <w:tc>
          <w:tcPr>
            <w:tcW w:w="1985" w:type="dxa"/>
          </w:tcPr>
          <w:p w14:paraId="0E8D4840" w14:textId="77777777" w:rsidR="004E5F59" w:rsidRPr="004E5F59" w:rsidRDefault="004E5F59" w:rsidP="00CB2354">
            <w:pPr>
              <w:pStyle w:val="Telobesedila"/>
              <w:rPr>
                <w:rFonts w:ascii="Arial" w:hAnsi="Arial" w:cs="Arial"/>
                <w:sz w:val="20"/>
                <w:szCs w:val="20"/>
              </w:rPr>
            </w:pPr>
          </w:p>
        </w:tc>
      </w:tr>
      <w:tr w:rsidR="00A6744C" w14:paraId="76E95462" w14:textId="5D19683C" w:rsidTr="00B47D04">
        <w:trPr>
          <w:cantSplit/>
        </w:trPr>
        <w:tc>
          <w:tcPr>
            <w:tcW w:w="1413" w:type="dxa"/>
          </w:tcPr>
          <w:p w14:paraId="64DE5B61" w14:textId="77777777" w:rsidR="004E5F59" w:rsidRPr="004E5F59" w:rsidRDefault="004E5F59" w:rsidP="00CB2354">
            <w:pPr>
              <w:pStyle w:val="Telobesedila"/>
              <w:rPr>
                <w:rFonts w:ascii="Arial" w:hAnsi="Arial" w:cs="Arial"/>
                <w:sz w:val="20"/>
                <w:szCs w:val="20"/>
              </w:rPr>
            </w:pPr>
            <w:r w:rsidRPr="004E5F59">
              <w:rPr>
                <w:rFonts w:ascii="Arial" w:hAnsi="Arial" w:cs="Arial"/>
                <w:sz w:val="20"/>
                <w:szCs w:val="20"/>
              </w:rPr>
              <w:t>Regionalni organi</w:t>
            </w:r>
          </w:p>
        </w:tc>
        <w:tc>
          <w:tcPr>
            <w:tcW w:w="1597" w:type="dxa"/>
          </w:tcPr>
          <w:p w14:paraId="41647766" w14:textId="11F8D657" w:rsidR="004E5F59" w:rsidRPr="004E5F59" w:rsidRDefault="00085122" w:rsidP="00CB2354">
            <w:pPr>
              <w:pStyle w:val="Telobesedila"/>
              <w:rPr>
                <w:rFonts w:ascii="Arial" w:hAnsi="Arial" w:cs="Arial"/>
                <w:sz w:val="20"/>
                <w:szCs w:val="20"/>
              </w:rPr>
            </w:pPr>
            <w:r>
              <w:rPr>
                <w:rFonts w:ascii="Arial" w:hAnsi="Arial" w:cs="Arial"/>
                <w:sz w:val="20"/>
                <w:szCs w:val="20"/>
              </w:rPr>
              <w:t>RRA LUR</w:t>
            </w:r>
          </w:p>
        </w:tc>
        <w:tc>
          <w:tcPr>
            <w:tcW w:w="4498" w:type="dxa"/>
          </w:tcPr>
          <w:p w14:paraId="3EB45AC4" w14:textId="0B928965" w:rsidR="004E5F59" w:rsidRDefault="00FD5F8B" w:rsidP="00CB2354">
            <w:pPr>
              <w:pStyle w:val="Telobesedila"/>
              <w:rPr>
                <w:rFonts w:ascii="Arial" w:hAnsi="Arial" w:cs="Arial"/>
                <w:sz w:val="20"/>
                <w:szCs w:val="20"/>
              </w:rPr>
            </w:pPr>
            <w:r>
              <w:rPr>
                <w:rFonts w:ascii="Arial" w:hAnsi="Arial" w:cs="Arial"/>
                <w:sz w:val="20"/>
                <w:szCs w:val="20"/>
              </w:rPr>
              <w:t>R</w:t>
            </w:r>
            <w:r w:rsidR="004E5F59" w:rsidRPr="004E5F59">
              <w:rPr>
                <w:rFonts w:ascii="Arial" w:hAnsi="Arial" w:cs="Arial"/>
                <w:sz w:val="20"/>
                <w:szCs w:val="20"/>
              </w:rPr>
              <w:t>egionalne uprave še niso vzpostavljene</w:t>
            </w:r>
            <w:r w:rsidR="0085132C">
              <w:rPr>
                <w:rFonts w:ascii="Arial" w:hAnsi="Arial" w:cs="Arial"/>
                <w:sz w:val="20"/>
                <w:szCs w:val="20"/>
              </w:rPr>
              <w:t>,</w:t>
            </w:r>
            <w:r w:rsidR="004E5F59" w:rsidRPr="004E5F59">
              <w:rPr>
                <w:rFonts w:ascii="Arial" w:hAnsi="Arial" w:cs="Arial"/>
                <w:sz w:val="20"/>
                <w:szCs w:val="20"/>
              </w:rPr>
              <w:t xml:space="preserve"> vzpostavljenih je dvanajst statističnih regij, ki pa predstavljajo skupne ukrepe in delovanje občin</w:t>
            </w:r>
            <w:r w:rsidR="00E6688B">
              <w:rPr>
                <w:rFonts w:ascii="Arial" w:hAnsi="Arial" w:cs="Arial"/>
                <w:sz w:val="20"/>
                <w:szCs w:val="20"/>
              </w:rPr>
              <w:t>.</w:t>
            </w:r>
          </w:p>
          <w:p w14:paraId="5B1E662F" w14:textId="77777777" w:rsidR="00085122" w:rsidRDefault="00085122" w:rsidP="00CB2354">
            <w:pPr>
              <w:pStyle w:val="Telobesedila"/>
              <w:rPr>
                <w:rFonts w:ascii="Arial" w:hAnsi="Arial" w:cs="Arial"/>
                <w:sz w:val="20"/>
                <w:szCs w:val="20"/>
              </w:rPr>
            </w:pPr>
          </w:p>
          <w:p w14:paraId="574FEA19" w14:textId="171DF1B3" w:rsidR="00FD5F8B" w:rsidRDefault="00FD5F8B" w:rsidP="00FD5F8B">
            <w:pPr>
              <w:pStyle w:val="Telobesedila"/>
              <w:rPr>
                <w:rFonts w:ascii="Arial" w:hAnsi="Arial" w:cs="Arial"/>
                <w:sz w:val="20"/>
                <w:szCs w:val="20"/>
              </w:rPr>
            </w:pPr>
            <w:r w:rsidRPr="003F102D">
              <w:rPr>
                <w:rFonts w:ascii="Arial" w:hAnsi="Arial" w:cs="Arial"/>
                <w:sz w:val="20"/>
                <w:szCs w:val="20"/>
              </w:rPr>
              <w:t>RRA LUR povezuje 26 občin osrednjeslovenske regije,</w:t>
            </w:r>
            <w:r w:rsidRPr="00085122">
              <w:rPr>
                <w:rFonts w:ascii="Arial" w:hAnsi="Arial" w:cs="Arial"/>
                <w:sz w:val="20"/>
                <w:szCs w:val="20"/>
              </w:rPr>
              <w:t xml:space="preserve"> v katerih podpira trajnostno naravnane gospodarske, infrastrukturne, socialne, kulturne in kreativne dejavnosti. Ob tem spodbuja povezovanje in razvoj partnerskih mrež med različnimi deležniki, ki s svojimi aktivnostmi skupaj gradijo trajnostni razvoj regije.</w:t>
            </w:r>
          </w:p>
          <w:p w14:paraId="464551C1" w14:textId="2FD49707" w:rsidR="00085122" w:rsidRPr="004E5F59" w:rsidRDefault="00FD5F8B" w:rsidP="00FD5F8B">
            <w:pPr>
              <w:pStyle w:val="Telobesedila"/>
              <w:rPr>
                <w:rFonts w:ascii="Arial" w:hAnsi="Arial" w:cs="Arial"/>
                <w:sz w:val="20"/>
                <w:szCs w:val="20"/>
              </w:rPr>
            </w:pPr>
            <w:r w:rsidRPr="00FD5F8B">
              <w:rPr>
                <w:rFonts w:ascii="Arial" w:hAnsi="Arial" w:cs="Arial"/>
                <w:i/>
                <w:sz w:val="20"/>
                <w:szCs w:val="20"/>
              </w:rPr>
              <w:t>Naloge odločanja</w:t>
            </w:r>
          </w:p>
        </w:tc>
        <w:tc>
          <w:tcPr>
            <w:tcW w:w="1985" w:type="dxa"/>
          </w:tcPr>
          <w:p w14:paraId="32C0AD59" w14:textId="6AAD5FC8" w:rsidR="004E5F59" w:rsidRPr="004E5F59" w:rsidRDefault="00FD5F8B" w:rsidP="00CB2354">
            <w:pPr>
              <w:pStyle w:val="Telobesedila"/>
              <w:rPr>
                <w:rFonts w:ascii="Arial" w:hAnsi="Arial" w:cs="Arial"/>
                <w:sz w:val="20"/>
                <w:szCs w:val="20"/>
              </w:rPr>
            </w:pPr>
            <w:r>
              <w:rPr>
                <w:rFonts w:ascii="Arial" w:hAnsi="Arial" w:cs="Arial"/>
                <w:sz w:val="20"/>
                <w:szCs w:val="20"/>
              </w:rPr>
              <w:t>Promet</w:t>
            </w:r>
          </w:p>
        </w:tc>
      </w:tr>
      <w:tr w:rsidR="00FD5F8B" w14:paraId="209B737C" w14:textId="24C70A39" w:rsidTr="00B47D04">
        <w:trPr>
          <w:cantSplit/>
        </w:trPr>
        <w:tc>
          <w:tcPr>
            <w:tcW w:w="1413" w:type="dxa"/>
          </w:tcPr>
          <w:p w14:paraId="6E10C86A" w14:textId="77777777" w:rsidR="00FD5F8B" w:rsidRPr="004E5F59" w:rsidRDefault="00FD5F8B" w:rsidP="00FD5F8B">
            <w:pPr>
              <w:pStyle w:val="Telobesedila"/>
              <w:rPr>
                <w:rFonts w:ascii="Arial" w:hAnsi="Arial" w:cs="Arial"/>
                <w:sz w:val="20"/>
                <w:szCs w:val="20"/>
              </w:rPr>
            </w:pPr>
            <w:r w:rsidRPr="004E5F59">
              <w:rPr>
                <w:rFonts w:ascii="Arial" w:hAnsi="Arial" w:cs="Arial"/>
                <w:sz w:val="20"/>
                <w:szCs w:val="20"/>
              </w:rPr>
              <w:lastRenderedPageBreak/>
              <w:t>Lokalni organi</w:t>
            </w:r>
          </w:p>
        </w:tc>
        <w:tc>
          <w:tcPr>
            <w:tcW w:w="1597" w:type="dxa"/>
          </w:tcPr>
          <w:p w14:paraId="14E56EB1" w14:textId="77777777" w:rsidR="00FD5F8B" w:rsidRPr="004E5F59" w:rsidRDefault="00FD5F8B" w:rsidP="00FD5F8B">
            <w:pPr>
              <w:pStyle w:val="Telobesedila"/>
              <w:rPr>
                <w:rFonts w:ascii="Arial" w:hAnsi="Arial" w:cs="Arial"/>
                <w:sz w:val="20"/>
                <w:szCs w:val="20"/>
              </w:rPr>
            </w:pPr>
            <w:r w:rsidRPr="004E5F59">
              <w:rPr>
                <w:rFonts w:ascii="Arial" w:hAnsi="Arial" w:cs="Arial"/>
                <w:sz w:val="20"/>
                <w:szCs w:val="20"/>
              </w:rPr>
              <w:t>Uprave občin</w:t>
            </w:r>
          </w:p>
        </w:tc>
        <w:tc>
          <w:tcPr>
            <w:tcW w:w="4498" w:type="dxa"/>
          </w:tcPr>
          <w:p w14:paraId="1B149890" w14:textId="6CAF3751" w:rsidR="00FD5F8B" w:rsidRDefault="00FD5F8B" w:rsidP="00FD5F8B">
            <w:pPr>
              <w:pStyle w:val="Telobesedila"/>
              <w:rPr>
                <w:rFonts w:ascii="Arial" w:hAnsi="Arial" w:cs="Arial"/>
                <w:sz w:val="20"/>
                <w:szCs w:val="20"/>
              </w:rPr>
            </w:pPr>
            <w:r>
              <w:rPr>
                <w:rFonts w:ascii="Arial" w:hAnsi="Arial" w:cs="Arial"/>
                <w:sz w:val="20"/>
                <w:szCs w:val="20"/>
              </w:rPr>
              <w:t xml:space="preserve">Občina je kot osnovna lokalna skupnost odgovorna, da v okviru zakonodaje samostojno ureja svoje zadeve in izvaja določene zakonske predpise. V Sloveniji imamo skupaj 212 občin, od tega jih ima 11 status mestne občine. Pristojnosti občin na </w:t>
            </w:r>
            <w:r w:rsidRPr="0008279C">
              <w:rPr>
                <w:rFonts w:ascii="Arial" w:hAnsi="Arial" w:cs="Arial"/>
                <w:sz w:val="20"/>
                <w:szCs w:val="20"/>
              </w:rPr>
              <w:t>področju zmanjševanja emisij toplogrednih plinov</w:t>
            </w:r>
            <w:r>
              <w:rPr>
                <w:rFonts w:ascii="Arial" w:hAnsi="Arial" w:cs="Arial"/>
                <w:sz w:val="20"/>
                <w:szCs w:val="20"/>
              </w:rPr>
              <w:t xml:space="preserve"> in onesnaževal zraka so predvsem povezane z </w:t>
            </w:r>
            <w:r w:rsidRPr="0008279C">
              <w:rPr>
                <w:rFonts w:ascii="Arial" w:hAnsi="Arial" w:cs="Arial"/>
                <w:sz w:val="20"/>
                <w:szCs w:val="20"/>
              </w:rPr>
              <w:t>načrtovanjem prostorskega razvoja, urejanjem lokalnega in javnega prometa, pripravo lokalnih energetskih zasnov ter zbiranjem in odlaganjem odpadkov.</w:t>
            </w:r>
            <w:r>
              <w:rPr>
                <w:rFonts w:ascii="Arial" w:hAnsi="Arial" w:cs="Arial"/>
                <w:sz w:val="20"/>
                <w:szCs w:val="20"/>
              </w:rPr>
              <w:t xml:space="preserve"> Občine tako sodelujejo pri zagotavljanju zniževanja emisij, na način, da sprejemajo celostne strategije na nivoju občine (npr.: </w:t>
            </w:r>
            <w:r w:rsidRPr="0008279C">
              <w:rPr>
                <w:rFonts w:ascii="Arial" w:hAnsi="Arial" w:cs="Arial"/>
                <w:sz w:val="20"/>
                <w:szCs w:val="20"/>
              </w:rPr>
              <w:t>celostn</w:t>
            </w:r>
            <w:r>
              <w:rPr>
                <w:rFonts w:ascii="Arial" w:hAnsi="Arial" w:cs="Arial"/>
                <w:sz w:val="20"/>
                <w:szCs w:val="20"/>
              </w:rPr>
              <w:t>a</w:t>
            </w:r>
            <w:r w:rsidRPr="0008279C">
              <w:rPr>
                <w:rFonts w:ascii="Arial" w:hAnsi="Arial" w:cs="Arial"/>
                <w:sz w:val="20"/>
                <w:szCs w:val="20"/>
              </w:rPr>
              <w:t xml:space="preserve"> prometn</w:t>
            </w:r>
            <w:r>
              <w:rPr>
                <w:rFonts w:ascii="Arial" w:hAnsi="Arial" w:cs="Arial"/>
                <w:sz w:val="20"/>
                <w:szCs w:val="20"/>
              </w:rPr>
              <w:t>a</w:t>
            </w:r>
            <w:r w:rsidRPr="0008279C">
              <w:rPr>
                <w:rFonts w:ascii="Arial" w:hAnsi="Arial" w:cs="Arial"/>
                <w:sz w:val="20"/>
                <w:szCs w:val="20"/>
              </w:rPr>
              <w:t xml:space="preserve"> strategij</w:t>
            </w:r>
            <w:r>
              <w:rPr>
                <w:rFonts w:ascii="Arial" w:hAnsi="Arial" w:cs="Arial"/>
                <w:sz w:val="20"/>
                <w:szCs w:val="20"/>
              </w:rPr>
              <w:t>a</w:t>
            </w:r>
            <w:r w:rsidRPr="0008279C">
              <w:rPr>
                <w:rFonts w:ascii="Arial" w:hAnsi="Arial" w:cs="Arial"/>
                <w:sz w:val="20"/>
                <w:szCs w:val="20"/>
              </w:rPr>
              <w:t xml:space="preserve"> občin</w:t>
            </w:r>
            <w:r>
              <w:rPr>
                <w:rFonts w:ascii="Arial" w:hAnsi="Arial" w:cs="Arial"/>
                <w:sz w:val="20"/>
                <w:szCs w:val="20"/>
              </w:rPr>
              <w:t xml:space="preserve">e – </w:t>
            </w:r>
            <w:r w:rsidRPr="00D02412">
              <w:rPr>
                <w:rFonts w:ascii="Arial" w:hAnsi="Arial" w:cs="Arial"/>
                <w:sz w:val="20"/>
                <w:szCs w:val="20"/>
              </w:rPr>
              <w:t>poveča</w:t>
            </w:r>
            <w:r>
              <w:rPr>
                <w:rFonts w:ascii="Arial" w:hAnsi="Arial" w:cs="Arial"/>
                <w:sz w:val="20"/>
                <w:szCs w:val="20"/>
              </w:rPr>
              <w:t xml:space="preserve">nje </w:t>
            </w:r>
            <w:r w:rsidRPr="00D02412">
              <w:rPr>
                <w:rFonts w:ascii="Arial" w:hAnsi="Arial" w:cs="Arial"/>
                <w:sz w:val="20"/>
                <w:szCs w:val="20"/>
              </w:rPr>
              <w:t>delež trajnostnih načinov mobilnosti, izboljša</w:t>
            </w:r>
            <w:r>
              <w:rPr>
                <w:rFonts w:ascii="Arial" w:hAnsi="Arial" w:cs="Arial"/>
                <w:sz w:val="20"/>
                <w:szCs w:val="20"/>
              </w:rPr>
              <w:t xml:space="preserve">nje </w:t>
            </w:r>
            <w:r w:rsidRPr="00D02412">
              <w:rPr>
                <w:rFonts w:ascii="Arial" w:hAnsi="Arial" w:cs="Arial"/>
                <w:sz w:val="20"/>
                <w:szCs w:val="20"/>
              </w:rPr>
              <w:t>infrastruktur</w:t>
            </w:r>
            <w:r>
              <w:rPr>
                <w:rFonts w:ascii="Arial" w:hAnsi="Arial" w:cs="Arial"/>
                <w:sz w:val="20"/>
                <w:szCs w:val="20"/>
              </w:rPr>
              <w:t>a</w:t>
            </w:r>
            <w:r w:rsidRPr="00D02412">
              <w:rPr>
                <w:rFonts w:ascii="Arial" w:hAnsi="Arial" w:cs="Arial"/>
                <w:sz w:val="20"/>
                <w:szCs w:val="20"/>
              </w:rPr>
              <w:t xml:space="preserve">, </w:t>
            </w:r>
            <w:r>
              <w:rPr>
                <w:rFonts w:ascii="Arial" w:hAnsi="Arial" w:cs="Arial"/>
                <w:sz w:val="20"/>
                <w:szCs w:val="20"/>
              </w:rPr>
              <w:t xml:space="preserve">vpliv na </w:t>
            </w:r>
            <w:r w:rsidRPr="00D02412">
              <w:rPr>
                <w:rFonts w:ascii="Arial" w:hAnsi="Arial" w:cs="Arial"/>
                <w:sz w:val="20"/>
                <w:szCs w:val="20"/>
              </w:rPr>
              <w:t>sprememb</w:t>
            </w:r>
            <w:r>
              <w:rPr>
                <w:rFonts w:ascii="Arial" w:hAnsi="Arial" w:cs="Arial"/>
                <w:sz w:val="20"/>
                <w:szCs w:val="20"/>
              </w:rPr>
              <w:t>o</w:t>
            </w:r>
            <w:r w:rsidRPr="00D02412">
              <w:rPr>
                <w:rFonts w:ascii="Arial" w:hAnsi="Arial" w:cs="Arial"/>
                <w:sz w:val="20"/>
                <w:szCs w:val="20"/>
              </w:rPr>
              <w:t xml:space="preserve"> obnašanja</w:t>
            </w:r>
            <w:r w:rsidRPr="0008279C">
              <w:rPr>
                <w:rFonts w:ascii="Arial" w:hAnsi="Arial" w:cs="Arial"/>
                <w:sz w:val="20"/>
                <w:szCs w:val="20"/>
              </w:rPr>
              <w:t>)</w:t>
            </w:r>
            <w:r>
              <w:rPr>
                <w:rFonts w:ascii="Arial" w:hAnsi="Arial" w:cs="Arial"/>
                <w:sz w:val="20"/>
                <w:szCs w:val="20"/>
              </w:rPr>
              <w:t>. Za mestne občine dodatno velja, da morajo obvezno zagotoviti še emisijski monitoring ter sprejeti program varstva okolja (</w:t>
            </w:r>
            <w:r w:rsidRPr="00CE136D">
              <w:rPr>
                <w:rFonts w:ascii="Arial" w:hAnsi="Arial" w:cs="Arial"/>
                <w:sz w:val="20"/>
                <w:szCs w:val="20"/>
              </w:rPr>
              <w:t>vključ</w:t>
            </w:r>
            <w:r>
              <w:rPr>
                <w:rFonts w:ascii="Arial" w:hAnsi="Arial" w:cs="Arial"/>
                <w:sz w:val="20"/>
                <w:szCs w:val="20"/>
              </w:rPr>
              <w:t>eni</w:t>
            </w:r>
            <w:r w:rsidRPr="00CE136D">
              <w:rPr>
                <w:rFonts w:ascii="Arial" w:hAnsi="Arial" w:cs="Arial"/>
                <w:sz w:val="20"/>
                <w:szCs w:val="20"/>
              </w:rPr>
              <w:t xml:space="preserve"> tudi cilj</w:t>
            </w:r>
            <w:r>
              <w:rPr>
                <w:rFonts w:ascii="Arial" w:hAnsi="Arial" w:cs="Arial"/>
                <w:sz w:val="20"/>
                <w:szCs w:val="20"/>
              </w:rPr>
              <w:t>i</w:t>
            </w:r>
            <w:r w:rsidRPr="00CE136D">
              <w:rPr>
                <w:rFonts w:ascii="Arial" w:hAnsi="Arial" w:cs="Arial"/>
                <w:sz w:val="20"/>
                <w:szCs w:val="20"/>
              </w:rPr>
              <w:t xml:space="preserve"> zmanjšanja emisij snovi v zrak za izboljšanje kakovosti zraka, zmanjševanje emisij toplogrednih plinov ter prenosa </w:t>
            </w:r>
            <w:r w:rsidR="00F124B5">
              <w:rPr>
                <w:rFonts w:ascii="Arial" w:hAnsi="Arial" w:cs="Arial"/>
                <w:sz w:val="20"/>
                <w:szCs w:val="20"/>
              </w:rPr>
              <w:t>onesnaževal</w:t>
            </w:r>
            <w:r w:rsidRPr="00CE136D">
              <w:rPr>
                <w:rFonts w:ascii="Arial" w:hAnsi="Arial" w:cs="Arial"/>
                <w:sz w:val="20"/>
                <w:szCs w:val="20"/>
              </w:rPr>
              <w:t xml:space="preserve"> na velike razdalje</w:t>
            </w:r>
            <w:r>
              <w:rPr>
                <w:rFonts w:ascii="Arial" w:hAnsi="Arial" w:cs="Arial"/>
                <w:sz w:val="20"/>
                <w:szCs w:val="20"/>
              </w:rPr>
              <w:t xml:space="preserve">) in operativne programe. </w:t>
            </w:r>
            <w:r w:rsidRPr="00CE136D">
              <w:rPr>
                <w:rFonts w:ascii="Arial" w:hAnsi="Arial" w:cs="Arial"/>
                <w:sz w:val="20"/>
                <w:szCs w:val="20"/>
              </w:rPr>
              <w:t>V</w:t>
            </w:r>
            <w:r>
              <w:rPr>
                <w:rFonts w:ascii="Arial" w:hAnsi="Arial" w:cs="Arial"/>
                <w:sz w:val="20"/>
                <w:szCs w:val="20"/>
              </w:rPr>
              <w:t xml:space="preserve"> </w:t>
            </w:r>
            <w:r w:rsidRPr="00CE136D">
              <w:rPr>
                <w:rFonts w:ascii="Arial" w:hAnsi="Arial" w:cs="Arial"/>
                <w:sz w:val="20"/>
                <w:szCs w:val="20"/>
              </w:rPr>
              <w:t>občin</w:t>
            </w:r>
            <w:r>
              <w:rPr>
                <w:rFonts w:ascii="Arial" w:hAnsi="Arial" w:cs="Arial"/>
                <w:sz w:val="20"/>
                <w:szCs w:val="20"/>
              </w:rPr>
              <w:t>ah</w:t>
            </w:r>
            <w:r w:rsidRPr="00CE136D">
              <w:rPr>
                <w:rFonts w:ascii="Arial" w:hAnsi="Arial" w:cs="Arial"/>
                <w:sz w:val="20"/>
                <w:szCs w:val="20"/>
              </w:rPr>
              <w:t xml:space="preserve">, kjer je ugotovljeno čezmerno onesnaženje z delci PM10, </w:t>
            </w:r>
            <w:r>
              <w:rPr>
                <w:rFonts w:ascii="Arial" w:hAnsi="Arial" w:cs="Arial"/>
                <w:sz w:val="20"/>
                <w:szCs w:val="20"/>
              </w:rPr>
              <w:t>so</w:t>
            </w:r>
            <w:r w:rsidRPr="00CE136D">
              <w:rPr>
                <w:rFonts w:ascii="Arial" w:hAnsi="Arial" w:cs="Arial"/>
                <w:sz w:val="20"/>
                <w:szCs w:val="20"/>
              </w:rPr>
              <w:t xml:space="preserve"> sprejet</w:t>
            </w:r>
            <w:r>
              <w:rPr>
                <w:rFonts w:ascii="Arial" w:hAnsi="Arial" w:cs="Arial"/>
                <w:sz w:val="20"/>
                <w:szCs w:val="20"/>
              </w:rPr>
              <w:t>i</w:t>
            </w:r>
            <w:r w:rsidRPr="00CE136D">
              <w:rPr>
                <w:rFonts w:ascii="Arial" w:hAnsi="Arial" w:cs="Arial"/>
                <w:sz w:val="20"/>
                <w:szCs w:val="20"/>
              </w:rPr>
              <w:t xml:space="preserve"> načrt</w:t>
            </w:r>
            <w:r>
              <w:rPr>
                <w:rFonts w:ascii="Arial" w:hAnsi="Arial" w:cs="Arial"/>
                <w:sz w:val="20"/>
                <w:szCs w:val="20"/>
              </w:rPr>
              <w:t>i</w:t>
            </w:r>
            <w:r w:rsidRPr="00CE136D">
              <w:rPr>
                <w:rFonts w:ascii="Arial" w:hAnsi="Arial" w:cs="Arial"/>
                <w:sz w:val="20"/>
                <w:szCs w:val="20"/>
              </w:rPr>
              <w:t xml:space="preserve"> za kakovost zraka.</w:t>
            </w:r>
          </w:p>
          <w:p w14:paraId="002D8291" w14:textId="77777777" w:rsidR="00FD5F8B" w:rsidRDefault="00FD5F8B" w:rsidP="00FD5F8B">
            <w:pPr>
              <w:pStyle w:val="Telobesedila"/>
              <w:rPr>
                <w:rFonts w:ascii="Arial" w:hAnsi="Arial" w:cs="Arial"/>
                <w:sz w:val="20"/>
                <w:szCs w:val="20"/>
              </w:rPr>
            </w:pPr>
          </w:p>
          <w:p w14:paraId="6CF69544" w14:textId="77777777" w:rsidR="00FD5F8B" w:rsidRPr="00BD6E9E" w:rsidRDefault="00FD5F8B" w:rsidP="00FD5F8B">
            <w:pPr>
              <w:pStyle w:val="Telobesedila"/>
              <w:rPr>
                <w:rFonts w:ascii="Arial" w:hAnsi="Arial" w:cs="Arial"/>
                <w:i/>
                <w:sz w:val="20"/>
                <w:szCs w:val="20"/>
              </w:rPr>
            </w:pPr>
            <w:r w:rsidRPr="00BD6E9E">
              <w:rPr>
                <w:rFonts w:ascii="Arial" w:hAnsi="Arial" w:cs="Arial"/>
                <w:i/>
                <w:sz w:val="20"/>
                <w:szCs w:val="20"/>
              </w:rPr>
              <w:t>Občinski oddelki za okolje – izvajanje ukrepov</w:t>
            </w:r>
          </w:p>
          <w:p w14:paraId="4AC9526E" w14:textId="77777777" w:rsidR="00FD5F8B" w:rsidRDefault="00FD5F8B" w:rsidP="00FD5F8B">
            <w:pPr>
              <w:pStyle w:val="Telobesedila"/>
              <w:rPr>
                <w:rFonts w:ascii="Arial" w:hAnsi="Arial" w:cs="Arial"/>
                <w:sz w:val="20"/>
                <w:szCs w:val="20"/>
              </w:rPr>
            </w:pPr>
            <w:r w:rsidRPr="00BD6E9E">
              <w:rPr>
                <w:rFonts w:ascii="Arial" w:hAnsi="Arial" w:cs="Arial"/>
                <w:i/>
                <w:sz w:val="20"/>
                <w:szCs w:val="20"/>
              </w:rPr>
              <w:t>Občinske svetnice in svetniki, županje in župani občin – pobudniki in omogočevalci lokalnih ukrepov.</w:t>
            </w:r>
            <w:r>
              <w:rPr>
                <w:rFonts w:ascii="Arial" w:hAnsi="Arial" w:cs="Arial"/>
                <w:sz w:val="20"/>
                <w:szCs w:val="20"/>
              </w:rPr>
              <w:t xml:space="preserve"> </w:t>
            </w:r>
          </w:p>
          <w:p w14:paraId="26650089" w14:textId="286C3070" w:rsidR="00FD5F8B" w:rsidRPr="004E5F59" w:rsidRDefault="00FD5F8B" w:rsidP="00FD5F8B">
            <w:pPr>
              <w:pStyle w:val="Telobesedila"/>
              <w:rPr>
                <w:rFonts w:ascii="Arial" w:hAnsi="Arial" w:cs="Arial"/>
                <w:sz w:val="20"/>
                <w:szCs w:val="20"/>
              </w:rPr>
            </w:pPr>
            <w:r w:rsidRPr="00FD5F8B">
              <w:rPr>
                <w:rFonts w:ascii="Arial" w:hAnsi="Arial" w:cs="Arial"/>
                <w:i/>
                <w:sz w:val="20"/>
                <w:szCs w:val="20"/>
              </w:rPr>
              <w:t>Naloge odločanja</w:t>
            </w:r>
            <w:r w:rsidRPr="00FD5F8B">
              <w:rPr>
                <w:rFonts w:ascii="Arial" w:hAnsi="Arial" w:cs="Arial"/>
                <w:i/>
                <w:sz w:val="20"/>
                <w:szCs w:val="20"/>
              </w:rPr>
              <w:br/>
              <w:t>Naloge izvajanja</w:t>
            </w:r>
            <w:r w:rsidRPr="004E5F59">
              <w:rPr>
                <w:rFonts w:ascii="Arial" w:hAnsi="Arial" w:cs="Arial"/>
                <w:szCs w:val="20"/>
              </w:rPr>
              <w:t xml:space="preserve"> </w:t>
            </w:r>
          </w:p>
        </w:tc>
        <w:tc>
          <w:tcPr>
            <w:tcW w:w="1985" w:type="dxa"/>
          </w:tcPr>
          <w:p w14:paraId="02DFECDA" w14:textId="51F13918" w:rsidR="00FD5F8B" w:rsidRPr="004E5F59" w:rsidRDefault="00FD5F8B" w:rsidP="00FD5F8B">
            <w:pPr>
              <w:pStyle w:val="Telobesedila"/>
              <w:rPr>
                <w:rFonts w:ascii="Arial" w:hAnsi="Arial" w:cs="Arial"/>
                <w:sz w:val="20"/>
                <w:szCs w:val="20"/>
              </w:rPr>
            </w:pPr>
            <w:r>
              <w:rPr>
                <w:rFonts w:ascii="Arial" w:hAnsi="Arial" w:cs="Arial"/>
                <w:sz w:val="20"/>
                <w:szCs w:val="20"/>
              </w:rPr>
              <w:t>Raba energije, promet, odpadki</w:t>
            </w:r>
          </w:p>
        </w:tc>
      </w:tr>
      <w:tr w:rsidR="00FD5F8B" w14:paraId="66214B89" w14:textId="638E06E3" w:rsidTr="00B47D04">
        <w:trPr>
          <w:cantSplit/>
        </w:trPr>
        <w:tc>
          <w:tcPr>
            <w:tcW w:w="1413" w:type="dxa"/>
          </w:tcPr>
          <w:p w14:paraId="06AA1FDC" w14:textId="32044F5E" w:rsidR="00FD5F8B" w:rsidRPr="004E5F59" w:rsidRDefault="00FD5F8B" w:rsidP="00FD5F8B">
            <w:pPr>
              <w:pStyle w:val="Telobesedila"/>
              <w:rPr>
                <w:rFonts w:ascii="Arial" w:hAnsi="Arial" w:cs="Arial"/>
                <w:sz w:val="20"/>
                <w:szCs w:val="20"/>
              </w:rPr>
            </w:pPr>
            <w:r w:rsidRPr="004E5F59">
              <w:rPr>
                <w:rFonts w:ascii="Arial" w:hAnsi="Arial" w:cs="Arial"/>
                <w:sz w:val="20"/>
                <w:szCs w:val="20"/>
              </w:rPr>
              <w:lastRenderedPageBreak/>
              <w:t>Raziskovalne inštitucije</w:t>
            </w:r>
          </w:p>
        </w:tc>
        <w:tc>
          <w:tcPr>
            <w:tcW w:w="1597" w:type="dxa"/>
          </w:tcPr>
          <w:p w14:paraId="06E31194" w14:textId="77777777" w:rsidR="00FD5F8B" w:rsidRPr="00187414" w:rsidRDefault="00FD5F8B" w:rsidP="00FD5F8B">
            <w:pPr>
              <w:pStyle w:val="Telobesedila"/>
              <w:rPr>
                <w:rFonts w:ascii="Arial" w:hAnsi="Arial" w:cs="Arial"/>
                <w:sz w:val="20"/>
                <w:szCs w:val="20"/>
              </w:rPr>
            </w:pPr>
            <w:r w:rsidRPr="00187414">
              <w:rPr>
                <w:rFonts w:ascii="Arial" w:hAnsi="Arial" w:cs="Arial"/>
                <w:sz w:val="20"/>
                <w:szCs w:val="20"/>
              </w:rPr>
              <w:t>KIS</w:t>
            </w:r>
          </w:p>
          <w:p w14:paraId="6BA9F69F" w14:textId="77777777" w:rsidR="00FD5F8B" w:rsidRPr="00187414" w:rsidRDefault="00FD5F8B" w:rsidP="00FD5F8B">
            <w:pPr>
              <w:pStyle w:val="Telobesedila"/>
              <w:rPr>
                <w:rFonts w:ascii="Arial" w:hAnsi="Arial" w:cs="Arial"/>
                <w:sz w:val="20"/>
                <w:szCs w:val="20"/>
              </w:rPr>
            </w:pPr>
            <w:r w:rsidRPr="00187414">
              <w:rPr>
                <w:rFonts w:ascii="Arial" w:hAnsi="Arial" w:cs="Arial"/>
                <w:sz w:val="20"/>
                <w:szCs w:val="20"/>
              </w:rPr>
              <w:t>IJS</w:t>
            </w:r>
          </w:p>
          <w:p w14:paraId="15E893CD" w14:textId="77777777" w:rsidR="00FD5F8B" w:rsidRPr="00187414" w:rsidRDefault="00FD5F8B" w:rsidP="00FD5F8B">
            <w:pPr>
              <w:pStyle w:val="Telobesedila"/>
              <w:rPr>
                <w:rFonts w:ascii="Arial" w:hAnsi="Arial" w:cs="Arial"/>
                <w:sz w:val="20"/>
                <w:szCs w:val="20"/>
              </w:rPr>
            </w:pPr>
            <w:r w:rsidRPr="00187414">
              <w:rPr>
                <w:rFonts w:ascii="Arial" w:hAnsi="Arial" w:cs="Arial"/>
                <w:sz w:val="20"/>
                <w:szCs w:val="20"/>
              </w:rPr>
              <w:t>EIMV</w:t>
            </w:r>
          </w:p>
          <w:p w14:paraId="02E2063C" w14:textId="77777777" w:rsidR="00FD5F8B" w:rsidRPr="00187414" w:rsidRDefault="00FD5F8B" w:rsidP="00FD5F8B">
            <w:pPr>
              <w:pStyle w:val="Telobesedila"/>
              <w:rPr>
                <w:rFonts w:ascii="Arial" w:hAnsi="Arial" w:cs="Arial"/>
                <w:sz w:val="20"/>
                <w:szCs w:val="20"/>
              </w:rPr>
            </w:pPr>
            <w:r w:rsidRPr="00187414">
              <w:rPr>
                <w:rFonts w:ascii="Arial" w:hAnsi="Arial" w:cs="Arial"/>
                <w:sz w:val="20"/>
                <w:szCs w:val="20"/>
              </w:rPr>
              <w:t>NLZOH</w:t>
            </w:r>
          </w:p>
          <w:p w14:paraId="4794FD29" w14:textId="4E4B7C9B" w:rsidR="00FD5F8B" w:rsidRPr="00187414" w:rsidRDefault="00FD5F8B" w:rsidP="00FD5F8B">
            <w:pPr>
              <w:pStyle w:val="Telobesedila"/>
              <w:rPr>
                <w:rFonts w:ascii="Arial" w:hAnsi="Arial" w:cs="Arial"/>
                <w:sz w:val="20"/>
                <w:szCs w:val="20"/>
              </w:rPr>
            </w:pPr>
            <w:r w:rsidRPr="00187414">
              <w:rPr>
                <w:rFonts w:ascii="Arial" w:hAnsi="Arial" w:cs="Arial"/>
                <w:sz w:val="20"/>
                <w:szCs w:val="20"/>
              </w:rPr>
              <w:t>NIJZ</w:t>
            </w:r>
          </w:p>
        </w:tc>
        <w:tc>
          <w:tcPr>
            <w:tcW w:w="4498" w:type="dxa"/>
          </w:tcPr>
          <w:p w14:paraId="3976DE95" w14:textId="4C18A87B" w:rsidR="00FD5F8B" w:rsidRDefault="00FD5F8B" w:rsidP="00FD5F8B">
            <w:pPr>
              <w:pStyle w:val="Telobesedila"/>
              <w:rPr>
                <w:rFonts w:ascii="Arial" w:hAnsi="Arial" w:cs="Arial"/>
                <w:sz w:val="20"/>
                <w:szCs w:val="20"/>
              </w:rPr>
            </w:pPr>
            <w:r w:rsidRPr="004E5F59">
              <w:rPr>
                <w:rFonts w:ascii="Arial" w:hAnsi="Arial" w:cs="Arial"/>
                <w:sz w:val="20"/>
                <w:szCs w:val="20"/>
              </w:rPr>
              <w:t xml:space="preserve">KIS – </w:t>
            </w:r>
            <w:r w:rsidRPr="00FE5830">
              <w:rPr>
                <w:rFonts w:ascii="Arial" w:hAnsi="Arial" w:cs="Arial"/>
                <w:sz w:val="20"/>
                <w:szCs w:val="20"/>
              </w:rPr>
              <w:t>javni raziskovalni zavod, ki izvaja temeljne, uporabne in razvojne raziskave ter strokovne naloge v kmetijstvu, objavlja rezultate znanstveno-raziskovalnega, strokovnega in kontrolnega dela, opravlja naloge na podlagi pooblastil in akreditacij, preverja kakovost kmetijskih pridelkov in izdelkov, ki se uporabljajo v</w:t>
            </w:r>
            <w:r>
              <w:rPr>
                <w:rFonts w:ascii="Arial" w:hAnsi="Arial" w:cs="Arial"/>
                <w:sz w:val="20"/>
                <w:szCs w:val="20"/>
              </w:rPr>
              <w:t xml:space="preserve"> kmetijstvu. V okviru svojih nalog izvaja tudi  strokovne naloge na področju vpliva kmetijstva na okolje zaradi emisij, ki nastajajo v tem sektorju, in strokovno svetuje ministrstvom glede ukrepov s ciljem zmanjšanja vpliva.</w:t>
            </w:r>
          </w:p>
          <w:p w14:paraId="690462A7" w14:textId="3F2ECE9E" w:rsidR="00FD5F8B" w:rsidRPr="000E0318" w:rsidRDefault="00FD5F8B" w:rsidP="00FD5F8B">
            <w:pPr>
              <w:pStyle w:val="Telobesedila"/>
              <w:rPr>
                <w:rFonts w:ascii="Arial" w:hAnsi="Arial" w:cs="Arial"/>
                <w:i/>
                <w:sz w:val="20"/>
                <w:szCs w:val="20"/>
              </w:rPr>
            </w:pPr>
            <w:r w:rsidRPr="000E0318">
              <w:rPr>
                <w:rFonts w:ascii="Arial" w:hAnsi="Arial" w:cs="Arial"/>
                <w:i/>
                <w:sz w:val="20"/>
                <w:szCs w:val="20"/>
              </w:rPr>
              <w:t>Naloge poročanja in spremljanja, svetovalne naloge</w:t>
            </w:r>
          </w:p>
          <w:p w14:paraId="27E3CF48" w14:textId="10445ED3" w:rsidR="00FD5F8B" w:rsidRDefault="00FD5F8B" w:rsidP="00FD5F8B">
            <w:pPr>
              <w:pStyle w:val="Telobesedila"/>
              <w:rPr>
                <w:rFonts w:ascii="Arial" w:hAnsi="Arial" w:cs="Arial"/>
                <w:sz w:val="20"/>
                <w:szCs w:val="20"/>
              </w:rPr>
            </w:pPr>
            <w:r w:rsidRPr="004E5F59">
              <w:rPr>
                <w:rFonts w:ascii="Arial" w:hAnsi="Arial" w:cs="Arial"/>
                <w:sz w:val="20"/>
                <w:szCs w:val="20"/>
              </w:rPr>
              <w:t xml:space="preserve">IJS – </w:t>
            </w:r>
            <w:r>
              <w:rPr>
                <w:rFonts w:ascii="Arial" w:hAnsi="Arial" w:cs="Arial"/>
                <w:sz w:val="20"/>
                <w:szCs w:val="20"/>
              </w:rPr>
              <w:t xml:space="preserve"> največja raziskovalna inštitucija v Sloveniji, ki intenzivno sodeluje pri spodbujanju tehnološkega in gospodarskega razvoja pri nas ter opravlja tudi svetovalno vlogo pri pripravi programov in ukrepov za zmanjšanje vplivov na okolje. </w:t>
            </w:r>
            <w:r w:rsidRPr="003F102D">
              <w:rPr>
                <w:rFonts w:ascii="Arial" w:hAnsi="Arial" w:cs="Arial"/>
                <w:sz w:val="20"/>
                <w:szCs w:val="20"/>
              </w:rPr>
              <w:t>IJS-CEU z lastnim razvojem kompleksnih modelsk</w:t>
            </w:r>
            <w:r w:rsidRPr="003B7BAA">
              <w:rPr>
                <w:rFonts w:ascii="Arial" w:hAnsi="Arial" w:cs="Arial"/>
                <w:sz w:val="20"/>
                <w:szCs w:val="20"/>
              </w:rPr>
              <w:t xml:space="preserve">ih orodij za analize in projekcije razvoja rabe energije in emisij omogoča celovito strokovno podporo </w:t>
            </w:r>
            <w:r w:rsidR="000C4FF5">
              <w:rPr>
                <w:rFonts w:ascii="Arial" w:hAnsi="Arial" w:cs="Arial"/>
                <w:sz w:val="20"/>
                <w:szCs w:val="20"/>
              </w:rPr>
              <w:t>m</w:t>
            </w:r>
            <w:r w:rsidRPr="003B7BAA">
              <w:rPr>
                <w:rFonts w:ascii="Arial" w:hAnsi="Arial" w:cs="Arial"/>
                <w:sz w:val="20"/>
                <w:szCs w:val="20"/>
              </w:rPr>
              <w:t>inistrstvom pri pripravi strateških in akcijskih dokumentov energetsko podnebne politike ter politik na področju zmanjševanja emisij onesnaževal zraka.</w:t>
            </w:r>
            <w:r>
              <w:rPr>
                <w:rFonts w:ascii="Arial" w:hAnsi="Arial" w:cs="Arial"/>
                <w:sz w:val="20"/>
                <w:szCs w:val="20"/>
              </w:rPr>
              <w:t xml:space="preserve"> </w:t>
            </w:r>
            <w:r w:rsidRPr="003F102D">
              <w:rPr>
                <w:rFonts w:ascii="Arial" w:hAnsi="Arial" w:cs="Arial"/>
                <w:sz w:val="20"/>
                <w:szCs w:val="20"/>
              </w:rPr>
              <w:t>IJS - K1</w:t>
            </w:r>
            <w:r>
              <w:rPr>
                <w:rFonts w:ascii="Arial" w:hAnsi="Arial" w:cs="Arial"/>
                <w:sz w:val="20"/>
                <w:szCs w:val="20"/>
              </w:rPr>
              <w:t xml:space="preserve"> pokriva področje topil in emisij NMVOC, ki nastajajo pri njihovi rabi. </w:t>
            </w:r>
          </w:p>
          <w:p w14:paraId="5D625FC9" w14:textId="77777777" w:rsidR="00FD5F8B" w:rsidRPr="000E0318" w:rsidRDefault="00FD5F8B" w:rsidP="00FD5F8B">
            <w:pPr>
              <w:pStyle w:val="Telobesedila"/>
              <w:rPr>
                <w:rFonts w:ascii="Arial" w:hAnsi="Arial" w:cs="Arial"/>
                <w:i/>
                <w:sz w:val="20"/>
                <w:szCs w:val="20"/>
              </w:rPr>
            </w:pPr>
            <w:r w:rsidRPr="000E0318">
              <w:rPr>
                <w:rFonts w:ascii="Arial" w:hAnsi="Arial" w:cs="Arial"/>
                <w:i/>
                <w:sz w:val="20"/>
                <w:szCs w:val="20"/>
              </w:rPr>
              <w:t>Naloge poročanja in spremljanja, svetovalne naloge</w:t>
            </w:r>
          </w:p>
          <w:p w14:paraId="2F10FDAC" w14:textId="77777777" w:rsidR="00FD5F8B" w:rsidRDefault="00FD5F8B" w:rsidP="00FD5F8B">
            <w:pPr>
              <w:pStyle w:val="Telobesedila"/>
              <w:rPr>
                <w:rFonts w:ascii="Arial" w:hAnsi="Arial" w:cs="Arial"/>
                <w:sz w:val="20"/>
                <w:szCs w:val="20"/>
              </w:rPr>
            </w:pPr>
            <w:r w:rsidRPr="004E5F59">
              <w:rPr>
                <w:rFonts w:ascii="Arial" w:hAnsi="Arial" w:cs="Arial"/>
                <w:sz w:val="20"/>
                <w:szCs w:val="20"/>
              </w:rPr>
              <w:t xml:space="preserve">EIMV - </w:t>
            </w:r>
            <w:r w:rsidRPr="000E0318">
              <w:rPr>
                <w:rFonts w:ascii="Arial" w:hAnsi="Arial" w:cs="Arial"/>
                <w:sz w:val="20"/>
                <w:szCs w:val="20"/>
              </w:rPr>
              <w:t>je vodilna slovenska inženirska in znanstveno-raziskovalna organizacija na področju elektroenergetike in splošne energetike. Z ekonomskega in tehnološkega vidika obravnava proizvodnjo, prenos in distribucijo električne energije. Izdeluje idejne in izvedbene študije, ekspertna poročila, tehnološke, ekološke in druge analize, izvaja nadzor nad kakovostjo in delovanjem elektroenergetskih sistemov ter naprav za potrebe elektroenergetskih podjetij, ministrstev ter državnih in regionalnih organov. Strokovnjaki na inštitutu prav tako izvajajo raziskovalne in razvojne projekte na ravni EU (Horizon 2020) in regionalnih ravneh.</w:t>
            </w:r>
          </w:p>
          <w:p w14:paraId="2B9714DE" w14:textId="77777777" w:rsidR="00FD5F8B" w:rsidRPr="000E0318" w:rsidRDefault="00FD5F8B" w:rsidP="00FD5F8B">
            <w:pPr>
              <w:pStyle w:val="Telobesedila"/>
              <w:rPr>
                <w:rFonts w:ascii="Arial" w:hAnsi="Arial" w:cs="Arial"/>
                <w:i/>
                <w:sz w:val="20"/>
                <w:szCs w:val="20"/>
              </w:rPr>
            </w:pPr>
            <w:r w:rsidRPr="000E0318">
              <w:rPr>
                <w:rFonts w:ascii="Arial" w:hAnsi="Arial" w:cs="Arial"/>
                <w:i/>
                <w:sz w:val="20"/>
                <w:szCs w:val="20"/>
              </w:rPr>
              <w:t>Naloge poročanja in spremljanja, svetovalne naloge</w:t>
            </w:r>
          </w:p>
          <w:p w14:paraId="29018DDB" w14:textId="1DAD372D" w:rsidR="00FD5F8B" w:rsidRPr="000E0318" w:rsidRDefault="00FD5F8B" w:rsidP="00FD5F8B">
            <w:pPr>
              <w:pStyle w:val="Telobesedila"/>
              <w:rPr>
                <w:rFonts w:ascii="Arial" w:hAnsi="Arial" w:cs="Arial"/>
                <w:sz w:val="20"/>
                <w:szCs w:val="20"/>
              </w:rPr>
            </w:pPr>
            <w:r w:rsidRPr="000E0318">
              <w:rPr>
                <w:rFonts w:ascii="Arial" w:hAnsi="Arial" w:cs="Arial"/>
                <w:sz w:val="20"/>
                <w:szCs w:val="20"/>
              </w:rPr>
              <w:t xml:space="preserve">NLZOH je osrednji, največji slovenski javnozdravstveni laboratorij, ki se ukvarja s higiensko in zdravstveno ekološko dejavnostjo, s problematiko varovanja okolja, z mikrobiološko strokovno zdravstveno in raziskovalno dejavnostjo ter s kemijskimi analizami različnih vrst vzorcev. </w:t>
            </w:r>
            <w:r>
              <w:rPr>
                <w:rFonts w:ascii="Arial" w:hAnsi="Arial" w:cs="Arial"/>
                <w:sz w:val="20"/>
                <w:szCs w:val="20"/>
              </w:rPr>
              <w:t xml:space="preserve">Na področju emisij v zrak izvajajo meritve in izdelave poročil </w:t>
            </w:r>
            <w:r>
              <w:rPr>
                <w:rFonts w:ascii="Arial" w:hAnsi="Arial" w:cs="Arial"/>
                <w:sz w:val="20"/>
                <w:szCs w:val="20"/>
              </w:rPr>
              <w:lastRenderedPageBreak/>
              <w:t>o emisijah iz različnih virov, izvajajo meritve onesnaženosti zraka, presoje vplivov na okolje.</w:t>
            </w:r>
          </w:p>
          <w:p w14:paraId="0DF8459A" w14:textId="77777777" w:rsidR="00FD5F8B" w:rsidRPr="000E0318" w:rsidRDefault="00FD5F8B" w:rsidP="00FD5F8B">
            <w:pPr>
              <w:pStyle w:val="Telobesedila"/>
              <w:rPr>
                <w:rFonts w:ascii="Arial" w:hAnsi="Arial" w:cs="Arial"/>
                <w:i/>
                <w:sz w:val="20"/>
                <w:szCs w:val="20"/>
              </w:rPr>
            </w:pPr>
            <w:r w:rsidRPr="000E0318">
              <w:rPr>
                <w:rFonts w:ascii="Arial" w:hAnsi="Arial" w:cs="Arial"/>
                <w:i/>
                <w:sz w:val="20"/>
                <w:szCs w:val="20"/>
              </w:rPr>
              <w:t>Naloge poročanja in spremljanja, svetovalne naloge</w:t>
            </w:r>
          </w:p>
          <w:p w14:paraId="4F6E3BE1" w14:textId="45C5DBB8" w:rsidR="00FD5F8B" w:rsidRDefault="00FD5F8B" w:rsidP="00FD5F8B">
            <w:pPr>
              <w:pStyle w:val="Telobesedila"/>
              <w:rPr>
                <w:rFonts w:ascii="Arial" w:hAnsi="Arial" w:cs="Arial"/>
                <w:sz w:val="20"/>
                <w:szCs w:val="20"/>
              </w:rPr>
            </w:pPr>
            <w:r w:rsidRPr="000E0318">
              <w:rPr>
                <w:rFonts w:ascii="Arial" w:hAnsi="Arial" w:cs="Arial"/>
                <w:sz w:val="20"/>
                <w:szCs w:val="20"/>
              </w:rPr>
              <w:t xml:space="preserve">NIJZ je osrednja nacionalna ustanova, katere glavni namen je proučevanje, varovanje in zviševanje ravni zdravja prebivalstva Republike Slovenije s pomočjo ozaveščanja prebivalstva in drugih preventivnih ukrepov. </w:t>
            </w:r>
            <w:r>
              <w:rPr>
                <w:rFonts w:ascii="Arial" w:hAnsi="Arial" w:cs="Arial"/>
                <w:sz w:val="20"/>
                <w:szCs w:val="20"/>
              </w:rPr>
              <w:t>Izvaja analize vplivov onesnaženega zraka na zdravje ljudi ter pripravlja obvestila glede obnašanja prebivalcev v primerih povišanih koncentracij.</w:t>
            </w:r>
          </w:p>
          <w:p w14:paraId="39C0D740" w14:textId="32CCB0C9" w:rsidR="00FD5F8B" w:rsidRPr="00085122" w:rsidRDefault="00FD5F8B" w:rsidP="00FD5F8B">
            <w:pPr>
              <w:pStyle w:val="Telobesedila"/>
              <w:rPr>
                <w:rFonts w:ascii="Arial" w:hAnsi="Arial" w:cs="Arial"/>
                <w:i/>
                <w:sz w:val="20"/>
                <w:szCs w:val="20"/>
              </w:rPr>
            </w:pPr>
            <w:r w:rsidRPr="000E0318">
              <w:rPr>
                <w:rFonts w:ascii="Arial" w:hAnsi="Arial" w:cs="Arial"/>
                <w:i/>
                <w:sz w:val="20"/>
                <w:szCs w:val="20"/>
              </w:rPr>
              <w:t>Naloge poročanja in spremljanja, svetovalne naloge</w:t>
            </w:r>
          </w:p>
        </w:tc>
        <w:tc>
          <w:tcPr>
            <w:tcW w:w="1985" w:type="dxa"/>
          </w:tcPr>
          <w:p w14:paraId="5AAB2C4D" w14:textId="77777777" w:rsidR="00FD5F8B" w:rsidRPr="004E5F59" w:rsidRDefault="00FD5F8B" w:rsidP="00FD5F8B">
            <w:pPr>
              <w:pStyle w:val="Telobesedila"/>
              <w:rPr>
                <w:rFonts w:ascii="Arial" w:hAnsi="Arial" w:cs="Arial"/>
                <w:sz w:val="20"/>
                <w:szCs w:val="20"/>
              </w:rPr>
            </w:pPr>
          </w:p>
        </w:tc>
      </w:tr>
    </w:tbl>
    <w:p w14:paraId="6869A622" w14:textId="77777777" w:rsidR="00CB2354" w:rsidRPr="00161013" w:rsidRDefault="00CB2354" w:rsidP="00CB2354">
      <w:pPr>
        <w:pStyle w:val="Telobesedila"/>
      </w:pPr>
    </w:p>
    <w:p w14:paraId="76705D55" w14:textId="77777777" w:rsidR="00CB2354" w:rsidRPr="00161013" w:rsidRDefault="00CB2354" w:rsidP="00FD00DA">
      <w:pPr>
        <w:pStyle w:val="Telobesedila"/>
        <w:sectPr w:rsidR="00CB2354" w:rsidRPr="00161013">
          <w:pgSz w:w="11906" w:h="16838"/>
          <w:pgMar w:top="1417" w:right="1417" w:bottom="1417" w:left="1417" w:header="708" w:footer="708" w:gutter="0"/>
          <w:cols w:space="708"/>
          <w:docGrid w:linePitch="360"/>
        </w:sectPr>
      </w:pPr>
    </w:p>
    <w:p w14:paraId="7A99BB4D" w14:textId="57290D66" w:rsidR="00953767" w:rsidRPr="00161013" w:rsidRDefault="00953767" w:rsidP="00953767">
      <w:pPr>
        <w:pStyle w:val="Naslov1"/>
        <w:rPr>
          <w:lang w:val="sl-SI"/>
        </w:rPr>
      </w:pPr>
      <w:bookmarkStart w:id="25" w:name="_Toc130297477"/>
      <w:r w:rsidRPr="00161013">
        <w:rPr>
          <w:lang w:val="sl-SI"/>
        </w:rPr>
        <w:lastRenderedPageBreak/>
        <w:t>Napredek sedanjih politik in ukrepov pri zmanjševanju emisij in izboljšanju kakovosti zraka ter stopnja izpolnjevanja nacionalnih obveznosti in obveznosti Unije v primerjavi z letom 2005</w:t>
      </w:r>
      <w:bookmarkEnd w:id="25"/>
    </w:p>
    <w:p w14:paraId="306C3967" w14:textId="057C0BA7" w:rsidR="00B72080" w:rsidRDefault="00953767" w:rsidP="00F113DC">
      <w:pPr>
        <w:pStyle w:val="Naslov2"/>
      </w:pPr>
      <w:bookmarkStart w:id="26" w:name="_Toc130297478"/>
      <w:r w:rsidRPr="00161013">
        <w:t>Napredek sedanjih politik in ukrepov pri zmanjševanju emisij ter stopnja izpolnjevanja nacionalnih obveznosti zmanjševanja emisij in obveznosti zmanjševanja emisij Unije</w:t>
      </w:r>
      <w:bookmarkEnd w:id="26"/>
    </w:p>
    <w:p w14:paraId="02D7B926" w14:textId="696DECF2" w:rsidR="000E2ED4" w:rsidRDefault="009D2CC2" w:rsidP="002E701D">
      <w:pPr>
        <w:pStyle w:val="Telobesedila"/>
        <w:jc w:val="both"/>
      </w:pPr>
      <w:r>
        <w:t>Podatki uporabljeni v poglavju in zaključki temeljijo na naslednjih dokumentih:</w:t>
      </w:r>
    </w:p>
    <w:p w14:paraId="3927E657" w14:textId="55C15490" w:rsidR="009D2CC2" w:rsidRDefault="009D2CC2" w:rsidP="002E701D">
      <w:pPr>
        <w:pStyle w:val="Telobesedila"/>
        <w:numPr>
          <w:ilvl w:val="0"/>
          <w:numId w:val="13"/>
        </w:numPr>
        <w:jc w:val="both"/>
      </w:pPr>
      <w:r>
        <w:t xml:space="preserve">Državne evidence emisij onesnaževal zraka (poročanje </w:t>
      </w:r>
      <w:r w:rsidR="00556888">
        <w:t>Evropski Komisiji 11</w:t>
      </w:r>
      <w:r>
        <w:t>.2.20</w:t>
      </w:r>
      <w:r w:rsidR="00556888">
        <w:t>2</w:t>
      </w:r>
      <w:r>
        <w:t>1)</w:t>
      </w:r>
    </w:p>
    <w:p w14:paraId="52697755" w14:textId="65FFBC9F" w:rsidR="009D2CC2" w:rsidRDefault="009D2CC2" w:rsidP="002E701D">
      <w:pPr>
        <w:pStyle w:val="Telobesedila"/>
        <w:numPr>
          <w:ilvl w:val="0"/>
          <w:numId w:val="13"/>
        </w:numPr>
        <w:jc w:val="both"/>
      </w:pPr>
      <w:r>
        <w:t xml:space="preserve">Opis izračuna evidenc emisij onesnaževal zraka (»Informative inventory report«) (poročanje </w:t>
      </w:r>
      <w:r w:rsidR="00C6340F">
        <w:t>Evropski Komisiji 21</w:t>
      </w:r>
      <w:r>
        <w:t>.</w:t>
      </w:r>
      <w:r w:rsidR="00C6340F">
        <w:t>5</w:t>
      </w:r>
      <w:r>
        <w:t>.20</w:t>
      </w:r>
      <w:r w:rsidR="00C6340F">
        <w:t>2</w:t>
      </w:r>
      <w:r>
        <w:t>1)</w:t>
      </w:r>
    </w:p>
    <w:p w14:paraId="54EBC3C2" w14:textId="502EF6A7" w:rsidR="009D2CC2" w:rsidRDefault="00C6340F" w:rsidP="002E701D">
      <w:pPr>
        <w:pStyle w:val="Telobesedila"/>
        <w:jc w:val="both"/>
      </w:pPr>
      <w:r>
        <w:t>In so dostopni na spletni strani</w:t>
      </w:r>
      <w:r w:rsidR="003F102D">
        <w:t xml:space="preserve"> EEA</w:t>
      </w:r>
      <w:r>
        <w:t xml:space="preserve">: </w:t>
      </w:r>
      <w:hyperlink r:id="rId15" w:history="1">
        <w:r w:rsidRPr="008B37C7">
          <w:rPr>
            <w:rStyle w:val="Hiperpovezava"/>
          </w:rPr>
          <w:t>https://cdr.eionet.europa.eu/si/eu/nec_revised/</w:t>
        </w:r>
      </w:hyperlink>
      <w:r w:rsidR="009D2CC2">
        <w:t>.</w:t>
      </w:r>
    </w:p>
    <w:p w14:paraId="4D518904" w14:textId="472F1DEA" w:rsidR="00C6340F" w:rsidRDefault="00C6340F" w:rsidP="002E701D">
      <w:pPr>
        <w:pStyle w:val="Telobesedila"/>
        <w:jc w:val="both"/>
      </w:pPr>
      <w:r>
        <w:t>Gibanje emisij v obdobju 2005-2019 v primerjavi s preračunom ciljev na podlagi ciljnega relat</w:t>
      </w:r>
      <w:r w:rsidR="00874D8A">
        <w:t>ivnega zmanjšanja glede na leto 2005 je prikazano v spodnji tabeli.</w:t>
      </w:r>
    </w:p>
    <w:p w14:paraId="759B6D53" w14:textId="58D9E6F1" w:rsidR="00874D8A" w:rsidRDefault="00874D8A" w:rsidP="00874D8A">
      <w:pPr>
        <w:pStyle w:val="Napis"/>
        <w:keepNext/>
        <w:keepLines/>
      </w:pPr>
      <w:bookmarkStart w:id="27" w:name="_Toc130297553"/>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2</w:t>
      </w:r>
      <w:r w:rsidR="00A217A7">
        <w:rPr>
          <w:noProof/>
        </w:rPr>
        <w:fldChar w:fldCharType="end"/>
      </w:r>
      <w:r>
        <w:t>: Gibanje emisij v obdobju 2005-2019 na podlagi evidenc poročanih februarja 2021 v primerjavi s preračunanimi ciljnimi vrednosti za leti 2020 in 2030 ter indikativnim ciljev za 2025</w:t>
      </w:r>
      <w:bookmarkEnd w:id="27"/>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667"/>
        <w:gridCol w:w="850"/>
        <w:gridCol w:w="850"/>
        <w:gridCol w:w="850"/>
        <w:gridCol w:w="850"/>
        <w:gridCol w:w="850"/>
        <w:gridCol w:w="850"/>
        <w:gridCol w:w="850"/>
        <w:gridCol w:w="850"/>
        <w:gridCol w:w="850"/>
      </w:tblGrid>
      <w:tr w:rsidR="00657C9E" w:rsidRPr="00874D8A" w14:paraId="43E0F064" w14:textId="77777777" w:rsidTr="003409A2">
        <w:trPr>
          <w:trHeight w:val="300"/>
        </w:trPr>
        <w:tc>
          <w:tcPr>
            <w:tcW w:w="1555" w:type="dxa"/>
            <w:shd w:val="clear" w:color="auto" w:fill="auto"/>
            <w:noWrap/>
            <w:vAlign w:val="bottom"/>
          </w:tcPr>
          <w:p w14:paraId="19876033" w14:textId="77777777" w:rsidR="00657C9E" w:rsidRPr="00874D8A" w:rsidRDefault="00657C9E" w:rsidP="00874D8A">
            <w:pPr>
              <w:keepNext/>
              <w:keepLines/>
              <w:spacing w:after="0" w:line="240" w:lineRule="auto"/>
              <w:rPr>
                <w:rFonts w:ascii="Times New Roman" w:eastAsia="Times New Roman" w:hAnsi="Times New Roman" w:cs="Times New Roman"/>
                <w:sz w:val="20"/>
                <w:szCs w:val="20"/>
                <w:lang w:eastAsia="sl-SI"/>
              </w:rPr>
            </w:pPr>
          </w:p>
        </w:tc>
        <w:tc>
          <w:tcPr>
            <w:tcW w:w="667" w:type="dxa"/>
            <w:shd w:val="clear" w:color="auto" w:fill="auto"/>
            <w:noWrap/>
            <w:vAlign w:val="bottom"/>
          </w:tcPr>
          <w:p w14:paraId="798248DC" w14:textId="77777777" w:rsidR="00657C9E" w:rsidRPr="00874D8A" w:rsidRDefault="00657C9E" w:rsidP="00874D8A">
            <w:pPr>
              <w:keepNext/>
              <w:keepLines/>
              <w:spacing w:after="0" w:line="240" w:lineRule="auto"/>
              <w:rPr>
                <w:rFonts w:ascii="Times New Roman" w:eastAsia="Times New Roman" w:hAnsi="Times New Roman" w:cs="Times New Roman"/>
                <w:sz w:val="20"/>
                <w:szCs w:val="20"/>
                <w:lang w:eastAsia="sl-SI"/>
              </w:rPr>
            </w:pPr>
          </w:p>
        </w:tc>
        <w:tc>
          <w:tcPr>
            <w:tcW w:w="7650" w:type="dxa"/>
            <w:gridSpan w:val="9"/>
            <w:shd w:val="clear" w:color="auto" w:fill="auto"/>
            <w:noWrap/>
            <w:vAlign w:val="bottom"/>
          </w:tcPr>
          <w:p w14:paraId="3346F2E4" w14:textId="6947BD5E" w:rsidR="00657C9E" w:rsidRPr="00657C9E" w:rsidRDefault="00657C9E" w:rsidP="00657C9E">
            <w:pPr>
              <w:keepNext/>
              <w:keepLines/>
              <w:spacing w:after="0" w:line="240" w:lineRule="auto"/>
              <w:rPr>
                <w:rFonts w:ascii="Calibri" w:eastAsia="Times New Roman" w:hAnsi="Calibri" w:cs="Calibri"/>
                <w:color w:val="000000"/>
                <w:lang w:eastAsia="sl-SI"/>
              </w:rPr>
            </w:pPr>
            <w:r w:rsidRPr="00657C9E">
              <w:rPr>
                <w:rFonts w:ascii="Calibri" w:eastAsia="Times New Roman" w:hAnsi="Calibri" w:cs="Calibri"/>
                <w:color w:val="000000"/>
                <w:lang w:eastAsia="sl-SI"/>
              </w:rPr>
              <w:t>Evidence</w:t>
            </w:r>
            <w:r>
              <w:rPr>
                <w:rFonts w:ascii="Calibri" w:eastAsia="Times New Roman" w:hAnsi="Calibri" w:cs="Calibri"/>
                <w:color w:val="000000"/>
                <w:lang w:eastAsia="sl-SI"/>
              </w:rPr>
              <w:t xml:space="preserve"> emisij</w:t>
            </w:r>
          </w:p>
        </w:tc>
      </w:tr>
      <w:tr w:rsidR="00874D8A" w:rsidRPr="00874D8A" w14:paraId="393E63DD" w14:textId="77777777" w:rsidTr="00874D8A">
        <w:trPr>
          <w:trHeight w:val="300"/>
        </w:trPr>
        <w:tc>
          <w:tcPr>
            <w:tcW w:w="1555" w:type="dxa"/>
            <w:shd w:val="clear" w:color="auto" w:fill="auto"/>
            <w:noWrap/>
            <w:vAlign w:val="bottom"/>
            <w:hideMark/>
          </w:tcPr>
          <w:p w14:paraId="6A3B3157" w14:textId="77777777" w:rsidR="00874D8A" w:rsidRPr="00874D8A" w:rsidRDefault="00874D8A" w:rsidP="00874D8A">
            <w:pPr>
              <w:keepNext/>
              <w:keepLines/>
              <w:spacing w:after="0" w:line="240" w:lineRule="auto"/>
              <w:rPr>
                <w:rFonts w:ascii="Times New Roman" w:eastAsia="Times New Roman" w:hAnsi="Times New Roman" w:cs="Times New Roman"/>
                <w:sz w:val="20"/>
                <w:szCs w:val="20"/>
                <w:lang w:eastAsia="sl-SI"/>
              </w:rPr>
            </w:pPr>
          </w:p>
        </w:tc>
        <w:tc>
          <w:tcPr>
            <w:tcW w:w="667" w:type="dxa"/>
            <w:shd w:val="clear" w:color="auto" w:fill="auto"/>
            <w:noWrap/>
            <w:vAlign w:val="bottom"/>
            <w:hideMark/>
          </w:tcPr>
          <w:p w14:paraId="7BE0B71C" w14:textId="77777777" w:rsidR="00874D8A" w:rsidRPr="00874D8A" w:rsidRDefault="00874D8A" w:rsidP="00874D8A">
            <w:pPr>
              <w:keepNext/>
              <w:keepLines/>
              <w:spacing w:after="0" w:line="240" w:lineRule="auto"/>
              <w:rPr>
                <w:rFonts w:ascii="Times New Roman" w:eastAsia="Times New Roman" w:hAnsi="Times New Roman" w:cs="Times New Roman"/>
                <w:sz w:val="20"/>
                <w:szCs w:val="20"/>
                <w:lang w:eastAsia="sl-SI"/>
              </w:rPr>
            </w:pPr>
          </w:p>
        </w:tc>
        <w:tc>
          <w:tcPr>
            <w:tcW w:w="850" w:type="dxa"/>
            <w:shd w:val="clear" w:color="auto" w:fill="auto"/>
            <w:noWrap/>
            <w:vAlign w:val="bottom"/>
            <w:hideMark/>
          </w:tcPr>
          <w:p w14:paraId="76DDAB93"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2005</w:t>
            </w:r>
          </w:p>
        </w:tc>
        <w:tc>
          <w:tcPr>
            <w:tcW w:w="850" w:type="dxa"/>
            <w:shd w:val="clear" w:color="auto" w:fill="auto"/>
            <w:noWrap/>
            <w:vAlign w:val="bottom"/>
            <w:hideMark/>
          </w:tcPr>
          <w:p w14:paraId="310C10BA"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2006</w:t>
            </w:r>
          </w:p>
        </w:tc>
        <w:tc>
          <w:tcPr>
            <w:tcW w:w="850" w:type="dxa"/>
            <w:shd w:val="clear" w:color="auto" w:fill="auto"/>
            <w:noWrap/>
            <w:vAlign w:val="bottom"/>
            <w:hideMark/>
          </w:tcPr>
          <w:p w14:paraId="36EA7FD2"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2007</w:t>
            </w:r>
          </w:p>
        </w:tc>
        <w:tc>
          <w:tcPr>
            <w:tcW w:w="850" w:type="dxa"/>
            <w:shd w:val="clear" w:color="auto" w:fill="auto"/>
            <w:noWrap/>
            <w:vAlign w:val="bottom"/>
            <w:hideMark/>
          </w:tcPr>
          <w:p w14:paraId="5D36635E"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2008</w:t>
            </w:r>
          </w:p>
        </w:tc>
        <w:tc>
          <w:tcPr>
            <w:tcW w:w="850" w:type="dxa"/>
            <w:shd w:val="clear" w:color="auto" w:fill="auto"/>
            <w:noWrap/>
            <w:vAlign w:val="bottom"/>
            <w:hideMark/>
          </w:tcPr>
          <w:p w14:paraId="0A8F0350"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2009</w:t>
            </w:r>
          </w:p>
        </w:tc>
        <w:tc>
          <w:tcPr>
            <w:tcW w:w="850" w:type="dxa"/>
            <w:shd w:val="clear" w:color="auto" w:fill="auto"/>
            <w:noWrap/>
            <w:vAlign w:val="bottom"/>
            <w:hideMark/>
          </w:tcPr>
          <w:p w14:paraId="2B7ED8B3"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2010</w:t>
            </w:r>
          </w:p>
        </w:tc>
        <w:tc>
          <w:tcPr>
            <w:tcW w:w="850" w:type="dxa"/>
            <w:shd w:val="clear" w:color="auto" w:fill="auto"/>
            <w:noWrap/>
            <w:vAlign w:val="bottom"/>
            <w:hideMark/>
          </w:tcPr>
          <w:p w14:paraId="3C4C0D31"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2011</w:t>
            </w:r>
          </w:p>
        </w:tc>
        <w:tc>
          <w:tcPr>
            <w:tcW w:w="850" w:type="dxa"/>
            <w:shd w:val="clear" w:color="auto" w:fill="auto"/>
            <w:noWrap/>
            <w:vAlign w:val="bottom"/>
            <w:hideMark/>
          </w:tcPr>
          <w:p w14:paraId="4CA2D330"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2012</w:t>
            </w:r>
          </w:p>
        </w:tc>
        <w:tc>
          <w:tcPr>
            <w:tcW w:w="850" w:type="dxa"/>
            <w:shd w:val="clear" w:color="auto" w:fill="auto"/>
            <w:noWrap/>
            <w:vAlign w:val="bottom"/>
            <w:hideMark/>
          </w:tcPr>
          <w:p w14:paraId="1D8CAFBB" w14:textId="7777777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eastAsia="Times New Roman" w:hAnsi="Calibri" w:cs="Calibri"/>
                <w:b/>
                <w:color w:val="000000"/>
                <w:lang w:eastAsia="sl-SI"/>
              </w:rPr>
              <w:t>2013</w:t>
            </w:r>
          </w:p>
        </w:tc>
      </w:tr>
      <w:tr w:rsidR="00874D8A" w:rsidRPr="00874D8A" w14:paraId="633D1056" w14:textId="77777777" w:rsidTr="00874D8A">
        <w:trPr>
          <w:trHeight w:val="300"/>
        </w:trPr>
        <w:tc>
          <w:tcPr>
            <w:tcW w:w="1555" w:type="dxa"/>
            <w:shd w:val="clear" w:color="auto" w:fill="auto"/>
            <w:noWrap/>
            <w:vAlign w:val="bottom"/>
            <w:hideMark/>
          </w:tcPr>
          <w:p w14:paraId="2989E157"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SO2</w:t>
            </w:r>
          </w:p>
        </w:tc>
        <w:tc>
          <w:tcPr>
            <w:tcW w:w="667" w:type="dxa"/>
            <w:shd w:val="clear" w:color="auto" w:fill="auto"/>
            <w:noWrap/>
            <w:vAlign w:val="bottom"/>
            <w:hideMark/>
          </w:tcPr>
          <w:p w14:paraId="29968818"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0EEFD11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40,2</w:t>
            </w:r>
          </w:p>
        </w:tc>
        <w:tc>
          <w:tcPr>
            <w:tcW w:w="850" w:type="dxa"/>
            <w:shd w:val="clear" w:color="auto" w:fill="auto"/>
            <w:noWrap/>
            <w:vAlign w:val="bottom"/>
            <w:hideMark/>
          </w:tcPr>
          <w:p w14:paraId="213641EB"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17,1</w:t>
            </w:r>
          </w:p>
        </w:tc>
        <w:tc>
          <w:tcPr>
            <w:tcW w:w="850" w:type="dxa"/>
            <w:shd w:val="clear" w:color="auto" w:fill="auto"/>
            <w:noWrap/>
            <w:vAlign w:val="bottom"/>
            <w:hideMark/>
          </w:tcPr>
          <w:p w14:paraId="398B9BEE"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15,0</w:t>
            </w:r>
          </w:p>
        </w:tc>
        <w:tc>
          <w:tcPr>
            <w:tcW w:w="850" w:type="dxa"/>
            <w:shd w:val="clear" w:color="auto" w:fill="auto"/>
            <w:noWrap/>
            <w:vAlign w:val="bottom"/>
            <w:hideMark/>
          </w:tcPr>
          <w:p w14:paraId="3BE9BED8"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12,7</w:t>
            </w:r>
          </w:p>
        </w:tc>
        <w:tc>
          <w:tcPr>
            <w:tcW w:w="850" w:type="dxa"/>
            <w:shd w:val="clear" w:color="auto" w:fill="auto"/>
            <w:noWrap/>
            <w:vAlign w:val="bottom"/>
            <w:hideMark/>
          </w:tcPr>
          <w:p w14:paraId="114B45F4"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10,2</w:t>
            </w:r>
          </w:p>
        </w:tc>
        <w:tc>
          <w:tcPr>
            <w:tcW w:w="850" w:type="dxa"/>
            <w:shd w:val="clear" w:color="auto" w:fill="auto"/>
            <w:noWrap/>
            <w:vAlign w:val="bottom"/>
            <w:hideMark/>
          </w:tcPr>
          <w:p w14:paraId="0FC7612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10,4</w:t>
            </w:r>
          </w:p>
        </w:tc>
        <w:tc>
          <w:tcPr>
            <w:tcW w:w="850" w:type="dxa"/>
            <w:shd w:val="clear" w:color="auto" w:fill="auto"/>
            <w:noWrap/>
            <w:vAlign w:val="bottom"/>
            <w:hideMark/>
          </w:tcPr>
          <w:p w14:paraId="6EE7FCB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11,4</w:t>
            </w:r>
          </w:p>
        </w:tc>
        <w:tc>
          <w:tcPr>
            <w:tcW w:w="850" w:type="dxa"/>
            <w:shd w:val="clear" w:color="auto" w:fill="auto"/>
            <w:noWrap/>
            <w:vAlign w:val="bottom"/>
            <w:hideMark/>
          </w:tcPr>
          <w:p w14:paraId="54D81FD3"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10,7</w:t>
            </w:r>
          </w:p>
        </w:tc>
        <w:tc>
          <w:tcPr>
            <w:tcW w:w="850" w:type="dxa"/>
            <w:shd w:val="clear" w:color="auto" w:fill="auto"/>
            <w:noWrap/>
            <w:vAlign w:val="bottom"/>
            <w:hideMark/>
          </w:tcPr>
          <w:p w14:paraId="0249C5FC"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9,6</w:t>
            </w:r>
          </w:p>
        </w:tc>
      </w:tr>
      <w:tr w:rsidR="00874D8A" w:rsidRPr="00874D8A" w14:paraId="6F4E1376" w14:textId="77777777" w:rsidTr="00874D8A">
        <w:trPr>
          <w:trHeight w:val="300"/>
        </w:trPr>
        <w:tc>
          <w:tcPr>
            <w:tcW w:w="1555" w:type="dxa"/>
            <w:shd w:val="clear" w:color="auto" w:fill="auto"/>
            <w:noWrap/>
            <w:vAlign w:val="bottom"/>
            <w:hideMark/>
          </w:tcPr>
          <w:p w14:paraId="38A8B180"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NOx</w:t>
            </w:r>
          </w:p>
        </w:tc>
        <w:tc>
          <w:tcPr>
            <w:tcW w:w="667" w:type="dxa"/>
            <w:shd w:val="clear" w:color="auto" w:fill="auto"/>
            <w:noWrap/>
            <w:vAlign w:val="bottom"/>
            <w:hideMark/>
          </w:tcPr>
          <w:p w14:paraId="3AAE4874"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4B1E5285"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54,4</w:t>
            </w:r>
          </w:p>
        </w:tc>
        <w:tc>
          <w:tcPr>
            <w:tcW w:w="850" w:type="dxa"/>
            <w:shd w:val="clear" w:color="auto" w:fill="auto"/>
            <w:noWrap/>
            <w:vAlign w:val="bottom"/>
            <w:hideMark/>
          </w:tcPr>
          <w:p w14:paraId="6550A3F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54,9</w:t>
            </w:r>
          </w:p>
        </w:tc>
        <w:tc>
          <w:tcPr>
            <w:tcW w:w="850" w:type="dxa"/>
            <w:shd w:val="clear" w:color="auto" w:fill="auto"/>
            <w:noWrap/>
            <w:vAlign w:val="bottom"/>
            <w:hideMark/>
          </w:tcPr>
          <w:p w14:paraId="61AFFB6C"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53,5</w:t>
            </w:r>
          </w:p>
        </w:tc>
        <w:tc>
          <w:tcPr>
            <w:tcW w:w="850" w:type="dxa"/>
            <w:shd w:val="clear" w:color="auto" w:fill="auto"/>
            <w:noWrap/>
            <w:vAlign w:val="bottom"/>
            <w:hideMark/>
          </w:tcPr>
          <w:p w14:paraId="374D4842"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57,2</w:t>
            </w:r>
          </w:p>
        </w:tc>
        <w:tc>
          <w:tcPr>
            <w:tcW w:w="850" w:type="dxa"/>
            <w:shd w:val="clear" w:color="auto" w:fill="auto"/>
            <w:noWrap/>
            <w:vAlign w:val="bottom"/>
            <w:hideMark/>
          </w:tcPr>
          <w:p w14:paraId="2AD9E6A4"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48,6</w:t>
            </w:r>
          </w:p>
        </w:tc>
        <w:tc>
          <w:tcPr>
            <w:tcW w:w="850" w:type="dxa"/>
            <w:shd w:val="clear" w:color="auto" w:fill="auto"/>
            <w:noWrap/>
            <w:vAlign w:val="bottom"/>
            <w:hideMark/>
          </w:tcPr>
          <w:p w14:paraId="0471F32E"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48,0</w:t>
            </w:r>
          </w:p>
        </w:tc>
        <w:tc>
          <w:tcPr>
            <w:tcW w:w="850" w:type="dxa"/>
            <w:shd w:val="clear" w:color="auto" w:fill="auto"/>
            <w:noWrap/>
            <w:vAlign w:val="bottom"/>
            <w:hideMark/>
          </w:tcPr>
          <w:p w14:paraId="228AD7C5"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47,2</w:t>
            </w:r>
          </w:p>
        </w:tc>
        <w:tc>
          <w:tcPr>
            <w:tcW w:w="850" w:type="dxa"/>
            <w:shd w:val="clear" w:color="auto" w:fill="auto"/>
            <w:noWrap/>
            <w:vAlign w:val="bottom"/>
            <w:hideMark/>
          </w:tcPr>
          <w:p w14:paraId="438472EA"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45,6</w:t>
            </w:r>
          </w:p>
        </w:tc>
        <w:tc>
          <w:tcPr>
            <w:tcW w:w="850" w:type="dxa"/>
            <w:shd w:val="clear" w:color="auto" w:fill="auto"/>
            <w:noWrap/>
            <w:vAlign w:val="bottom"/>
            <w:hideMark/>
          </w:tcPr>
          <w:p w14:paraId="4B394663"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42,9</w:t>
            </w:r>
          </w:p>
        </w:tc>
      </w:tr>
      <w:tr w:rsidR="00874D8A" w:rsidRPr="00874D8A" w14:paraId="2EDBDAEA" w14:textId="77777777" w:rsidTr="00874D8A">
        <w:trPr>
          <w:trHeight w:val="300"/>
        </w:trPr>
        <w:tc>
          <w:tcPr>
            <w:tcW w:w="1555" w:type="dxa"/>
            <w:shd w:val="clear" w:color="auto" w:fill="auto"/>
            <w:noWrap/>
            <w:vAlign w:val="bottom"/>
            <w:hideMark/>
          </w:tcPr>
          <w:p w14:paraId="214D8B5B"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NOx brez kmetijstva</w:t>
            </w:r>
          </w:p>
        </w:tc>
        <w:tc>
          <w:tcPr>
            <w:tcW w:w="667" w:type="dxa"/>
            <w:shd w:val="clear" w:color="auto" w:fill="auto"/>
            <w:noWrap/>
            <w:vAlign w:val="bottom"/>
            <w:hideMark/>
          </w:tcPr>
          <w:p w14:paraId="36E7F4B5"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7BA384A3"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52,0</w:t>
            </w:r>
          </w:p>
        </w:tc>
        <w:tc>
          <w:tcPr>
            <w:tcW w:w="850" w:type="dxa"/>
            <w:shd w:val="clear" w:color="auto" w:fill="auto"/>
            <w:noWrap/>
            <w:vAlign w:val="bottom"/>
            <w:hideMark/>
          </w:tcPr>
          <w:p w14:paraId="4B246CF5"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52,4</w:t>
            </w:r>
          </w:p>
        </w:tc>
        <w:tc>
          <w:tcPr>
            <w:tcW w:w="850" w:type="dxa"/>
            <w:shd w:val="clear" w:color="auto" w:fill="auto"/>
            <w:noWrap/>
            <w:vAlign w:val="bottom"/>
            <w:hideMark/>
          </w:tcPr>
          <w:p w14:paraId="4F74C3B3"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51,0</w:t>
            </w:r>
          </w:p>
        </w:tc>
        <w:tc>
          <w:tcPr>
            <w:tcW w:w="850" w:type="dxa"/>
            <w:shd w:val="clear" w:color="auto" w:fill="auto"/>
            <w:noWrap/>
            <w:vAlign w:val="bottom"/>
            <w:hideMark/>
          </w:tcPr>
          <w:p w14:paraId="4D849BEB"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54,9</w:t>
            </w:r>
          </w:p>
        </w:tc>
        <w:tc>
          <w:tcPr>
            <w:tcW w:w="850" w:type="dxa"/>
            <w:shd w:val="clear" w:color="auto" w:fill="auto"/>
            <w:noWrap/>
            <w:vAlign w:val="bottom"/>
            <w:hideMark/>
          </w:tcPr>
          <w:p w14:paraId="735E63CE"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46,1</w:t>
            </w:r>
          </w:p>
        </w:tc>
        <w:tc>
          <w:tcPr>
            <w:tcW w:w="850" w:type="dxa"/>
            <w:shd w:val="clear" w:color="auto" w:fill="auto"/>
            <w:noWrap/>
            <w:vAlign w:val="bottom"/>
            <w:hideMark/>
          </w:tcPr>
          <w:p w14:paraId="0727C316"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45,6</w:t>
            </w:r>
          </w:p>
        </w:tc>
        <w:tc>
          <w:tcPr>
            <w:tcW w:w="850" w:type="dxa"/>
            <w:shd w:val="clear" w:color="auto" w:fill="auto"/>
            <w:noWrap/>
            <w:vAlign w:val="bottom"/>
            <w:hideMark/>
          </w:tcPr>
          <w:p w14:paraId="1B73D02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44,8</w:t>
            </w:r>
          </w:p>
        </w:tc>
        <w:tc>
          <w:tcPr>
            <w:tcW w:w="850" w:type="dxa"/>
            <w:shd w:val="clear" w:color="auto" w:fill="auto"/>
            <w:noWrap/>
            <w:vAlign w:val="bottom"/>
            <w:hideMark/>
          </w:tcPr>
          <w:p w14:paraId="45061621"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43,3</w:t>
            </w:r>
          </w:p>
        </w:tc>
        <w:tc>
          <w:tcPr>
            <w:tcW w:w="850" w:type="dxa"/>
            <w:shd w:val="clear" w:color="auto" w:fill="auto"/>
            <w:noWrap/>
            <w:vAlign w:val="bottom"/>
            <w:hideMark/>
          </w:tcPr>
          <w:p w14:paraId="158BCA48"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40,6</w:t>
            </w:r>
          </w:p>
        </w:tc>
      </w:tr>
      <w:tr w:rsidR="00874D8A" w:rsidRPr="00874D8A" w14:paraId="1E3ACF1D" w14:textId="77777777" w:rsidTr="00874D8A">
        <w:trPr>
          <w:trHeight w:val="300"/>
        </w:trPr>
        <w:tc>
          <w:tcPr>
            <w:tcW w:w="1555" w:type="dxa"/>
            <w:shd w:val="clear" w:color="auto" w:fill="auto"/>
            <w:noWrap/>
            <w:vAlign w:val="bottom"/>
            <w:hideMark/>
          </w:tcPr>
          <w:p w14:paraId="436A03AC"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NMVOC</w:t>
            </w:r>
          </w:p>
        </w:tc>
        <w:tc>
          <w:tcPr>
            <w:tcW w:w="667" w:type="dxa"/>
            <w:shd w:val="clear" w:color="auto" w:fill="auto"/>
            <w:noWrap/>
            <w:vAlign w:val="bottom"/>
            <w:hideMark/>
          </w:tcPr>
          <w:p w14:paraId="551BADF5"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21ED6CFE"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48,3</w:t>
            </w:r>
          </w:p>
        </w:tc>
        <w:tc>
          <w:tcPr>
            <w:tcW w:w="850" w:type="dxa"/>
            <w:shd w:val="clear" w:color="auto" w:fill="auto"/>
            <w:noWrap/>
            <w:vAlign w:val="bottom"/>
            <w:hideMark/>
          </w:tcPr>
          <w:p w14:paraId="2C7B0FB6"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46,2</w:t>
            </w:r>
          </w:p>
        </w:tc>
        <w:tc>
          <w:tcPr>
            <w:tcW w:w="850" w:type="dxa"/>
            <w:shd w:val="clear" w:color="auto" w:fill="auto"/>
            <w:noWrap/>
            <w:vAlign w:val="bottom"/>
            <w:hideMark/>
          </w:tcPr>
          <w:p w14:paraId="08167EE1"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46,2</w:t>
            </w:r>
          </w:p>
        </w:tc>
        <w:tc>
          <w:tcPr>
            <w:tcW w:w="850" w:type="dxa"/>
            <w:shd w:val="clear" w:color="auto" w:fill="auto"/>
            <w:noWrap/>
            <w:vAlign w:val="bottom"/>
            <w:hideMark/>
          </w:tcPr>
          <w:p w14:paraId="620E3555"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44,2</w:t>
            </w:r>
          </w:p>
        </w:tc>
        <w:tc>
          <w:tcPr>
            <w:tcW w:w="850" w:type="dxa"/>
            <w:shd w:val="clear" w:color="auto" w:fill="auto"/>
            <w:noWrap/>
            <w:vAlign w:val="bottom"/>
            <w:hideMark/>
          </w:tcPr>
          <w:p w14:paraId="5620F58A"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40,6</w:t>
            </w:r>
          </w:p>
        </w:tc>
        <w:tc>
          <w:tcPr>
            <w:tcW w:w="850" w:type="dxa"/>
            <w:shd w:val="clear" w:color="auto" w:fill="auto"/>
            <w:noWrap/>
            <w:vAlign w:val="bottom"/>
            <w:hideMark/>
          </w:tcPr>
          <w:p w14:paraId="49788C0B"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39,9</w:t>
            </w:r>
          </w:p>
        </w:tc>
        <w:tc>
          <w:tcPr>
            <w:tcW w:w="850" w:type="dxa"/>
            <w:shd w:val="clear" w:color="auto" w:fill="auto"/>
            <w:noWrap/>
            <w:vAlign w:val="bottom"/>
            <w:hideMark/>
          </w:tcPr>
          <w:p w14:paraId="30A164D4"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37,4</w:t>
            </w:r>
          </w:p>
        </w:tc>
        <w:tc>
          <w:tcPr>
            <w:tcW w:w="850" w:type="dxa"/>
            <w:shd w:val="clear" w:color="auto" w:fill="auto"/>
            <w:noWrap/>
            <w:vAlign w:val="bottom"/>
            <w:hideMark/>
          </w:tcPr>
          <w:p w14:paraId="3AA5E2E5"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35,9</w:t>
            </w:r>
          </w:p>
        </w:tc>
        <w:tc>
          <w:tcPr>
            <w:tcW w:w="850" w:type="dxa"/>
            <w:shd w:val="clear" w:color="auto" w:fill="auto"/>
            <w:noWrap/>
            <w:vAlign w:val="bottom"/>
            <w:hideMark/>
          </w:tcPr>
          <w:p w14:paraId="08FE48C8"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35,0</w:t>
            </w:r>
          </w:p>
        </w:tc>
      </w:tr>
      <w:tr w:rsidR="00874D8A" w:rsidRPr="00874D8A" w14:paraId="662DE558" w14:textId="77777777" w:rsidTr="00874D8A">
        <w:trPr>
          <w:trHeight w:val="300"/>
        </w:trPr>
        <w:tc>
          <w:tcPr>
            <w:tcW w:w="1555" w:type="dxa"/>
            <w:shd w:val="clear" w:color="auto" w:fill="auto"/>
            <w:noWrap/>
            <w:vAlign w:val="bottom"/>
            <w:hideMark/>
          </w:tcPr>
          <w:p w14:paraId="512856B0"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NMVOC brez kmetijstva</w:t>
            </w:r>
          </w:p>
        </w:tc>
        <w:tc>
          <w:tcPr>
            <w:tcW w:w="667" w:type="dxa"/>
            <w:shd w:val="clear" w:color="auto" w:fill="auto"/>
            <w:noWrap/>
            <w:vAlign w:val="bottom"/>
            <w:hideMark/>
          </w:tcPr>
          <w:p w14:paraId="13927EE6"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761AF2A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42,7</w:t>
            </w:r>
          </w:p>
        </w:tc>
        <w:tc>
          <w:tcPr>
            <w:tcW w:w="850" w:type="dxa"/>
            <w:shd w:val="clear" w:color="auto" w:fill="auto"/>
            <w:noWrap/>
            <w:vAlign w:val="bottom"/>
            <w:hideMark/>
          </w:tcPr>
          <w:p w14:paraId="02DCCEB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40,6</w:t>
            </w:r>
          </w:p>
        </w:tc>
        <w:tc>
          <w:tcPr>
            <w:tcW w:w="850" w:type="dxa"/>
            <w:shd w:val="clear" w:color="auto" w:fill="auto"/>
            <w:noWrap/>
            <w:vAlign w:val="bottom"/>
            <w:hideMark/>
          </w:tcPr>
          <w:p w14:paraId="6BF3CDB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40,3</w:t>
            </w:r>
          </w:p>
        </w:tc>
        <w:tc>
          <w:tcPr>
            <w:tcW w:w="850" w:type="dxa"/>
            <w:shd w:val="clear" w:color="auto" w:fill="auto"/>
            <w:noWrap/>
            <w:vAlign w:val="bottom"/>
            <w:hideMark/>
          </w:tcPr>
          <w:p w14:paraId="03291539"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38,5</w:t>
            </w:r>
          </w:p>
        </w:tc>
        <w:tc>
          <w:tcPr>
            <w:tcW w:w="850" w:type="dxa"/>
            <w:shd w:val="clear" w:color="auto" w:fill="auto"/>
            <w:noWrap/>
            <w:vAlign w:val="bottom"/>
            <w:hideMark/>
          </w:tcPr>
          <w:p w14:paraId="5A1FE76C"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35,0</w:t>
            </w:r>
          </w:p>
        </w:tc>
        <w:tc>
          <w:tcPr>
            <w:tcW w:w="850" w:type="dxa"/>
            <w:shd w:val="clear" w:color="auto" w:fill="auto"/>
            <w:noWrap/>
            <w:vAlign w:val="bottom"/>
            <w:hideMark/>
          </w:tcPr>
          <w:p w14:paraId="14FE1187"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34,4</w:t>
            </w:r>
          </w:p>
        </w:tc>
        <w:tc>
          <w:tcPr>
            <w:tcW w:w="850" w:type="dxa"/>
            <w:shd w:val="clear" w:color="auto" w:fill="auto"/>
            <w:noWrap/>
            <w:vAlign w:val="bottom"/>
            <w:hideMark/>
          </w:tcPr>
          <w:p w14:paraId="71F312C0"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31,9</w:t>
            </w:r>
          </w:p>
        </w:tc>
        <w:tc>
          <w:tcPr>
            <w:tcW w:w="850" w:type="dxa"/>
            <w:shd w:val="clear" w:color="auto" w:fill="auto"/>
            <w:noWrap/>
            <w:vAlign w:val="bottom"/>
            <w:hideMark/>
          </w:tcPr>
          <w:p w14:paraId="15233E1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30,4</w:t>
            </w:r>
          </w:p>
        </w:tc>
        <w:tc>
          <w:tcPr>
            <w:tcW w:w="850" w:type="dxa"/>
            <w:shd w:val="clear" w:color="auto" w:fill="auto"/>
            <w:noWrap/>
            <w:vAlign w:val="bottom"/>
            <w:hideMark/>
          </w:tcPr>
          <w:p w14:paraId="0412F42C"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29,6</w:t>
            </w:r>
          </w:p>
        </w:tc>
      </w:tr>
      <w:tr w:rsidR="00874D8A" w:rsidRPr="00874D8A" w14:paraId="651332A4" w14:textId="77777777" w:rsidTr="00874D8A">
        <w:trPr>
          <w:trHeight w:val="300"/>
        </w:trPr>
        <w:tc>
          <w:tcPr>
            <w:tcW w:w="1555" w:type="dxa"/>
            <w:shd w:val="clear" w:color="auto" w:fill="auto"/>
            <w:noWrap/>
            <w:vAlign w:val="bottom"/>
            <w:hideMark/>
          </w:tcPr>
          <w:p w14:paraId="09C44500"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NH3</w:t>
            </w:r>
          </w:p>
        </w:tc>
        <w:tc>
          <w:tcPr>
            <w:tcW w:w="667" w:type="dxa"/>
            <w:shd w:val="clear" w:color="auto" w:fill="auto"/>
            <w:noWrap/>
            <w:vAlign w:val="bottom"/>
            <w:hideMark/>
          </w:tcPr>
          <w:p w14:paraId="4997D748"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612ACD88"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20,3</w:t>
            </w:r>
          </w:p>
        </w:tc>
        <w:tc>
          <w:tcPr>
            <w:tcW w:w="850" w:type="dxa"/>
            <w:shd w:val="clear" w:color="auto" w:fill="auto"/>
            <w:noWrap/>
            <w:vAlign w:val="bottom"/>
            <w:hideMark/>
          </w:tcPr>
          <w:p w14:paraId="421BB538"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20,2</w:t>
            </w:r>
          </w:p>
        </w:tc>
        <w:tc>
          <w:tcPr>
            <w:tcW w:w="850" w:type="dxa"/>
            <w:shd w:val="clear" w:color="auto" w:fill="auto"/>
            <w:noWrap/>
            <w:vAlign w:val="bottom"/>
            <w:hideMark/>
          </w:tcPr>
          <w:p w14:paraId="3C0404E1"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21,0</w:t>
            </w:r>
          </w:p>
        </w:tc>
        <w:tc>
          <w:tcPr>
            <w:tcW w:w="850" w:type="dxa"/>
            <w:shd w:val="clear" w:color="auto" w:fill="auto"/>
            <w:noWrap/>
            <w:vAlign w:val="bottom"/>
            <w:hideMark/>
          </w:tcPr>
          <w:p w14:paraId="013BF5EC"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19,8</w:t>
            </w:r>
          </w:p>
        </w:tc>
        <w:tc>
          <w:tcPr>
            <w:tcW w:w="850" w:type="dxa"/>
            <w:shd w:val="clear" w:color="auto" w:fill="auto"/>
            <w:noWrap/>
            <w:vAlign w:val="bottom"/>
            <w:hideMark/>
          </w:tcPr>
          <w:p w14:paraId="74560B77"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20,1</w:t>
            </w:r>
          </w:p>
        </w:tc>
        <w:tc>
          <w:tcPr>
            <w:tcW w:w="850" w:type="dxa"/>
            <w:shd w:val="clear" w:color="auto" w:fill="auto"/>
            <w:noWrap/>
            <w:vAlign w:val="bottom"/>
            <w:hideMark/>
          </w:tcPr>
          <w:p w14:paraId="2402BEEE"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19,5</w:t>
            </w:r>
          </w:p>
        </w:tc>
        <w:tc>
          <w:tcPr>
            <w:tcW w:w="850" w:type="dxa"/>
            <w:shd w:val="clear" w:color="auto" w:fill="auto"/>
            <w:noWrap/>
            <w:vAlign w:val="bottom"/>
            <w:hideMark/>
          </w:tcPr>
          <w:p w14:paraId="186388A7"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18,8</w:t>
            </w:r>
          </w:p>
        </w:tc>
        <w:tc>
          <w:tcPr>
            <w:tcW w:w="850" w:type="dxa"/>
            <w:shd w:val="clear" w:color="auto" w:fill="auto"/>
            <w:noWrap/>
            <w:vAlign w:val="bottom"/>
            <w:hideMark/>
          </w:tcPr>
          <w:p w14:paraId="3D7E407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18,7</w:t>
            </w:r>
          </w:p>
        </w:tc>
        <w:tc>
          <w:tcPr>
            <w:tcW w:w="850" w:type="dxa"/>
            <w:shd w:val="clear" w:color="auto" w:fill="auto"/>
            <w:noWrap/>
            <w:vAlign w:val="bottom"/>
            <w:hideMark/>
          </w:tcPr>
          <w:p w14:paraId="2F7CE2B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18,4</w:t>
            </w:r>
          </w:p>
        </w:tc>
      </w:tr>
      <w:tr w:rsidR="00874D8A" w:rsidRPr="00874D8A" w14:paraId="29636627" w14:textId="77777777" w:rsidTr="00874D8A">
        <w:trPr>
          <w:trHeight w:val="300"/>
        </w:trPr>
        <w:tc>
          <w:tcPr>
            <w:tcW w:w="1555" w:type="dxa"/>
            <w:shd w:val="clear" w:color="auto" w:fill="auto"/>
            <w:noWrap/>
            <w:vAlign w:val="bottom"/>
            <w:hideMark/>
          </w:tcPr>
          <w:p w14:paraId="2C8AB072"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PM 2.5</w:t>
            </w:r>
          </w:p>
        </w:tc>
        <w:tc>
          <w:tcPr>
            <w:tcW w:w="667" w:type="dxa"/>
            <w:shd w:val="clear" w:color="auto" w:fill="auto"/>
            <w:noWrap/>
            <w:vAlign w:val="bottom"/>
            <w:hideMark/>
          </w:tcPr>
          <w:p w14:paraId="5F9FCA59"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1022965F"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16,4</w:t>
            </w:r>
          </w:p>
        </w:tc>
        <w:tc>
          <w:tcPr>
            <w:tcW w:w="850" w:type="dxa"/>
            <w:shd w:val="clear" w:color="auto" w:fill="auto"/>
            <w:noWrap/>
            <w:vAlign w:val="bottom"/>
            <w:hideMark/>
          </w:tcPr>
          <w:p w14:paraId="19EF6C6B"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14,7</w:t>
            </w:r>
          </w:p>
        </w:tc>
        <w:tc>
          <w:tcPr>
            <w:tcW w:w="850" w:type="dxa"/>
            <w:shd w:val="clear" w:color="auto" w:fill="auto"/>
            <w:noWrap/>
            <w:vAlign w:val="bottom"/>
            <w:hideMark/>
          </w:tcPr>
          <w:p w14:paraId="111EF74D"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16,1</w:t>
            </w:r>
          </w:p>
        </w:tc>
        <w:tc>
          <w:tcPr>
            <w:tcW w:w="850" w:type="dxa"/>
            <w:shd w:val="clear" w:color="auto" w:fill="auto"/>
            <w:noWrap/>
            <w:vAlign w:val="bottom"/>
            <w:hideMark/>
          </w:tcPr>
          <w:p w14:paraId="6C0201D0"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15,9</w:t>
            </w:r>
          </w:p>
        </w:tc>
        <w:tc>
          <w:tcPr>
            <w:tcW w:w="850" w:type="dxa"/>
            <w:shd w:val="clear" w:color="auto" w:fill="auto"/>
            <w:noWrap/>
            <w:vAlign w:val="bottom"/>
            <w:hideMark/>
          </w:tcPr>
          <w:p w14:paraId="240C7549"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14,5</w:t>
            </w:r>
          </w:p>
        </w:tc>
        <w:tc>
          <w:tcPr>
            <w:tcW w:w="850" w:type="dxa"/>
            <w:shd w:val="clear" w:color="auto" w:fill="auto"/>
            <w:noWrap/>
            <w:vAlign w:val="bottom"/>
            <w:hideMark/>
          </w:tcPr>
          <w:p w14:paraId="0CFC3A94"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14,5</w:t>
            </w:r>
          </w:p>
        </w:tc>
        <w:tc>
          <w:tcPr>
            <w:tcW w:w="850" w:type="dxa"/>
            <w:shd w:val="clear" w:color="auto" w:fill="auto"/>
            <w:noWrap/>
            <w:vAlign w:val="bottom"/>
            <w:hideMark/>
          </w:tcPr>
          <w:p w14:paraId="435FF710"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14,4</w:t>
            </w:r>
          </w:p>
        </w:tc>
        <w:tc>
          <w:tcPr>
            <w:tcW w:w="850" w:type="dxa"/>
            <w:shd w:val="clear" w:color="auto" w:fill="auto"/>
            <w:noWrap/>
            <w:vAlign w:val="bottom"/>
            <w:hideMark/>
          </w:tcPr>
          <w:p w14:paraId="5395FC99"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13,8</w:t>
            </w:r>
          </w:p>
        </w:tc>
        <w:tc>
          <w:tcPr>
            <w:tcW w:w="850" w:type="dxa"/>
            <w:shd w:val="clear" w:color="auto" w:fill="auto"/>
            <w:noWrap/>
            <w:vAlign w:val="bottom"/>
            <w:hideMark/>
          </w:tcPr>
          <w:p w14:paraId="3C0866FA" w14:textId="7777777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eastAsia="Times New Roman" w:hAnsi="Calibri" w:cs="Calibri"/>
                <w:color w:val="000000"/>
                <w:lang w:eastAsia="sl-SI"/>
              </w:rPr>
              <w:t>13,9</w:t>
            </w:r>
          </w:p>
        </w:tc>
      </w:tr>
      <w:tr w:rsidR="00657C9E" w:rsidRPr="00874D8A" w14:paraId="3EE0DEFD" w14:textId="77777777" w:rsidTr="003409A2">
        <w:trPr>
          <w:trHeight w:val="300"/>
        </w:trPr>
        <w:tc>
          <w:tcPr>
            <w:tcW w:w="1555" w:type="dxa"/>
            <w:shd w:val="clear" w:color="auto" w:fill="auto"/>
            <w:noWrap/>
            <w:vAlign w:val="bottom"/>
          </w:tcPr>
          <w:p w14:paraId="37B4D850" w14:textId="77777777" w:rsidR="00657C9E" w:rsidRPr="00874D8A" w:rsidRDefault="00657C9E" w:rsidP="00874D8A">
            <w:pPr>
              <w:keepNext/>
              <w:keepLines/>
              <w:spacing w:after="0" w:line="240" w:lineRule="auto"/>
              <w:rPr>
                <w:rFonts w:ascii="Times New Roman" w:eastAsia="Times New Roman" w:hAnsi="Times New Roman" w:cs="Times New Roman"/>
                <w:sz w:val="20"/>
                <w:szCs w:val="20"/>
                <w:lang w:eastAsia="sl-SI"/>
              </w:rPr>
            </w:pPr>
          </w:p>
        </w:tc>
        <w:tc>
          <w:tcPr>
            <w:tcW w:w="667" w:type="dxa"/>
            <w:shd w:val="clear" w:color="auto" w:fill="auto"/>
            <w:noWrap/>
            <w:vAlign w:val="bottom"/>
          </w:tcPr>
          <w:p w14:paraId="2FDB53D9" w14:textId="77777777" w:rsidR="00657C9E" w:rsidRPr="00874D8A" w:rsidRDefault="00657C9E" w:rsidP="00874D8A">
            <w:pPr>
              <w:keepNext/>
              <w:keepLines/>
              <w:spacing w:after="0" w:line="240" w:lineRule="auto"/>
              <w:rPr>
                <w:rFonts w:ascii="Times New Roman" w:eastAsia="Times New Roman" w:hAnsi="Times New Roman" w:cs="Times New Roman"/>
                <w:sz w:val="20"/>
                <w:szCs w:val="20"/>
                <w:lang w:eastAsia="sl-SI"/>
              </w:rPr>
            </w:pPr>
          </w:p>
        </w:tc>
        <w:tc>
          <w:tcPr>
            <w:tcW w:w="5100" w:type="dxa"/>
            <w:gridSpan w:val="6"/>
            <w:shd w:val="clear" w:color="auto" w:fill="auto"/>
            <w:noWrap/>
            <w:vAlign w:val="bottom"/>
          </w:tcPr>
          <w:p w14:paraId="55B5F6FF" w14:textId="1BF86A58" w:rsidR="00657C9E" w:rsidRPr="00657C9E" w:rsidRDefault="00657C9E" w:rsidP="00657C9E">
            <w:pPr>
              <w:keepNext/>
              <w:keepLines/>
              <w:spacing w:after="0" w:line="240" w:lineRule="auto"/>
              <w:rPr>
                <w:rFonts w:ascii="Calibri" w:hAnsi="Calibri" w:cs="Calibri"/>
                <w:color w:val="000000"/>
              </w:rPr>
            </w:pPr>
            <w:r w:rsidRPr="00657C9E">
              <w:rPr>
                <w:rFonts w:ascii="Calibri" w:hAnsi="Calibri" w:cs="Calibri"/>
                <w:color w:val="000000"/>
              </w:rPr>
              <w:t>Evidence</w:t>
            </w:r>
            <w:r>
              <w:rPr>
                <w:rFonts w:ascii="Calibri" w:hAnsi="Calibri" w:cs="Calibri"/>
                <w:color w:val="000000"/>
              </w:rPr>
              <w:t xml:space="preserve"> emisij</w:t>
            </w:r>
          </w:p>
        </w:tc>
        <w:tc>
          <w:tcPr>
            <w:tcW w:w="2550" w:type="dxa"/>
            <w:gridSpan w:val="3"/>
            <w:shd w:val="clear" w:color="auto" w:fill="auto"/>
            <w:noWrap/>
            <w:vAlign w:val="bottom"/>
          </w:tcPr>
          <w:p w14:paraId="01E4BADA" w14:textId="28736AE0" w:rsidR="00657C9E" w:rsidRPr="00874D8A" w:rsidRDefault="00657C9E" w:rsidP="00874D8A">
            <w:pPr>
              <w:keepNext/>
              <w:keepLines/>
              <w:spacing w:after="0" w:line="240" w:lineRule="auto"/>
              <w:jc w:val="center"/>
              <w:rPr>
                <w:rFonts w:ascii="Calibri" w:hAnsi="Calibri" w:cs="Calibri"/>
                <w:color w:val="000000"/>
              </w:rPr>
            </w:pPr>
            <w:r w:rsidRPr="00874D8A">
              <w:rPr>
                <w:rFonts w:ascii="Calibri" w:hAnsi="Calibri" w:cs="Calibri"/>
                <w:color w:val="000000"/>
              </w:rPr>
              <w:t>Preračun cilja z uporabo ciljnega relativnega zmanjšanja</w:t>
            </w:r>
          </w:p>
        </w:tc>
      </w:tr>
      <w:tr w:rsidR="00874D8A" w:rsidRPr="00874D8A" w14:paraId="07CCF303" w14:textId="77777777" w:rsidTr="003409A2">
        <w:trPr>
          <w:trHeight w:val="300"/>
        </w:trPr>
        <w:tc>
          <w:tcPr>
            <w:tcW w:w="1555" w:type="dxa"/>
            <w:shd w:val="clear" w:color="auto" w:fill="auto"/>
            <w:noWrap/>
            <w:vAlign w:val="bottom"/>
            <w:hideMark/>
          </w:tcPr>
          <w:p w14:paraId="341914A7" w14:textId="77777777" w:rsidR="00874D8A" w:rsidRPr="00874D8A" w:rsidRDefault="00874D8A" w:rsidP="00874D8A">
            <w:pPr>
              <w:keepNext/>
              <w:keepLines/>
              <w:spacing w:after="0" w:line="240" w:lineRule="auto"/>
              <w:rPr>
                <w:rFonts w:ascii="Times New Roman" w:eastAsia="Times New Roman" w:hAnsi="Times New Roman" w:cs="Times New Roman"/>
                <w:sz w:val="20"/>
                <w:szCs w:val="20"/>
                <w:lang w:eastAsia="sl-SI"/>
              </w:rPr>
            </w:pPr>
          </w:p>
        </w:tc>
        <w:tc>
          <w:tcPr>
            <w:tcW w:w="667" w:type="dxa"/>
            <w:shd w:val="clear" w:color="auto" w:fill="auto"/>
            <w:noWrap/>
            <w:vAlign w:val="bottom"/>
            <w:hideMark/>
          </w:tcPr>
          <w:p w14:paraId="413A2003" w14:textId="77777777" w:rsidR="00874D8A" w:rsidRPr="00874D8A" w:rsidRDefault="00874D8A" w:rsidP="00874D8A">
            <w:pPr>
              <w:keepNext/>
              <w:keepLines/>
              <w:spacing w:after="0" w:line="240" w:lineRule="auto"/>
              <w:rPr>
                <w:rFonts w:ascii="Times New Roman" w:eastAsia="Times New Roman" w:hAnsi="Times New Roman" w:cs="Times New Roman"/>
                <w:sz w:val="20"/>
                <w:szCs w:val="20"/>
                <w:lang w:eastAsia="sl-SI"/>
              </w:rPr>
            </w:pPr>
          </w:p>
        </w:tc>
        <w:tc>
          <w:tcPr>
            <w:tcW w:w="850" w:type="dxa"/>
            <w:shd w:val="clear" w:color="auto" w:fill="auto"/>
            <w:noWrap/>
            <w:vAlign w:val="bottom"/>
            <w:hideMark/>
          </w:tcPr>
          <w:p w14:paraId="6DEAE8A8" w14:textId="570350C0"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2014</w:t>
            </w:r>
          </w:p>
        </w:tc>
        <w:tc>
          <w:tcPr>
            <w:tcW w:w="850" w:type="dxa"/>
            <w:shd w:val="clear" w:color="auto" w:fill="auto"/>
            <w:noWrap/>
            <w:vAlign w:val="bottom"/>
            <w:hideMark/>
          </w:tcPr>
          <w:p w14:paraId="67EC5F81" w14:textId="1CD90AC2"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2015</w:t>
            </w:r>
          </w:p>
        </w:tc>
        <w:tc>
          <w:tcPr>
            <w:tcW w:w="850" w:type="dxa"/>
            <w:shd w:val="clear" w:color="auto" w:fill="auto"/>
            <w:noWrap/>
            <w:vAlign w:val="bottom"/>
            <w:hideMark/>
          </w:tcPr>
          <w:p w14:paraId="7218B60C" w14:textId="09B97B87"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2016</w:t>
            </w:r>
          </w:p>
        </w:tc>
        <w:tc>
          <w:tcPr>
            <w:tcW w:w="850" w:type="dxa"/>
            <w:shd w:val="clear" w:color="auto" w:fill="auto"/>
            <w:noWrap/>
            <w:vAlign w:val="bottom"/>
            <w:hideMark/>
          </w:tcPr>
          <w:p w14:paraId="390CD090" w14:textId="2EBC816F"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2017</w:t>
            </w:r>
          </w:p>
        </w:tc>
        <w:tc>
          <w:tcPr>
            <w:tcW w:w="850" w:type="dxa"/>
            <w:shd w:val="clear" w:color="auto" w:fill="auto"/>
            <w:noWrap/>
            <w:vAlign w:val="bottom"/>
            <w:hideMark/>
          </w:tcPr>
          <w:p w14:paraId="3BA9F4DC" w14:textId="6D5C00DF"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2018</w:t>
            </w:r>
          </w:p>
        </w:tc>
        <w:tc>
          <w:tcPr>
            <w:tcW w:w="850" w:type="dxa"/>
            <w:shd w:val="clear" w:color="auto" w:fill="auto"/>
            <w:noWrap/>
            <w:vAlign w:val="bottom"/>
            <w:hideMark/>
          </w:tcPr>
          <w:p w14:paraId="02237FE1" w14:textId="27F60FF8"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2019</w:t>
            </w:r>
          </w:p>
        </w:tc>
        <w:tc>
          <w:tcPr>
            <w:tcW w:w="850" w:type="dxa"/>
            <w:shd w:val="clear" w:color="auto" w:fill="auto"/>
            <w:noWrap/>
            <w:vAlign w:val="bottom"/>
            <w:hideMark/>
          </w:tcPr>
          <w:p w14:paraId="26ED9A0E" w14:textId="1F2A2D81"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2020</w:t>
            </w:r>
          </w:p>
        </w:tc>
        <w:tc>
          <w:tcPr>
            <w:tcW w:w="850" w:type="dxa"/>
            <w:shd w:val="clear" w:color="auto" w:fill="auto"/>
            <w:noWrap/>
            <w:vAlign w:val="bottom"/>
            <w:hideMark/>
          </w:tcPr>
          <w:p w14:paraId="043BD13A" w14:textId="67653FB4"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sidRPr="00874D8A">
              <w:rPr>
                <w:rFonts w:ascii="Calibri" w:hAnsi="Calibri" w:cs="Calibri"/>
                <w:color w:val="000000"/>
              </w:rPr>
              <w:t>2025</w:t>
            </w:r>
          </w:p>
        </w:tc>
        <w:tc>
          <w:tcPr>
            <w:tcW w:w="850" w:type="dxa"/>
            <w:shd w:val="clear" w:color="auto" w:fill="auto"/>
            <w:noWrap/>
            <w:vAlign w:val="bottom"/>
            <w:hideMark/>
          </w:tcPr>
          <w:p w14:paraId="05D642CA" w14:textId="5433A0D3" w:rsidR="00874D8A" w:rsidRPr="00874D8A" w:rsidRDefault="00874D8A" w:rsidP="00874D8A">
            <w:pPr>
              <w:keepNext/>
              <w:keepLines/>
              <w:spacing w:after="0" w:line="240" w:lineRule="auto"/>
              <w:jc w:val="right"/>
              <w:rPr>
                <w:rFonts w:ascii="Calibri" w:eastAsia="Times New Roman" w:hAnsi="Calibri" w:cs="Calibri"/>
                <w:b/>
                <w:color w:val="000000"/>
                <w:lang w:eastAsia="sl-SI"/>
              </w:rPr>
            </w:pPr>
            <w:r w:rsidRPr="00874D8A">
              <w:rPr>
                <w:rFonts w:ascii="Calibri" w:hAnsi="Calibri" w:cs="Calibri"/>
                <w:b/>
                <w:color w:val="000000"/>
              </w:rPr>
              <w:t>2030</w:t>
            </w:r>
          </w:p>
        </w:tc>
      </w:tr>
      <w:tr w:rsidR="00874D8A" w:rsidRPr="00874D8A" w14:paraId="01D561F2" w14:textId="77777777" w:rsidTr="003409A2">
        <w:trPr>
          <w:trHeight w:val="300"/>
        </w:trPr>
        <w:tc>
          <w:tcPr>
            <w:tcW w:w="1555" w:type="dxa"/>
            <w:shd w:val="clear" w:color="auto" w:fill="auto"/>
            <w:noWrap/>
            <w:vAlign w:val="bottom"/>
            <w:hideMark/>
          </w:tcPr>
          <w:p w14:paraId="5C937355"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SO2</w:t>
            </w:r>
          </w:p>
        </w:tc>
        <w:tc>
          <w:tcPr>
            <w:tcW w:w="667" w:type="dxa"/>
            <w:shd w:val="clear" w:color="auto" w:fill="auto"/>
            <w:noWrap/>
            <w:vAlign w:val="bottom"/>
            <w:hideMark/>
          </w:tcPr>
          <w:p w14:paraId="1FBC7B64"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1CD67A4E" w14:textId="29B74F2D"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7,7</w:t>
            </w:r>
          </w:p>
        </w:tc>
        <w:tc>
          <w:tcPr>
            <w:tcW w:w="850" w:type="dxa"/>
            <w:shd w:val="clear" w:color="auto" w:fill="auto"/>
            <w:noWrap/>
            <w:vAlign w:val="bottom"/>
            <w:hideMark/>
          </w:tcPr>
          <w:p w14:paraId="6B1EC70B" w14:textId="5CE071B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5,5</w:t>
            </w:r>
          </w:p>
        </w:tc>
        <w:tc>
          <w:tcPr>
            <w:tcW w:w="850" w:type="dxa"/>
            <w:shd w:val="clear" w:color="auto" w:fill="auto"/>
            <w:noWrap/>
            <w:vAlign w:val="bottom"/>
            <w:hideMark/>
          </w:tcPr>
          <w:p w14:paraId="16C6E07E" w14:textId="4DC7A8A9"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4,7</w:t>
            </w:r>
          </w:p>
        </w:tc>
        <w:tc>
          <w:tcPr>
            <w:tcW w:w="850" w:type="dxa"/>
            <w:shd w:val="clear" w:color="auto" w:fill="auto"/>
            <w:noWrap/>
            <w:vAlign w:val="bottom"/>
            <w:hideMark/>
          </w:tcPr>
          <w:p w14:paraId="669F0009" w14:textId="74924346"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4,9</w:t>
            </w:r>
          </w:p>
        </w:tc>
        <w:tc>
          <w:tcPr>
            <w:tcW w:w="850" w:type="dxa"/>
            <w:shd w:val="clear" w:color="auto" w:fill="auto"/>
            <w:noWrap/>
            <w:vAlign w:val="bottom"/>
            <w:hideMark/>
          </w:tcPr>
          <w:p w14:paraId="7CD1574C" w14:textId="6EB71A8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4,8</w:t>
            </w:r>
          </w:p>
        </w:tc>
        <w:tc>
          <w:tcPr>
            <w:tcW w:w="850" w:type="dxa"/>
            <w:shd w:val="clear" w:color="auto" w:fill="auto"/>
            <w:noWrap/>
            <w:vAlign w:val="bottom"/>
            <w:hideMark/>
          </w:tcPr>
          <w:p w14:paraId="060EEC62" w14:textId="63B8600C"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4,3</w:t>
            </w:r>
          </w:p>
        </w:tc>
        <w:tc>
          <w:tcPr>
            <w:tcW w:w="850" w:type="dxa"/>
            <w:shd w:val="clear" w:color="auto" w:fill="auto"/>
            <w:noWrap/>
            <w:vAlign w:val="bottom"/>
            <w:hideMark/>
          </w:tcPr>
          <w:p w14:paraId="058F2321" w14:textId="29C4AC1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14,9</w:t>
            </w:r>
          </w:p>
        </w:tc>
        <w:tc>
          <w:tcPr>
            <w:tcW w:w="850" w:type="dxa"/>
            <w:shd w:val="clear" w:color="auto" w:fill="auto"/>
            <w:noWrap/>
            <w:vAlign w:val="bottom"/>
            <w:hideMark/>
          </w:tcPr>
          <w:p w14:paraId="5F434CF4" w14:textId="3A8D23A1"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r w:rsidRPr="00874D8A">
              <w:rPr>
                <w:rFonts w:ascii="Calibri" w:hAnsi="Calibri" w:cs="Calibri"/>
                <w:color w:val="A6A6A6" w:themeColor="background1" w:themeShade="A6"/>
              </w:rPr>
              <w:t>9,0</w:t>
            </w:r>
          </w:p>
        </w:tc>
        <w:tc>
          <w:tcPr>
            <w:tcW w:w="850" w:type="dxa"/>
            <w:shd w:val="clear" w:color="auto" w:fill="auto"/>
            <w:noWrap/>
            <w:vAlign w:val="bottom"/>
            <w:hideMark/>
          </w:tcPr>
          <w:p w14:paraId="33EC0DAC" w14:textId="3C9F3CF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w:t>
            </w:r>
          </w:p>
        </w:tc>
      </w:tr>
      <w:tr w:rsidR="00874D8A" w:rsidRPr="00874D8A" w14:paraId="7D3C98DC" w14:textId="77777777" w:rsidTr="003409A2">
        <w:trPr>
          <w:trHeight w:val="300"/>
        </w:trPr>
        <w:tc>
          <w:tcPr>
            <w:tcW w:w="1555" w:type="dxa"/>
            <w:shd w:val="clear" w:color="auto" w:fill="auto"/>
            <w:noWrap/>
            <w:vAlign w:val="bottom"/>
            <w:hideMark/>
          </w:tcPr>
          <w:p w14:paraId="721B27F3"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NOx</w:t>
            </w:r>
          </w:p>
        </w:tc>
        <w:tc>
          <w:tcPr>
            <w:tcW w:w="667" w:type="dxa"/>
            <w:shd w:val="clear" w:color="auto" w:fill="auto"/>
            <w:noWrap/>
            <w:vAlign w:val="bottom"/>
            <w:hideMark/>
          </w:tcPr>
          <w:p w14:paraId="16D88779"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0BD1F09F" w14:textId="351F861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38,7</w:t>
            </w:r>
          </w:p>
        </w:tc>
        <w:tc>
          <w:tcPr>
            <w:tcW w:w="850" w:type="dxa"/>
            <w:shd w:val="clear" w:color="auto" w:fill="auto"/>
            <w:noWrap/>
            <w:vAlign w:val="bottom"/>
            <w:hideMark/>
          </w:tcPr>
          <w:p w14:paraId="1008B811" w14:textId="3AC62162"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34,9</w:t>
            </w:r>
          </w:p>
        </w:tc>
        <w:tc>
          <w:tcPr>
            <w:tcW w:w="850" w:type="dxa"/>
            <w:shd w:val="clear" w:color="auto" w:fill="auto"/>
            <w:noWrap/>
            <w:vAlign w:val="bottom"/>
            <w:hideMark/>
          </w:tcPr>
          <w:p w14:paraId="398A0F69" w14:textId="16D71DE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34,3</w:t>
            </w:r>
          </w:p>
        </w:tc>
        <w:tc>
          <w:tcPr>
            <w:tcW w:w="850" w:type="dxa"/>
            <w:shd w:val="clear" w:color="auto" w:fill="auto"/>
            <w:noWrap/>
            <w:vAlign w:val="bottom"/>
            <w:hideMark/>
          </w:tcPr>
          <w:p w14:paraId="007E0192" w14:textId="7502DE2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33,8</w:t>
            </w:r>
          </w:p>
        </w:tc>
        <w:tc>
          <w:tcPr>
            <w:tcW w:w="850" w:type="dxa"/>
            <w:shd w:val="clear" w:color="auto" w:fill="auto"/>
            <w:noWrap/>
            <w:vAlign w:val="bottom"/>
            <w:hideMark/>
          </w:tcPr>
          <w:p w14:paraId="7D0EEA05" w14:textId="6BAE618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32,2</w:t>
            </w:r>
          </w:p>
        </w:tc>
        <w:tc>
          <w:tcPr>
            <w:tcW w:w="850" w:type="dxa"/>
            <w:shd w:val="clear" w:color="auto" w:fill="auto"/>
            <w:noWrap/>
            <w:vAlign w:val="bottom"/>
            <w:hideMark/>
          </w:tcPr>
          <w:p w14:paraId="4034B38F" w14:textId="0BCB4D9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29,2</w:t>
            </w:r>
          </w:p>
        </w:tc>
        <w:tc>
          <w:tcPr>
            <w:tcW w:w="850" w:type="dxa"/>
            <w:shd w:val="clear" w:color="auto" w:fill="auto"/>
            <w:noWrap/>
            <w:vAlign w:val="bottom"/>
            <w:hideMark/>
          </w:tcPr>
          <w:p w14:paraId="40D94FFD" w14:textId="6994522F" w:rsidR="00874D8A" w:rsidRPr="00874D8A" w:rsidRDefault="003B26C5" w:rsidP="00874D8A">
            <w:pPr>
              <w:keepNext/>
              <w:keepLines/>
              <w:spacing w:after="0" w:line="240" w:lineRule="auto"/>
              <w:jc w:val="right"/>
              <w:rPr>
                <w:rFonts w:ascii="Calibri" w:eastAsia="Times New Roman" w:hAnsi="Calibri" w:cs="Calibri"/>
                <w:color w:val="000000"/>
                <w:lang w:eastAsia="sl-SI"/>
              </w:rPr>
            </w:pPr>
            <w:r>
              <w:rPr>
                <w:rFonts w:ascii="Calibri" w:eastAsia="Times New Roman" w:hAnsi="Calibri" w:cs="Calibri"/>
                <w:color w:val="000000"/>
                <w:lang w:eastAsia="sl-SI"/>
              </w:rPr>
              <w:t>33,2</w:t>
            </w:r>
          </w:p>
        </w:tc>
        <w:tc>
          <w:tcPr>
            <w:tcW w:w="850" w:type="dxa"/>
            <w:shd w:val="clear" w:color="auto" w:fill="auto"/>
            <w:noWrap/>
            <w:vAlign w:val="bottom"/>
            <w:hideMark/>
          </w:tcPr>
          <w:p w14:paraId="6BDE6AFC" w14:textId="6A9BBF06"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p>
        </w:tc>
        <w:tc>
          <w:tcPr>
            <w:tcW w:w="850" w:type="dxa"/>
            <w:shd w:val="clear" w:color="auto" w:fill="auto"/>
            <w:noWrap/>
            <w:vAlign w:val="bottom"/>
            <w:hideMark/>
          </w:tcPr>
          <w:p w14:paraId="4EBB29BA" w14:textId="73FC27E3" w:rsidR="00874D8A" w:rsidRPr="00874D8A" w:rsidRDefault="00874D8A" w:rsidP="00874D8A">
            <w:pPr>
              <w:keepNext/>
              <w:keepLines/>
              <w:spacing w:after="0" w:line="240" w:lineRule="auto"/>
              <w:jc w:val="right"/>
              <w:rPr>
                <w:rFonts w:ascii="Calibri" w:eastAsia="Times New Roman" w:hAnsi="Calibri" w:cs="Calibri"/>
                <w:color w:val="000000"/>
                <w:lang w:eastAsia="sl-SI"/>
              </w:rPr>
            </w:pPr>
          </w:p>
        </w:tc>
      </w:tr>
      <w:tr w:rsidR="00874D8A" w:rsidRPr="00874D8A" w14:paraId="426B8101" w14:textId="77777777" w:rsidTr="003409A2">
        <w:trPr>
          <w:trHeight w:val="300"/>
        </w:trPr>
        <w:tc>
          <w:tcPr>
            <w:tcW w:w="1555" w:type="dxa"/>
            <w:shd w:val="clear" w:color="auto" w:fill="auto"/>
            <w:noWrap/>
            <w:vAlign w:val="bottom"/>
            <w:hideMark/>
          </w:tcPr>
          <w:p w14:paraId="18C13D64"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NOx brez kmetijstva</w:t>
            </w:r>
          </w:p>
        </w:tc>
        <w:tc>
          <w:tcPr>
            <w:tcW w:w="667" w:type="dxa"/>
            <w:shd w:val="clear" w:color="auto" w:fill="auto"/>
            <w:noWrap/>
            <w:vAlign w:val="bottom"/>
            <w:hideMark/>
          </w:tcPr>
          <w:p w14:paraId="485CD668"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2C9A2CA6" w14:textId="46429FC5"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36,3</w:t>
            </w:r>
          </w:p>
        </w:tc>
        <w:tc>
          <w:tcPr>
            <w:tcW w:w="850" w:type="dxa"/>
            <w:shd w:val="clear" w:color="auto" w:fill="auto"/>
            <w:noWrap/>
            <w:vAlign w:val="bottom"/>
            <w:hideMark/>
          </w:tcPr>
          <w:p w14:paraId="31AFA01E" w14:textId="3B8101A8"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32,5</w:t>
            </w:r>
          </w:p>
        </w:tc>
        <w:tc>
          <w:tcPr>
            <w:tcW w:w="850" w:type="dxa"/>
            <w:shd w:val="clear" w:color="auto" w:fill="auto"/>
            <w:noWrap/>
            <w:vAlign w:val="bottom"/>
            <w:hideMark/>
          </w:tcPr>
          <w:p w14:paraId="399E6123" w14:textId="50652524"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32,0</w:t>
            </w:r>
          </w:p>
        </w:tc>
        <w:tc>
          <w:tcPr>
            <w:tcW w:w="850" w:type="dxa"/>
            <w:shd w:val="clear" w:color="auto" w:fill="auto"/>
            <w:noWrap/>
            <w:vAlign w:val="bottom"/>
            <w:hideMark/>
          </w:tcPr>
          <w:p w14:paraId="0C014513" w14:textId="0F911B96"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31,4</w:t>
            </w:r>
          </w:p>
        </w:tc>
        <w:tc>
          <w:tcPr>
            <w:tcW w:w="850" w:type="dxa"/>
            <w:shd w:val="clear" w:color="auto" w:fill="auto"/>
            <w:noWrap/>
            <w:vAlign w:val="bottom"/>
            <w:hideMark/>
          </w:tcPr>
          <w:p w14:paraId="27C396B6" w14:textId="2EA9E616"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29,8</w:t>
            </w:r>
          </w:p>
        </w:tc>
        <w:tc>
          <w:tcPr>
            <w:tcW w:w="850" w:type="dxa"/>
            <w:shd w:val="clear" w:color="auto" w:fill="auto"/>
            <w:noWrap/>
            <w:vAlign w:val="bottom"/>
            <w:hideMark/>
          </w:tcPr>
          <w:p w14:paraId="15798F6C" w14:textId="7F62FF14"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26,8</w:t>
            </w:r>
          </w:p>
        </w:tc>
        <w:tc>
          <w:tcPr>
            <w:tcW w:w="850" w:type="dxa"/>
            <w:shd w:val="clear" w:color="auto" w:fill="auto"/>
            <w:noWrap/>
            <w:vAlign w:val="bottom"/>
            <w:hideMark/>
          </w:tcPr>
          <w:p w14:paraId="737FEAC3" w14:textId="288CAC62"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31,7</w:t>
            </w:r>
          </w:p>
        </w:tc>
        <w:tc>
          <w:tcPr>
            <w:tcW w:w="850" w:type="dxa"/>
            <w:shd w:val="clear" w:color="auto" w:fill="auto"/>
            <w:noWrap/>
            <w:vAlign w:val="bottom"/>
            <w:hideMark/>
          </w:tcPr>
          <w:p w14:paraId="0D5E3474" w14:textId="0ED83DC1"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r w:rsidRPr="00874D8A">
              <w:rPr>
                <w:rFonts w:ascii="Calibri" w:hAnsi="Calibri" w:cs="Calibri"/>
                <w:color w:val="A6A6A6" w:themeColor="background1" w:themeShade="A6"/>
              </w:rPr>
              <w:t>24,9</w:t>
            </w:r>
          </w:p>
        </w:tc>
        <w:tc>
          <w:tcPr>
            <w:tcW w:w="850" w:type="dxa"/>
            <w:shd w:val="clear" w:color="auto" w:fill="auto"/>
            <w:noWrap/>
            <w:vAlign w:val="bottom"/>
            <w:hideMark/>
          </w:tcPr>
          <w:p w14:paraId="720EF21F" w14:textId="768D7BF2"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18,2</w:t>
            </w:r>
          </w:p>
        </w:tc>
      </w:tr>
      <w:tr w:rsidR="00874D8A" w:rsidRPr="00874D8A" w14:paraId="0BF9F4E0" w14:textId="77777777" w:rsidTr="003409A2">
        <w:trPr>
          <w:trHeight w:val="300"/>
        </w:trPr>
        <w:tc>
          <w:tcPr>
            <w:tcW w:w="1555" w:type="dxa"/>
            <w:shd w:val="clear" w:color="auto" w:fill="auto"/>
            <w:noWrap/>
            <w:vAlign w:val="bottom"/>
            <w:hideMark/>
          </w:tcPr>
          <w:p w14:paraId="3140D303"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NMVOC</w:t>
            </w:r>
          </w:p>
        </w:tc>
        <w:tc>
          <w:tcPr>
            <w:tcW w:w="667" w:type="dxa"/>
            <w:shd w:val="clear" w:color="auto" w:fill="auto"/>
            <w:noWrap/>
            <w:vAlign w:val="bottom"/>
            <w:hideMark/>
          </w:tcPr>
          <w:p w14:paraId="1EEBF727"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5D755D92" w14:textId="1AEDAC79"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32,5</w:t>
            </w:r>
          </w:p>
        </w:tc>
        <w:tc>
          <w:tcPr>
            <w:tcW w:w="850" w:type="dxa"/>
            <w:shd w:val="clear" w:color="auto" w:fill="auto"/>
            <w:noWrap/>
            <w:vAlign w:val="bottom"/>
            <w:hideMark/>
          </w:tcPr>
          <w:p w14:paraId="7A939209" w14:textId="798F809B"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32,8</w:t>
            </w:r>
          </w:p>
        </w:tc>
        <w:tc>
          <w:tcPr>
            <w:tcW w:w="850" w:type="dxa"/>
            <w:shd w:val="clear" w:color="auto" w:fill="auto"/>
            <w:noWrap/>
            <w:vAlign w:val="bottom"/>
            <w:hideMark/>
          </w:tcPr>
          <w:p w14:paraId="0A5667F9" w14:textId="39257B61"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32,9</w:t>
            </w:r>
          </w:p>
        </w:tc>
        <w:tc>
          <w:tcPr>
            <w:tcW w:w="850" w:type="dxa"/>
            <w:shd w:val="clear" w:color="auto" w:fill="auto"/>
            <w:noWrap/>
            <w:vAlign w:val="bottom"/>
            <w:hideMark/>
          </w:tcPr>
          <w:p w14:paraId="2FDF62F2" w14:textId="503FA57C"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32,6</w:t>
            </w:r>
          </w:p>
        </w:tc>
        <w:tc>
          <w:tcPr>
            <w:tcW w:w="850" w:type="dxa"/>
            <w:shd w:val="clear" w:color="auto" w:fill="auto"/>
            <w:noWrap/>
            <w:vAlign w:val="bottom"/>
            <w:hideMark/>
          </w:tcPr>
          <w:p w14:paraId="27E3AD31" w14:textId="3BA00327"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32,3</w:t>
            </w:r>
          </w:p>
        </w:tc>
        <w:tc>
          <w:tcPr>
            <w:tcW w:w="850" w:type="dxa"/>
            <w:shd w:val="clear" w:color="auto" w:fill="auto"/>
            <w:noWrap/>
            <w:vAlign w:val="bottom"/>
            <w:hideMark/>
          </w:tcPr>
          <w:p w14:paraId="6477EB05" w14:textId="658AB581"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31,2</w:t>
            </w:r>
          </w:p>
        </w:tc>
        <w:tc>
          <w:tcPr>
            <w:tcW w:w="850" w:type="dxa"/>
            <w:shd w:val="clear" w:color="auto" w:fill="auto"/>
            <w:noWrap/>
            <w:vAlign w:val="bottom"/>
            <w:hideMark/>
          </w:tcPr>
          <w:p w14:paraId="677FFDD3" w14:textId="0CA583C7" w:rsidR="00874D8A" w:rsidRPr="00874D8A" w:rsidRDefault="003B26C5" w:rsidP="00874D8A">
            <w:pPr>
              <w:keepNext/>
              <w:keepLines/>
              <w:spacing w:after="0" w:line="240" w:lineRule="auto"/>
              <w:jc w:val="right"/>
              <w:rPr>
                <w:rFonts w:ascii="Calibri" w:eastAsia="Times New Roman" w:hAnsi="Calibri" w:cs="Calibri"/>
                <w:color w:val="000000"/>
                <w:lang w:eastAsia="sl-SI"/>
              </w:rPr>
            </w:pPr>
            <w:r>
              <w:rPr>
                <w:rFonts w:ascii="Calibri" w:eastAsia="Times New Roman" w:hAnsi="Calibri" w:cs="Calibri"/>
                <w:color w:val="000000"/>
                <w:lang w:eastAsia="sl-SI"/>
              </w:rPr>
              <w:t>37,2</w:t>
            </w:r>
          </w:p>
        </w:tc>
        <w:tc>
          <w:tcPr>
            <w:tcW w:w="850" w:type="dxa"/>
            <w:shd w:val="clear" w:color="auto" w:fill="auto"/>
            <w:noWrap/>
            <w:vAlign w:val="bottom"/>
            <w:hideMark/>
          </w:tcPr>
          <w:p w14:paraId="34396DC8" w14:textId="695DDC40"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p>
        </w:tc>
        <w:tc>
          <w:tcPr>
            <w:tcW w:w="850" w:type="dxa"/>
            <w:shd w:val="clear" w:color="auto" w:fill="auto"/>
            <w:noWrap/>
            <w:vAlign w:val="bottom"/>
            <w:hideMark/>
          </w:tcPr>
          <w:p w14:paraId="1A355B3D" w14:textId="50D76FAC" w:rsidR="00874D8A" w:rsidRPr="00874D8A" w:rsidRDefault="00874D8A" w:rsidP="00874D8A">
            <w:pPr>
              <w:keepNext/>
              <w:keepLines/>
              <w:spacing w:after="0" w:line="240" w:lineRule="auto"/>
              <w:jc w:val="right"/>
              <w:rPr>
                <w:rFonts w:ascii="Calibri" w:eastAsia="Times New Roman" w:hAnsi="Calibri" w:cs="Calibri"/>
                <w:color w:val="000000"/>
                <w:lang w:eastAsia="sl-SI"/>
              </w:rPr>
            </w:pPr>
          </w:p>
        </w:tc>
      </w:tr>
      <w:tr w:rsidR="00874D8A" w:rsidRPr="00874D8A" w14:paraId="636666B1" w14:textId="77777777" w:rsidTr="003409A2">
        <w:trPr>
          <w:trHeight w:val="300"/>
        </w:trPr>
        <w:tc>
          <w:tcPr>
            <w:tcW w:w="1555" w:type="dxa"/>
            <w:shd w:val="clear" w:color="auto" w:fill="auto"/>
            <w:noWrap/>
            <w:vAlign w:val="bottom"/>
            <w:hideMark/>
          </w:tcPr>
          <w:p w14:paraId="0F33F451"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NMVOC brez kmetijstva</w:t>
            </w:r>
          </w:p>
        </w:tc>
        <w:tc>
          <w:tcPr>
            <w:tcW w:w="667" w:type="dxa"/>
            <w:shd w:val="clear" w:color="auto" w:fill="auto"/>
            <w:noWrap/>
            <w:vAlign w:val="bottom"/>
            <w:hideMark/>
          </w:tcPr>
          <w:p w14:paraId="57309114"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7D3A9B4E" w14:textId="0A0633D2"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26,9</w:t>
            </w:r>
          </w:p>
        </w:tc>
        <w:tc>
          <w:tcPr>
            <w:tcW w:w="850" w:type="dxa"/>
            <w:shd w:val="clear" w:color="auto" w:fill="auto"/>
            <w:noWrap/>
            <w:vAlign w:val="bottom"/>
            <w:hideMark/>
          </w:tcPr>
          <w:p w14:paraId="4C6506E1" w14:textId="08CF12DC"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27,0</w:t>
            </w:r>
          </w:p>
        </w:tc>
        <w:tc>
          <w:tcPr>
            <w:tcW w:w="850" w:type="dxa"/>
            <w:shd w:val="clear" w:color="auto" w:fill="auto"/>
            <w:noWrap/>
            <w:vAlign w:val="bottom"/>
            <w:hideMark/>
          </w:tcPr>
          <w:p w14:paraId="5AC5D634" w14:textId="7CD745FF"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27,1</w:t>
            </w:r>
          </w:p>
        </w:tc>
        <w:tc>
          <w:tcPr>
            <w:tcW w:w="850" w:type="dxa"/>
            <w:shd w:val="clear" w:color="auto" w:fill="auto"/>
            <w:noWrap/>
            <w:vAlign w:val="bottom"/>
            <w:hideMark/>
          </w:tcPr>
          <w:p w14:paraId="72B77B61" w14:textId="046B98BC"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26,8</w:t>
            </w:r>
          </w:p>
        </w:tc>
        <w:tc>
          <w:tcPr>
            <w:tcW w:w="850" w:type="dxa"/>
            <w:shd w:val="clear" w:color="auto" w:fill="auto"/>
            <w:noWrap/>
            <w:vAlign w:val="bottom"/>
            <w:hideMark/>
          </w:tcPr>
          <w:p w14:paraId="04052710" w14:textId="5C119E9B"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26,6</w:t>
            </w:r>
          </w:p>
        </w:tc>
        <w:tc>
          <w:tcPr>
            <w:tcW w:w="850" w:type="dxa"/>
            <w:shd w:val="clear" w:color="auto" w:fill="auto"/>
            <w:noWrap/>
            <w:vAlign w:val="bottom"/>
            <w:hideMark/>
          </w:tcPr>
          <w:p w14:paraId="54B836CD" w14:textId="01E85B3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25,4</w:t>
            </w:r>
          </w:p>
        </w:tc>
        <w:tc>
          <w:tcPr>
            <w:tcW w:w="850" w:type="dxa"/>
            <w:shd w:val="clear" w:color="auto" w:fill="auto"/>
            <w:noWrap/>
            <w:vAlign w:val="bottom"/>
            <w:hideMark/>
          </w:tcPr>
          <w:p w14:paraId="3A1B33D6" w14:textId="0F68E782"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32,9</w:t>
            </w:r>
          </w:p>
        </w:tc>
        <w:tc>
          <w:tcPr>
            <w:tcW w:w="850" w:type="dxa"/>
            <w:shd w:val="clear" w:color="auto" w:fill="auto"/>
            <w:noWrap/>
            <w:vAlign w:val="bottom"/>
            <w:hideMark/>
          </w:tcPr>
          <w:p w14:paraId="40A058A8" w14:textId="2504787E"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r w:rsidRPr="00874D8A">
              <w:rPr>
                <w:rFonts w:ascii="Calibri" w:hAnsi="Calibri" w:cs="Calibri"/>
                <w:color w:val="A6A6A6" w:themeColor="background1" w:themeShade="A6"/>
              </w:rPr>
              <w:t>26,5</w:t>
            </w:r>
          </w:p>
        </w:tc>
        <w:tc>
          <w:tcPr>
            <w:tcW w:w="850" w:type="dxa"/>
            <w:shd w:val="clear" w:color="auto" w:fill="auto"/>
            <w:noWrap/>
            <w:vAlign w:val="bottom"/>
            <w:hideMark/>
          </w:tcPr>
          <w:p w14:paraId="6275FC8C" w14:textId="0B743A2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20,1</w:t>
            </w:r>
          </w:p>
        </w:tc>
      </w:tr>
      <w:tr w:rsidR="00874D8A" w:rsidRPr="00874D8A" w14:paraId="6D26B144" w14:textId="77777777" w:rsidTr="003409A2">
        <w:trPr>
          <w:trHeight w:val="300"/>
        </w:trPr>
        <w:tc>
          <w:tcPr>
            <w:tcW w:w="1555" w:type="dxa"/>
            <w:shd w:val="clear" w:color="auto" w:fill="auto"/>
            <w:noWrap/>
            <w:vAlign w:val="bottom"/>
            <w:hideMark/>
          </w:tcPr>
          <w:p w14:paraId="6A7E7A5A"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NH3</w:t>
            </w:r>
          </w:p>
        </w:tc>
        <w:tc>
          <w:tcPr>
            <w:tcW w:w="667" w:type="dxa"/>
            <w:shd w:val="clear" w:color="auto" w:fill="auto"/>
            <w:noWrap/>
            <w:vAlign w:val="bottom"/>
            <w:hideMark/>
          </w:tcPr>
          <w:p w14:paraId="1128B7AC" w14:textId="77777777" w:rsidR="00874D8A" w:rsidRPr="00874D8A" w:rsidRDefault="00874D8A" w:rsidP="00874D8A">
            <w:pPr>
              <w:keepNext/>
              <w:keepLines/>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621B0751" w14:textId="58F5EA04"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18,3</w:t>
            </w:r>
          </w:p>
        </w:tc>
        <w:tc>
          <w:tcPr>
            <w:tcW w:w="850" w:type="dxa"/>
            <w:shd w:val="clear" w:color="auto" w:fill="auto"/>
            <w:noWrap/>
            <w:vAlign w:val="bottom"/>
            <w:hideMark/>
          </w:tcPr>
          <w:p w14:paraId="41F4935B" w14:textId="6B9B87A4"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18,8</w:t>
            </w:r>
          </w:p>
        </w:tc>
        <w:tc>
          <w:tcPr>
            <w:tcW w:w="850" w:type="dxa"/>
            <w:shd w:val="clear" w:color="auto" w:fill="auto"/>
            <w:noWrap/>
            <w:vAlign w:val="bottom"/>
            <w:hideMark/>
          </w:tcPr>
          <w:p w14:paraId="5EC5D73C" w14:textId="0F57EADD"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19,0</w:t>
            </w:r>
          </w:p>
        </w:tc>
        <w:tc>
          <w:tcPr>
            <w:tcW w:w="850" w:type="dxa"/>
            <w:shd w:val="clear" w:color="auto" w:fill="auto"/>
            <w:noWrap/>
            <w:vAlign w:val="bottom"/>
            <w:hideMark/>
          </w:tcPr>
          <w:p w14:paraId="66DEF615" w14:textId="500863BF"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18,6</w:t>
            </w:r>
          </w:p>
        </w:tc>
        <w:tc>
          <w:tcPr>
            <w:tcW w:w="850" w:type="dxa"/>
            <w:shd w:val="clear" w:color="auto" w:fill="auto"/>
            <w:noWrap/>
            <w:vAlign w:val="bottom"/>
            <w:hideMark/>
          </w:tcPr>
          <w:p w14:paraId="129362F1" w14:textId="068F89D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18,4</w:t>
            </w:r>
          </w:p>
        </w:tc>
        <w:tc>
          <w:tcPr>
            <w:tcW w:w="850" w:type="dxa"/>
            <w:shd w:val="clear" w:color="auto" w:fill="auto"/>
            <w:noWrap/>
            <w:vAlign w:val="bottom"/>
            <w:hideMark/>
          </w:tcPr>
          <w:p w14:paraId="3B476CD3" w14:textId="61C23A98"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18,1</w:t>
            </w:r>
          </w:p>
        </w:tc>
        <w:tc>
          <w:tcPr>
            <w:tcW w:w="850" w:type="dxa"/>
            <w:shd w:val="clear" w:color="auto" w:fill="auto"/>
            <w:noWrap/>
            <w:vAlign w:val="bottom"/>
            <w:hideMark/>
          </w:tcPr>
          <w:p w14:paraId="3E26BA1D" w14:textId="2E51CB73"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20,1</w:t>
            </w:r>
          </w:p>
        </w:tc>
        <w:tc>
          <w:tcPr>
            <w:tcW w:w="850" w:type="dxa"/>
            <w:shd w:val="clear" w:color="auto" w:fill="auto"/>
            <w:noWrap/>
            <w:vAlign w:val="bottom"/>
            <w:hideMark/>
          </w:tcPr>
          <w:p w14:paraId="6EBEADBE" w14:textId="1F2E26C4" w:rsidR="00874D8A" w:rsidRPr="00874D8A" w:rsidRDefault="00874D8A" w:rsidP="00874D8A">
            <w:pPr>
              <w:keepNext/>
              <w:keepLines/>
              <w:spacing w:after="0" w:line="240" w:lineRule="auto"/>
              <w:jc w:val="right"/>
              <w:rPr>
                <w:rFonts w:ascii="Calibri" w:eastAsia="Times New Roman" w:hAnsi="Calibri" w:cs="Calibri"/>
                <w:color w:val="A6A6A6" w:themeColor="background1" w:themeShade="A6"/>
                <w:lang w:eastAsia="sl-SI"/>
              </w:rPr>
            </w:pPr>
            <w:r w:rsidRPr="00874D8A">
              <w:rPr>
                <w:rFonts w:ascii="Calibri" w:hAnsi="Calibri" w:cs="Calibri"/>
                <w:color w:val="A6A6A6" w:themeColor="background1" w:themeShade="A6"/>
              </w:rPr>
              <w:t>18,7</w:t>
            </w:r>
          </w:p>
        </w:tc>
        <w:tc>
          <w:tcPr>
            <w:tcW w:w="850" w:type="dxa"/>
            <w:shd w:val="clear" w:color="auto" w:fill="auto"/>
            <w:noWrap/>
            <w:vAlign w:val="bottom"/>
            <w:hideMark/>
          </w:tcPr>
          <w:p w14:paraId="241C4F9B" w14:textId="230E5ABA" w:rsidR="00874D8A" w:rsidRPr="00874D8A" w:rsidRDefault="00874D8A" w:rsidP="00874D8A">
            <w:pPr>
              <w:keepNext/>
              <w:keepLines/>
              <w:spacing w:after="0" w:line="240" w:lineRule="auto"/>
              <w:jc w:val="right"/>
              <w:rPr>
                <w:rFonts w:ascii="Calibri" w:eastAsia="Times New Roman" w:hAnsi="Calibri" w:cs="Calibri"/>
                <w:color w:val="000000"/>
                <w:lang w:eastAsia="sl-SI"/>
              </w:rPr>
            </w:pPr>
            <w:r>
              <w:rPr>
                <w:rFonts w:ascii="Calibri" w:hAnsi="Calibri" w:cs="Calibri"/>
                <w:color w:val="000000"/>
              </w:rPr>
              <w:t>17,3</w:t>
            </w:r>
          </w:p>
        </w:tc>
      </w:tr>
      <w:tr w:rsidR="00874D8A" w:rsidRPr="00874D8A" w14:paraId="1BD98352" w14:textId="77777777" w:rsidTr="003409A2">
        <w:trPr>
          <w:trHeight w:val="300"/>
        </w:trPr>
        <w:tc>
          <w:tcPr>
            <w:tcW w:w="1555" w:type="dxa"/>
            <w:shd w:val="clear" w:color="auto" w:fill="auto"/>
            <w:noWrap/>
            <w:vAlign w:val="bottom"/>
            <w:hideMark/>
          </w:tcPr>
          <w:p w14:paraId="006B743E" w14:textId="77777777" w:rsidR="00874D8A" w:rsidRPr="00874D8A" w:rsidRDefault="00874D8A" w:rsidP="00874D8A">
            <w:pPr>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PM 2.5</w:t>
            </w:r>
          </w:p>
        </w:tc>
        <w:tc>
          <w:tcPr>
            <w:tcW w:w="667" w:type="dxa"/>
            <w:shd w:val="clear" w:color="auto" w:fill="auto"/>
            <w:noWrap/>
            <w:vAlign w:val="bottom"/>
            <w:hideMark/>
          </w:tcPr>
          <w:p w14:paraId="35572FC9" w14:textId="77777777" w:rsidR="00874D8A" w:rsidRPr="00874D8A" w:rsidRDefault="00874D8A" w:rsidP="00874D8A">
            <w:pPr>
              <w:spacing w:after="0" w:line="240" w:lineRule="auto"/>
              <w:rPr>
                <w:rFonts w:ascii="Calibri" w:eastAsia="Times New Roman" w:hAnsi="Calibri" w:cs="Calibri"/>
                <w:color w:val="000000"/>
                <w:lang w:eastAsia="sl-SI"/>
              </w:rPr>
            </w:pPr>
            <w:r w:rsidRPr="00874D8A">
              <w:rPr>
                <w:rFonts w:ascii="Calibri" w:eastAsia="Times New Roman" w:hAnsi="Calibri" w:cs="Calibri"/>
                <w:color w:val="000000"/>
                <w:lang w:eastAsia="sl-SI"/>
              </w:rPr>
              <w:t>[kt]</w:t>
            </w:r>
          </w:p>
        </w:tc>
        <w:tc>
          <w:tcPr>
            <w:tcW w:w="850" w:type="dxa"/>
            <w:shd w:val="clear" w:color="auto" w:fill="auto"/>
            <w:noWrap/>
            <w:vAlign w:val="bottom"/>
            <w:hideMark/>
          </w:tcPr>
          <w:p w14:paraId="6CD113E0" w14:textId="4326B11A"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12,1</w:t>
            </w:r>
          </w:p>
        </w:tc>
        <w:tc>
          <w:tcPr>
            <w:tcW w:w="850" w:type="dxa"/>
            <w:shd w:val="clear" w:color="auto" w:fill="auto"/>
            <w:noWrap/>
            <w:vAlign w:val="bottom"/>
            <w:hideMark/>
          </w:tcPr>
          <w:p w14:paraId="2BF46642" w14:textId="43EBB155"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13,0</w:t>
            </w:r>
          </w:p>
        </w:tc>
        <w:tc>
          <w:tcPr>
            <w:tcW w:w="850" w:type="dxa"/>
            <w:shd w:val="clear" w:color="auto" w:fill="auto"/>
            <w:noWrap/>
            <w:vAlign w:val="bottom"/>
            <w:hideMark/>
          </w:tcPr>
          <w:p w14:paraId="5A03C72B" w14:textId="23CC2305"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12,9</w:t>
            </w:r>
          </w:p>
        </w:tc>
        <w:tc>
          <w:tcPr>
            <w:tcW w:w="850" w:type="dxa"/>
            <w:shd w:val="clear" w:color="auto" w:fill="auto"/>
            <w:noWrap/>
            <w:vAlign w:val="bottom"/>
            <w:hideMark/>
          </w:tcPr>
          <w:p w14:paraId="5DFCAA9D" w14:textId="5D6D426F"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12,4</w:t>
            </w:r>
          </w:p>
        </w:tc>
        <w:tc>
          <w:tcPr>
            <w:tcW w:w="850" w:type="dxa"/>
            <w:shd w:val="clear" w:color="auto" w:fill="auto"/>
            <w:noWrap/>
            <w:vAlign w:val="bottom"/>
            <w:hideMark/>
          </w:tcPr>
          <w:p w14:paraId="412A3BC0" w14:textId="1774BDC7"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11,3</w:t>
            </w:r>
          </w:p>
        </w:tc>
        <w:tc>
          <w:tcPr>
            <w:tcW w:w="850" w:type="dxa"/>
            <w:shd w:val="clear" w:color="auto" w:fill="auto"/>
            <w:noWrap/>
            <w:vAlign w:val="bottom"/>
            <w:hideMark/>
          </w:tcPr>
          <w:p w14:paraId="0C43121D" w14:textId="689175F5"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10,6</w:t>
            </w:r>
          </w:p>
        </w:tc>
        <w:tc>
          <w:tcPr>
            <w:tcW w:w="850" w:type="dxa"/>
            <w:shd w:val="clear" w:color="auto" w:fill="auto"/>
            <w:noWrap/>
            <w:vAlign w:val="bottom"/>
            <w:hideMark/>
          </w:tcPr>
          <w:p w14:paraId="041AA274" w14:textId="23EA31B0"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12,3</w:t>
            </w:r>
          </w:p>
        </w:tc>
        <w:tc>
          <w:tcPr>
            <w:tcW w:w="850" w:type="dxa"/>
            <w:shd w:val="clear" w:color="auto" w:fill="auto"/>
            <w:noWrap/>
            <w:vAlign w:val="bottom"/>
            <w:hideMark/>
          </w:tcPr>
          <w:p w14:paraId="0CD6ED4C" w14:textId="725298F2" w:rsidR="00874D8A" w:rsidRPr="00874D8A" w:rsidRDefault="00874D8A" w:rsidP="00874D8A">
            <w:pPr>
              <w:spacing w:after="0" w:line="240" w:lineRule="auto"/>
              <w:jc w:val="right"/>
              <w:rPr>
                <w:rFonts w:ascii="Calibri" w:eastAsia="Times New Roman" w:hAnsi="Calibri" w:cs="Calibri"/>
                <w:color w:val="A6A6A6" w:themeColor="background1" w:themeShade="A6"/>
                <w:lang w:eastAsia="sl-SI"/>
              </w:rPr>
            </w:pPr>
            <w:r w:rsidRPr="00874D8A">
              <w:rPr>
                <w:rFonts w:ascii="Calibri" w:hAnsi="Calibri" w:cs="Calibri"/>
                <w:color w:val="A6A6A6" w:themeColor="background1" w:themeShade="A6"/>
              </w:rPr>
              <w:t>9,4</w:t>
            </w:r>
          </w:p>
        </w:tc>
        <w:tc>
          <w:tcPr>
            <w:tcW w:w="850" w:type="dxa"/>
            <w:shd w:val="clear" w:color="auto" w:fill="auto"/>
            <w:noWrap/>
            <w:vAlign w:val="bottom"/>
            <w:hideMark/>
          </w:tcPr>
          <w:p w14:paraId="2C5A3615" w14:textId="6FE9EA9C" w:rsidR="00874D8A" w:rsidRPr="00874D8A" w:rsidRDefault="00874D8A" w:rsidP="00874D8A">
            <w:pPr>
              <w:spacing w:after="0" w:line="240" w:lineRule="auto"/>
              <w:jc w:val="right"/>
              <w:rPr>
                <w:rFonts w:ascii="Calibri" w:eastAsia="Times New Roman" w:hAnsi="Calibri" w:cs="Calibri"/>
                <w:color w:val="000000"/>
                <w:lang w:eastAsia="sl-SI"/>
              </w:rPr>
            </w:pPr>
            <w:r>
              <w:rPr>
                <w:rFonts w:ascii="Calibri" w:hAnsi="Calibri" w:cs="Calibri"/>
                <w:color w:val="000000"/>
              </w:rPr>
              <w:t>6,5</w:t>
            </w:r>
          </w:p>
        </w:tc>
      </w:tr>
    </w:tbl>
    <w:p w14:paraId="6350F6CD" w14:textId="77777777" w:rsidR="00874D8A" w:rsidRDefault="00874D8A" w:rsidP="009D2CC2">
      <w:pPr>
        <w:pStyle w:val="Telobesedila"/>
      </w:pPr>
    </w:p>
    <w:p w14:paraId="5D100A1A" w14:textId="2DF8CCE2" w:rsidR="00F46EAB" w:rsidRDefault="00AA376D" w:rsidP="00F46EAB">
      <w:pPr>
        <w:pStyle w:val="Naslov3"/>
      </w:pPr>
      <w:bookmarkStart w:id="28" w:name="_Toc130297479"/>
      <w:r>
        <w:t>Emisije ž</w:t>
      </w:r>
      <w:r w:rsidR="00F46EAB">
        <w:t>veplov</w:t>
      </w:r>
      <w:r>
        <w:t>ega</w:t>
      </w:r>
      <w:r w:rsidR="00F46EAB">
        <w:t xml:space="preserve"> dioksid</w:t>
      </w:r>
      <w:r>
        <w:t>a</w:t>
      </w:r>
      <w:bookmarkEnd w:id="28"/>
    </w:p>
    <w:p w14:paraId="1744DC9A" w14:textId="5744A047" w:rsidR="00657C9E" w:rsidRDefault="00657C9E" w:rsidP="00F61239">
      <w:pPr>
        <w:pStyle w:val="Telobesedila"/>
        <w:jc w:val="both"/>
      </w:pPr>
      <w:r>
        <w:t xml:space="preserve">Glavni vir emisij žveplovega dioksida skozi celotno opazovano obdobje  je proizvodnja električne energije in toplote v termoelektrarnah na premog znotraj sektorja Oskrba z energijo. </w:t>
      </w:r>
      <w:r w:rsidR="00DC2F3F">
        <w:t>Delež oskrbe z energijo je l</w:t>
      </w:r>
      <w:r>
        <w:t>eta 2005 znašal 79 %, do leta 2019 se je delež znižal na 37</w:t>
      </w:r>
      <w:r w:rsidR="00DC2F3F">
        <w:t> </w:t>
      </w:r>
      <w:r>
        <w:t xml:space="preserve">%. Ostali sektorji </w:t>
      </w:r>
      <w:r w:rsidR="00DC2F3F">
        <w:t xml:space="preserve">(industrijski procesi, zgorevanje goriv v stavbah in kmetijstvu ter zgorevanje goriv v industriji) </w:t>
      </w:r>
      <w:r>
        <w:t>so leta 2005 prispevali zelo podobne deleže k skupnim emisijam</w:t>
      </w:r>
      <w:r w:rsidR="00DC2F3F">
        <w:t>.</w:t>
      </w:r>
      <w:r>
        <w:t xml:space="preserve"> </w:t>
      </w:r>
      <w:r w:rsidR="00DC2F3F">
        <w:t>L</w:t>
      </w:r>
      <w:r>
        <w:t xml:space="preserve">eta 2019 pa so emisije iz industrijskih procesov zaradi zmanjšanja v ostalih sektorjih močno pridobile na deležu, ki se je zvišal na 32 %. </w:t>
      </w:r>
      <w:r w:rsidR="00DC2F3F">
        <w:t>E</w:t>
      </w:r>
      <w:r>
        <w:t xml:space="preserve">misije zaradi zgorevanja goriv v industriji </w:t>
      </w:r>
      <w:r w:rsidR="00DC2F3F">
        <w:t xml:space="preserve">so </w:t>
      </w:r>
      <w:r>
        <w:t>prispevale 18 %, zgorevanje goriv v stavbah in kmetijstvu pa 12 %.</w:t>
      </w:r>
    </w:p>
    <w:p w14:paraId="29CDD290" w14:textId="528AFB62" w:rsidR="006D08A9" w:rsidRDefault="00657C9E" w:rsidP="00F61239">
      <w:pPr>
        <w:pStyle w:val="Telobesedila"/>
        <w:jc w:val="both"/>
      </w:pPr>
      <w:r>
        <w:t>O</w:t>
      </w:r>
      <w:r w:rsidR="006D08A9">
        <w:t xml:space="preserve">d leta 2005 </w:t>
      </w:r>
      <w:r>
        <w:t xml:space="preserve">so se emisije </w:t>
      </w:r>
      <w:r w:rsidR="006D08A9">
        <w:t>občutno znižale. Leta 201</w:t>
      </w:r>
      <w:r>
        <w:t>9</w:t>
      </w:r>
      <w:r w:rsidR="006D08A9">
        <w:t xml:space="preserve"> so </w:t>
      </w:r>
      <w:r>
        <w:t>bile s</w:t>
      </w:r>
      <w:r w:rsidR="006D08A9">
        <w:t xml:space="preserve"> 4,3 kt</w:t>
      </w:r>
      <w:r>
        <w:t xml:space="preserve"> za</w:t>
      </w:r>
      <w:r w:rsidR="006D08A9">
        <w:t xml:space="preserve"> 89 % </w:t>
      </w:r>
      <w:r>
        <w:t>nižje</w:t>
      </w:r>
      <w:r w:rsidR="006D08A9">
        <w:t xml:space="preserve"> kot leta 2005, ko so znašale 40,2 kt. Opazni sta dve </w:t>
      </w:r>
      <w:r>
        <w:t>občutni</w:t>
      </w:r>
      <w:r w:rsidR="006D08A9">
        <w:t xml:space="preserve"> zmanjšanji emisij, in sicer leta 2006, ko so se emisije zmanjšale za 58 %</w:t>
      </w:r>
      <w:r>
        <w:t xml:space="preserve"> zaradi namestitve ražveplalne naprave na termoelektrarni Trbovlje (leta 2005) kot posledica prilagoditve delovanja naprave mejnim koncentracijam</w:t>
      </w:r>
      <w:r w:rsidR="00541509">
        <w:t>,</w:t>
      </w:r>
      <w:r w:rsidR="006D08A9">
        <w:t xml:space="preserve"> in v letih 2014 in 2015, ko so se emisije zmanjšale za 29 % in 44 % glede na predhodno leto. V letu 2014 je zmanjšanje emisij posledica prenehanja obratovanja termoelektrarne Trbovlje v okviru prestrukturiranja sektorja proizvodnje električne energije in toplote ter zelo dobre hidrologije, v letu 2015 pa zagona novega bloka 6 v termoelektrarni Šoštanj ter </w:t>
      </w:r>
      <w:r w:rsidR="00541509">
        <w:t>zmanjšanega</w:t>
      </w:r>
      <w:r w:rsidR="006D08A9">
        <w:t xml:space="preserve"> obratovanja blokov 4 in 5</w:t>
      </w:r>
      <w:r w:rsidR="00541509">
        <w:t xml:space="preserve"> v okviru modernizacije termoenergetskega sektorja v Sloveniji</w:t>
      </w:r>
      <w:r w:rsidR="006D08A9">
        <w:t>.</w:t>
      </w:r>
      <w:r w:rsidR="00541509">
        <w:t xml:space="preserve"> Tudi v letu 2019 </w:t>
      </w:r>
      <w:r w:rsidR="00541509">
        <w:lastRenderedPageBreak/>
        <w:t xml:space="preserve">je prišlo do opaznega zmanjšanja emisij </w:t>
      </w:r>
      <w:r w:rsidR="00DC2F3F">
        <w:t>v tem sektorju, kot posledica nižje proizvodnje v TE-TOL</w:t>
      </w:r>
      <w:r w:rsidR="00541509">
        <w:t>. V oskrbi z energijo so bile emisije leta 2019 glede na leto 2005 nižje za 30,3 kt.</w:t>
      </w:r>
    </w:p>
    <w:p w14:paraId="58139C21" w14:textId="76246CBC" w:rsidR="006D08A9" w:rsidRDefault="006D08A9" w:rsidP="00C57412">
      <w:pPr>
        <w:pStyle w:val="Telobesedila"/>
        <w:jc w:val="both"/>
      </w:pPr>
      <w:r>
        <w:t>V industriji so bile emisije leta 2019 glede na leto 2005 nižje za 2,2 kt oz. za 74 %. Nižje emisije so posledica opustitve proizvodnje celuloze ter prenehanja proizvodnje klinkerja v cementarni v Trbovljah, kjer je bila vsebnost žvepla v surovini zelo velika. Poleg tega je k znižanju emisij prispevala sprememba strukture goriv s povečanjem deleža zemeljskega plina, prispevalo pa je tudi znižanje vsebnosti žvepla v tekočih gorivih po letu 2009</w:t>
      </w:r>
      <w:r w:rsidR="00541509">
        <w:t xml:space="preserve"> kot posledica nižje zakonodajne meje za vsebnost žvepla v tekočih gorivih</w:t>
      </w:r>
      <w:r>
        <w:t>. Znižanje vsebnosti žvepla v tekočih gorivih je prispevalo tudi k nižjim emisijam iz prometa (0,1 kt), kljub občutnemu povečanju porabe tekočih goriv. Zmanjšanje porabe tekočih goriv je imelo odločilni vpliv na nižje emisije leta 2019 glede na 2005 v široki rabi (2,0 kt)</w:t>
      </w:r>
      <w:r w:rsidR="00541509">
        <w:t xml:space="preserve"> hkrati pa je k nižjim emisijam </w:t>
      </w:r>
      <w:r>
        <w:t>pomembn</w:t>
      </w:r>
      <w:r w:rsidR="00541509">
        <w:t>o</w:t>
      </w:r>
      <w:r>
        <w:t xml:space="preserve"> vpliv</w:t>
      </w:r>
      <w:r w:rsidR="00541509">
        <w:t>alo tudi</w:t>
      </w:r>
      <w:r>
        <w:t xml:space="preserve"> znižanj</w:t>
      </w:r>
      <w:r w:rsidR="00541509">
        <w:t>e</w:t>
      </w:r>
      <w:r>
        <w:t xml:space="preserve"> vsebnosti žvepla v tekočih gorivih</w:t>
      </w:r>
      <w:r w:rsidR="00AC252E">
        <w:t xml:space="preserve"> zaradi uveljavitve strožjih </w:t>
      </w:r>
      <w:r w:rsidR="00AC252E" w:rsidRPr="00C57412">
        <w:t>predpisov (Uredbe o fizikalno</w:t>
      </w:r>
      <w:r w:rsidR="00C57412" w:rsidRPr="00C57412">
        <w:t>-</w:t>
      </w:r>
      <w:r w:rsidR="00AC252E" w:rsidRPr="00C57412">
        <w:t>kemijskih lastnostih tekočih goriv</w:t>
      </w:r>
      <w:r w:rsidR="00C57412" w:rsidRPr="00C57412">
        <w:t xml:space="preserve"> (Uradni list RS, št. 74/11, 64/14, 36/18 in 44/22 – ZVO-2)</w:t>
      </w:r>
      <w:r w:rsidR="00AC252E" w:rsidRPr="00C57412">
        <w:t>)</w:t>
      </w:r>
      <w:r w:rsidRPr="00C57412">
        <w:t xml:space="preserve">. V industrijskih procesih so se emisije zmanjšale za 1,3 kt, in sicer na račun zaprtja ene enote elektrolize v proizvodnji primarnega aluminija, kot posledica prilaganja proizvodnje zahtevam </w:t>
      </w:r>
      <w:r w:rsidR="00C57412" w:rsidRPr="00C57412">
        <w:t>Direktive 2010/75/EU Evropskega parlamenta in Sveta z dne 24. novembra 2010 o industrijskih emisijah (celovito preprečevanje in nadzorovanje</w:t>
      </w:r>
      <w:r w:rsidR="00C57412">
        <w:t xml:space="preserve"> onesnaževanja) (prenovitev) (Besedilo velja za EGP) (ULL 334 z dne 17.12.2010, str. 17</w:t>
      </w:r>
      <w:r w:rsidR="00C70997">
        <w:t>; v nadaljnjem besedilu: Direktiva IED</w:t>
      </w:r>
      <w:r w:rsidR="00C57412">
        <w:t>)</w:t>
      </w:r>
      <w:r>
        <w:t xml:space="preserve">. </w:t>
      </w:r>
    </w:p>
    <w:p w14:paraId="197F3B64" w14:textId="6C947777" w:rsidR="006D08A9" w:rsidRPr="00F46EAB" w:rsidRDefault="006D08A9" w:rsidP="00F61239">
      <w:pPr>
        <w:pStyle w:val="Telobesedila"/>
        <w:jc w:val="both"/>
      </w:pPr>
      <w:r>
        <w:t>Emisije leta 2019 so bile nižje tako od cilja leta 2010 (27 kt) kot od cilja leta 2020 (15 kt</w:t>
      </w:r>
      <w:r>
        <w:rPr>
          <w:rStyle w:val="Sprotnaopomba-sklic"/>
        </w:rPr>
        <w:footnoteReference w:id="8"/>
      </w:r>
      <w:r>
        <w:t xml:space="preserve">). Do leta 2030 se bodo morale emisije znižati na 3,2 kt . Od tega cilja je bila Slovenija leta 2019 oddaljena še 1,1 kt oz. 34 %. </w:t>
      </w:r>
    </w:p>
    <w:p w14:paraId="41162087" w14:textId="77777777" w:rsidR="006D08A9" w:rsidRDefault="006D08A9" w:rsidP="006D08A9">
      <w:pPr>
        <w:pStyle w:val="Telobesedila"/>
        <w:keepNext/>
        <w:keepLines/>
      </w:pPr>
      <w:r>
        <w:rPr>
          <w:noProof/>
          <w:lang w:eastAsia="sl-SI"/>
        </w:rPr>
        <w:lastRenderedPageBreak/>
        <w:drawing>
          <wp:inline distT="0" distB="0" distL="0" distR="0" wp14:anchorId="3B51FA4A" wp14:editId="52FBB05D">
            <wp:extent cx="5151120" cy="26365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120" cy="2636520"/>
                    </a:xfrm>
                    <a:prstGeom prst="rect">
                      <a:avLst/>
                    </a:prstGeom>
                    <a:noFill/>
                  </pic:spPr>
                </pic:pic>
              </a:graphicData>
            </a:graphic>
          </wp:inline>
        </w:drawing>
      </w:r>
    </w:p>
    <w:p w14:paraId="08EAB389" w14:textId="319B2738" w:rsidR="006D08A9" w:rsidRDefault="006D08A9" w:rsidP="006D08A9">
      <w:pPr>
        <w:pStyle w:val="Napis"/>
        <w:keepNext/>
        <w:keepLines/>
      </w:pPr>
      <w:bookmarkStart w:id="29" w:name="_Toc130297516"/>
      <w:r>
        <w:t xml:space="preserve">Slika </w:t>
      </w:r>
      <w:r>
        <w:rPr>
          <w:noProof/>
        </w:rPr>
        <w:fldChar w:fldCharType="begin"/>
      </w:r>
      <w:r>
        <w:rPr>
          <w:noProof/>
        </w:rPr>
        <w:instrText xml:space="preserve"> SEQ Slika \* ARABIC </w:instrText>
      </w:r>
      <w:r>
        <w:rPr>
          <w:noProof/>
        </w:rPr>
        <w:fldChar w:fldCharType="separate"/>
      </w:r>
      <w:r w:rsidR="008B6D25">
        <w:rPr>
          <w:noProof/>
        </w:rPr>
        <w:t>1</w:t>
      </w:r>
      <w:r>
        <w:rPr>
          <w:noProof/>
        </w:rPr>
        <w:fldChar w:fldCharType="end"/>
      </w:r>
      <w:r>
        <w:t>: Gibanje emisij SO</w:t>
      </w:r>
      <w:r w:rsidRPr="00D5316D">
        <w:rPr>
          <w:vertAlign w:val="subscript"/>
        </w:rPr>
        <w:t>2</w:t>
      </w:r>
      <w:r>
        <w:t xml:space="preserve"> po sektorjih v obdobju 2005-201</w:t>
      </w:r>
      <w:r w:rsidR="00AC252E">
        <w:t>9</w:t>
      </w:r>
      <w:r>
        <w:t xml:space="preserve"> ter gibanje skupnega indeksa emisij SO2 glede na leto 2005 (vir: ARSO)</w:t>
      </w:r>
      <w:bookmarkEnd w:id="29"/>
    </w:p>
    <w:p w14:paraId="45A8AFA9" w14:textId="77777777" w:rsidR="00556888" w:rsidRDefault="00556888" w:rsidP="00556888">
      <w:pPr>
        <w:pStyle w:val="Telobesedila"/>
      </w:pPr>
      <w:r>
        <w:rPr>
          <w:noProof/>
          <w:lang w:eastAsia="sl-SI"/>
        </w:rPr>
        <w:drawing>
          <wp:inline distT="0" distB="0" distL="0" distR="0" wp14:anchorId="6F0CE68B" wp14:editId="5CF55283">
            <wp:extent cx="5219700" cy="23698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2369820"/>
                    </a:xfrm>
                    <a:prstGeom prst="rect">
                      <a:avLst/>
                    </a:prstGeom>
                    <a:noFill/>
                  </pic:spPr>
                </pic:pic>
              </a:graphicData>
            </a:graphic>
          </wp:inline>
        </w:drawing>
      </w:r>
    </w:p>
    <w:p w14:paraId="7367C567" w14:textId="565F7BD2" w:rsidR="00556888" w:rsidRPr="00F46EAB" w:rsidRDefault="00556888" w:rsidP="00556888">
      <w:pPr>
        <w:pStyle w:val="Napis"/>
      </w:pPr>
      <w:bookmarkStart w:id="30" w:name="_Toc130297517"/>
      <w:r>
        <w:t xml:space="preserve">Slika </w:t>
      </w:r>
      <w:r>
        <w:rPr>
          <w:noProof/>
        </w:rPr>
        <w:fldChar w:fldCharType="begin"/>
      </w:r>
      <w:r>
        <w:rPr>
          <w:noProof/>
        </w:rPr>
        <w:instrText xml:space="preserve"> SEQ Slika \* ARABIC </w:instrText>
      </w:r>
      <w:r>
        <w:rPr>
          <w:noProof/>
        </w:rPr>
        <w:fldChar w:fldCharType="separate"/>
      </w:r>
      <w:r w:rsidR="008B6D25">
        <w:rPr>
          <w:noProof/>
        </w:rPr>
        <w:t>2</w:t>
      </w:r>
      <w:r>
        <w:rPr>
          <w:noProof/>
        </w:rPr>
        <w:fldChar w:fldCharType="end"/>
      </w:r>
      <w:r>
        <w:t>: Struktura emisij SO</w:t>
      </w:r>
      <w:r w:rsidRPr="00D5316D">
        <w:rPr>
          <w:vertAlign w:val="subscript"/>
        </w:rPr>
        <w:t>2</w:t>
      </w:r>
      <w:r>
        <w:t xml:space="preserve"> po sektorjih za izbrana leta (2005, 2010, 2015 in 2019) (vir: ARSO)</w:t>
      </w:r>
      <w:bookmarkEnd w:id="30"/>
    </w:p>
    <w:p w14:paraId="55072411" w14:textId="56E1A906" w:rsidR="00953767" w:rsidRDefault="00EA64B1" w:rsidP="00590D8D">
      <w:pPr>
        <w:pStyle w:val="Telobesedila"/>
        <w:jc w:val="both"/>
      </w:pPr>
      <w:r>
        <w:t>Poleg ukrepov neposredno vezanih na zmanjšanje emisij onesnaževal zraka je bilo v preteklem obdobju izvedenih obilica ukrepov drugih politik, ki so tudi prispevali k zmanjšanju emisij onesnaževal zraka, npr. ukrep</w:t>
      </w:r>
      <w:r w:rsidR="00D24158">
        <w:t>i</w:t>
      </w:r>
      <w:r>
        <w:t xml:space="preserve"> izboljšanja energetske učinkovitosti v vseh sektorjih, najbolj izrazito v stavbah, ukrep</w:t>
      </w:r>
      <w:r w:rsidR="00D24158">
        <w:t>i</w:t>
      </w:r>
      <w:r>
        <w:t xml:space="preserve"> spodbujanja rabe obnovljivih virov energije (zlasti negorljivih), itd.</w:t>
      </w:r>
    </w:p>
    <w:p w14:paraId="2DDB8CAB" w14:textId="63001079" w:rsidR="00EB3F49" w:rsidRDefault="00AA376D" w:rsidP="00590D8D">
      <w:pPr>
        <w:pStyle w:val="Naslov3"/>
        <w:jc w:val="both"/>
      </w:pPr>
      <w:bookmarkStart w:id="31" w:name="_Toc130297480"/>
      <w:r>
        <w:t>Emisije d</w:t>
      </w:r>
      <w:r w:rsidR="00EB3F49">
        <w:t>ušikovi</w:t>
      </w:r>
      <w:r>
        <w:t>h</w:t>
      </w:r>
      <w:r w:rsidR="00EB3F49">
        <w:t xml:space="preserve"> oksid</w:t>
      </w:r>
      <w:r>
        <w:t>ov</w:t>
      </w:r>
      <w:bookmarkEnd w:id="31"/>
    </w:p>
    <w:p w14:paraId="02123DED" w14:textId="09E37913" w:rsidR="003409A2" w:rsidRDefault="003409A2" w:rsidP="00590D8D">
      <w:pPr>
        <w:pStyle w:val="Telobesedila"/>
        <w:jc w:val="both"/>
      </w:pPr>
      <w:r>
        <w:t>Glavni vir emisij dušikovih oksidov (NO</w:t>
      </w:r>
      <w:r w:rsidRPr="0069782A">
        <w:rPr>
          <w:vertAlign w:val="subscript"/>
        </w:rPr>
        <w:t>x</w:t>
      </w:r>
      <w:r>
        <w:t xml:space="preserve">) je promet. Leta 2005 je delež znašal </w:t>
      </w:r>
      <w:r w:rsidR="003E7FA5">
        <w:t xml:space="preserve">38 %, do leta </w:t>
      </w:r>
      <w:r>
        <w:t>201</w:t>
      </w:r>
      <w:r w:rsidR="003E7FA5">
        <w:t xml:space="preserve">9 </w:t>
      </w:r>
      <w:r>
        <w:t xml:space="preserve">se je </w:t>
      </w:r>
      <w:r w:rsidR="003E7FA5">
        <w:t xml:space="preserve">delež </w:t>
      </w:r>
      <w:r>
        <w:t xml:space="preserve">povečal na </w:t>
      </w:r>
      <w:r w:rsidR="003E7FA5">
        <w:t>46</w:t>
      </w:r>
      <w:r>
        <w:t xml:space="preserve"> %. </w:t>
      </w:r>
      <w:r w:rsidR="003E7FA5">
        <w:t xml:space="preserve">Znotraj prometa največ emisij odpade na cestni promet, kjer </w:t>
      </w:r>
      <w:r w:rsidR="00AD0257">
        <w:t xml:space="preserve">so glavni vir </w:t>
      </w:r>
      <w:r w:rsidR="003E7FA5">
        <w:t>emisij osebna vozila z dizelskimi motorji (55 %), sledijo težka tovorna vozila z 21 %</w:t>
      </w:r>
      <w:r w:rsidR="00AD0257">
        <w:t xml:space="preserve"> (</w:t>
      </w:r>
      <w:r w:rsidR="00AD0257">
        <w:fldChar w:fldCharType="begin"/>
      </w:r>
      <w:r w:rsidR="00AD0257">
        <w:instrText xml:space="preserve"> REF _Ref80262264 \h </w:instrText>
      </w:r>
      <w:r w:rsidR="00590D8D">
        <w:instrText xml:space="preserve"> \* MERGEFORMAT </w:instrText>
      </w:r>
      <w:r w:rsidR="00AD0257">
        <w:fldChar w:fldCharType="separate"/>
      </w:r>
      <w:r w:rsidR="008B6D25">
        <w:t xml:space="preserve">Slika </w:t>
      </w:r>
      <w:r w:rsidR="008B6D25">
        <w:rPr>
          <w:noProof/>
        </w:rPr>
        <w:t>5</w:t>
      </w:r>
      <w:r w:rsidR="00AD0257">
        <w:fldChar w:fldCharType="end"/>
      </w:r>
      <w:r w:rsidR="00AD0257">
        <w:t>)</w:t>
      </w:r>
      <w:r w:rsidR="003E7FA5">
        <w:t xml:space="preserve">. </w:t>
      </w:r>
      <w:r>
        <w:t xml:space="preserve">Delež oskrbe z energijo, ki je bila leta 2005 drugi največji vir, se je močno zmanjšal, in sicer za </w:t>
      </w:r>
      <w:r w:rsidR="00AD0257">
        <w:t>11</w:t>
      </w:r>
      <w:r>
        <w:t xml:space="preserve"> odstotnih točk na 1</w:t>
      </w:r>
      <w:r w:rsidR="00AD0257">
        <w:t>2</w:t>
      </w:r>
      <w:r>
        <w:t> %, tako da je bil leta 201</w:t>
      </w:r>
      <w:r w:rsidR="003E7FA5">
        <w:t>9</w:t>
      </w:r>
      <w:r>
        <w:t xml:space="preserve"> </w:t>
      </w:r>
      <w:r w:rsidR="003E7FA5">
        <w:t>z</w:t>
      </w:r>
      <w:r>
        <w:t xml:space="preserve"> 1</w:t>
      </w:r>
      <w:r w:rsidR="003E7FA5">
        <w:t>9</w:t>
      </w:r>
      <w:r>
        <w:t xml:space="preserve"> % </w:t>
      </w:r>
      <w:r w:rsidR="00561B22">
        <w:t xml:space="preserve">na </w:t>
      </w:r>
      <w:r>
        <w:t>drugem mestu sektor Druga področja, ki zajema rabo energije v storitvenem sektorju, gospodinjstvih ter kmetijstvu. Industrija je leta 201</w:t>
      </w:r>
      <w:r w:rsidR="00561B22">
        <w:t>9</w:t>
      </w:r>
      <w:r>
        <w:t xml:space="preserve"> predstavljala 1</w:t>
      </w:r>
      <w:r w:rsidR="00AD0257">
        <w:t>5</w:t>
      </w:r>
      <w:r>
        <w:t xml:space="preserve"> %, kar je </w:t>
      </w:r>
      <w:r w:rsidR="00AD0257">
        <w:t>1</w:t>
      </w:r>
      <w:r>
        <w:t xml:space="preserve"> odstotn</w:t>
      </w:r>
      <w:r w:rsidR="00AD0257">
        <w:t>o</w:t>
      </w:r>
      <w:r>
        <w:t xml:space="preserve"> točk</w:t>
      </w:r>
      <w:r w:rsidR="00AD0257">
        <w:t>o</w:t>
      </w:r>
      <w:r>
        <w:t xml:space="preserve"> </w:t>
      </w:r>
      <w:r w:rsidR="00AD0257">
        <w:t>več</w:t>
      </w:r>
      <w:r>
        <w:t xml:space="preserve"> kot leta 2005. </w:t>
      </w:r>
      <w:r w:rsidRPr="00EB3F49">
        <w:t xml:space="preserve"> </w:t>
      </w:r>
    </w:p>
    <w:p w14:paraId="0B576527" w14:textId="3C75F0DD" w:rsidR="00674332" w:rsidRDefault="00561B22" w:rsidP="00590D8D">
      <w:pPr>
        <w:pStyle w:val="Telobesedila"/>
        <w:jc w:val="both"/>
      </w:pPr>
      <w:r>
        <w:t>Skupne e</w:t>
      </w:r>
      <w:r w:rsidR="00AF3C82">
        <w:t>misije</w:t>
      </w:r>
      <w:r w:rsidR="00EB3F49" w:rsidRPr="00EB3F49">
        <w:t xml:space="preserve"> </w:t>
      </w:r>
      <w:r w:rsidR="00A374D7">
        <w:t>so leta 201</w:t>
      </w:r>
      <w:r w:rsidR="003409A2">
        <w:t>9</w:t>
      </w:r>
      <w:r w:rsidR="00A374D7">
        <w:t xml:space="preserve"> znašal</w:t>
      </w:r>
      <w:r w:rsidR="00AF3C82">
        <w:t xml:space="preserve">e </w:t>
      </w:r>
      <w:r>
        <w:t>29</w:t>
      </w:r>
      <w:r w:rsidR="00AF3C82">
        <w:t>,</w:t>
      </w:r>
      <w:r>
        <w:t>2</w:t>
      </w:r>
      <w:r w:rsidR="00AF3C82">
        <w:t> kt in so bile</w:t>
      </w:r>
      <w:r w:rsidR="00A374D7">
        <w:t xml:space="preserve"> glede na leto 2005 </w:t>
      </w:r>
      <w:r w:rsidR="00EB3F49" w:rsidRPr="00EB3F49">
        <w:t>nižj</w:t>
      </w:r>
      <w:r w:rsidR="00AF3C82">
        <w:t>e za 2</w:t>
      </w:r>
      <w:r>
        <w:t>5</w:t>
      </w:r>
      <w:r w:rsidR="00AF3C82">
        <w:t>,</w:t>
      </w:r>
      <w:r>
        <w:t>2</w:t>
      </w:r>
      <w:r w:rsidR="00AF3C82">
        <w:t> kt oz.</w:t>
      </w:r>
      <w:r w:rsidR="00EB3F49" w:rsidRPr="00EB3F49">
        <w:t xml:space="preserve"> za </w:t>
      </w:r>
      <w:r>
        <w:t>46</w:t>
      </w:r>
      <w:r w:rsidR="00AF3C82">
        <w:t> </w:t>
      </w:r>
      <w:r w:rsidR="00EB3F49" w:rsidRPr="00EB3F49">
        <w:t>%. Njihovo zmanjšanje je predvsem posledica</w:t>
      </w:r>
      <w:r w:rsidR="00674332">
        <w:t>:</w:t>
      </w:r>
    </w:p>
    <w:p w14:paraId="0FF6620A" w14:textId="0C8748A6" w:rsidR="00674332" w:rsidRDefault="00A374D7" w:rsidP="00590D8D">
      <w:pPr>
        <w:pStyle w:val="Telobesedila"/>
        <w:numPr>
          <w:ilvl w:val="0"/>
          <w:numId w:val="9"/>
        </w:numPr>
        <w:jc w:val="both"/>
      </w:pPr>
      <w:r w:rsidRPr="00EB3F49">
        <w:lastRenderedPageBreak/>
        <w:t>izvajanja primarnih ukrepov na termoenergetskih objektih</w:t>
      </w:r>
      <w:r>
        <w:t xml:space="preserve"> </w:t>
      </w:r>
      <w:r w:rsidR="00674332">
        <w:t xml:space="preserve">v procesu prilagajanja mejnim emisijskim koncentracijam za velike energetske objekte </w:t>
      </w:r>
      <w:r w:rsidR="005342C2">
        <w:t xml:space="preserve">(2007 </w:t>
      </w:r>
      <w:r w:rsidR="005342C2" w:rsidRPr="00C57412">
        <w:t>TEŠ in TE-TOL</w:t>
      </w:r>
      <w:r w:rsidR="005342C2">
        <w:t xml:space="preserve">) </w:t>
      </w:r>
      <w:r>
        <w:t xml:space="preserve">ter prestrukturiranja </w:t>
      </w:r>
      <w:r w:rsidR="005109DE">
        <w:t>tega</w:t>
      </w:r>
      <w:r>
        <w:t xml:space="preserve"> sektorja</w:t>
      </w:r>
      <w:r w:rsidR="005342C2">
        <w:t xml:space="preserve"> (</w:t>
      </w:r>
      <w:r w:rsidR="00561B22">
        <w:t>zaprtje starih premogovnih enot</w:t>
      </w:r>
      <w:r w:rsidR="005342C2">
        <w:t>)</w:t>
      </w:r>
      <w:r w:rsidR="00AF3C82">
        <w:t>, kar je v sektorju oskrba z energijo emisije zmanjšalo za 9</w:t>
      </w:r>
      <w:r w:rsidR="00561B22">
        <w:t>,1</w:t>
      </w:r>
      <w:r w:rsidR="00AF3C82">
        <w:t xml:space="preserve"> kt, </w:t>
      </w:r>
    </w:p>
    <w:p w14:paraId="1EDC1218" w14:textId="66DDF1CA" w:rsidR="00674332" w:rsidRDefault="00AF3C82" w:rsidP="00590D8D">
      <w:pPr>
        <w:pStyle w:val="Telobesedila"/>
        <w:numPr>
          <w:ilvl w:val="0"/>
          <w:numId w:val="9"/>
        </w:numPr>
        <w:jc w:val="both"/>
      </w:pPr>
      <w:r>
        <w:t>in</w:t>
      </w:r>
      <w:r w:rsidR="00A374D7">
        <w:t xml:space="preserve"> zaostrovanja</w:t>
      </w:r>
      <w:r w:rsidR="00EB3F49" w:rsidRPr="00EB3F49">
        <w:t xml:space="preserve"> evropskih standardov za </w:t>
      </w:r>
      <w:r w:rsidR="00A374D7">
        <w:t>nova vozila</w:t>
      </w:r>
      <w:r w:rsidR="00EB3F49" w:rsidRPr="00EB3F49">
        <w:t xml:space="preserve">, ki </w:t>
      </w:r>
      <w:r w:rsidR="00A374D7">
        <w:t>predpisujejo vedno višje stopnje čiščenja izpušnih plinov</w:t>
      </w:r>
      <w:r w:rsidR="00561B22">
        <w:t xml:space="preserve"> skupaj z zamenjavo voznega parka</w:t>
      </w:r>
      <w:r>
        <w:t xml:space="preserve">, kar je v prometu emisije zmanjšalo za </w:t>
      </w:r>
      <w:r w:rsidR="00561B22">
        <w:t>7</w:t>
      </w:r>
      <w:r>
        <w:t>,</w:t>
      </w:r>
      <w:r w:rsidR="00561B22">
        <w:t>6</w:t>
      </w:r>
      <w:r>
        <w:t> kt</w:t>
      </w:r>
      <w:r w:rsidR="00561B22">
        <w:t>. Zlasti so se emisije zmanjšale pri težkih tovornih vozilih</w:t>
      </w:r>
      <w:r w:rsidR="0068544A">
        <w:t xml:space="preserve"> </w:t>
      </w:r>
      <w:r w:rsidR="0039602F">
        <w:t xml:space="preserve">(za 7,6 kt) kljub povečanju prevoženih kilometrov za skoraj tretjino. Pri osebnih avtomobilih so se emisije močno zmanjšale iz bencinskih vozil k čemur je dodatno pripomoglo zmanjšanje prevoženih km tudi zaradi zmanjšanja števila vozil za 29 %. Emisije so se povečale pri dizelskih avtomobilih in lahkih tovornih vozilih zaradi povečanja obsega prevoženih kilometrov, za 3,3 kt oz. za 1,1 kt. Pri dizelskih avtomobilih so se prevoženi kilometri povečali za 115 % ter pri lahkih tovornih vozilih za 81 % </w:t>
      </w:r>
      <w:r w:rsidR="00DC146A">
        <w:t>zlasti</w:t>
      </w:r>
      <w:r w:rsidR="0039602F">
        <w:t xml:space="preserve"> zaradi povečanja števila vozil.</w:t>
      </w:r>
      <w:r w:rsidR="00A374D7">
        <w:t xml:space="preserve"> </w:t>
      </w:r>
    </w:p>
    <w:p w14:paraId="363C757E" w14:textId="7B82E7AB" w:rsidR="00561B22" w:rsidRDefault="00A374D7" w:rsidP="00590D8D">
      <w:pPr>
        <w:pStyle w:val="Telobesedila"/>
        <w:jc w:val="both"/>
      </w:pPr>
      <w:r>
        <w:t>P</w:t>
      </w:r>
      <w:r w:rsidR="00EB3F49" w:rsidRPr="00EB3F49">
        <w:t>omembno so k nižjim skupnim emisijam prispeval</w:t>
      </w:r>
      <w:r w:rsidR="00674332">
        <w:t>e</w:t>
      </w:r>
      <w:r w:rsidR="00EB3F49" w:rsidRPr="00EB3F49">
        <w:t xml:space="preserve"> tudi </w:t>
      </w:r>
      <w:r w:rsidR="00674332">
        <w:t>za 3,</w:t>
      </w:r>
      <w:r w:rsidR="00561B22">
        <w:t>5</w:t>
      </w:r>
      <w:r w:rsidR="00674332">
        <w:t xml:space="preserve"> kt </w:t>
      </w:r>
      <w:r w:rsidR="00EB3F49" w:rsidRPr="00EB3F49">
        <w:t>nižj</w:t>
      </w:r>
      <w:r w:rsidR="00674332">
        <w:t>e</w:t>
      </w:r>
      <w:r w:rsidR="00EB3F49" w:rsidRPr="00EB3F49">
        <w:t xml:space="preserve"> </w:t>
      </w:r>
      <w:r w:rsidR="00AF3C82">
        <w:t>emisije</w:t>
      </w:r>
      <w:r w:rsidR="00EB3F49" w:rsidRPr="00EB3F49">
        <w:t xml:space="preserve"> v industriji, ki so posledica </w:t>
      </w:r>
      <w:r>
        <w:t>prestrukturiranja industrije</w:t>
      </w:r>
      <w:r w:rsidR="00561B22">
        <w:t>, pri čemer se je trend zmanjševanja emisij v zadnjih letih zaradi povečevanja aktivnosti ustavil</w:t>
      </w:r>
      <w:r w:rsidR="00EB3F49" w:rsidRPr="00EB3F49">
        <w:t xml:space="preserve">. </w:t>
      </w:r>
      <w:r w:rsidR="005109DE">
        <w:t xml:space="preserve">V široki rabi so se </w:t>
      </w:r>
      <w:r w:rsidR="00AF3C82">
        <w:t>emisije</w:t>
      </w:r>
      <w:r w:rsidR="005109DE">
        <w:t xml:space="preserve"> zmanjšal</w:t>
      </w:r>
      <w:r w:rsidR="00AF3C82">
        <w:t>e</w:t>
      </w:r>
      <w:r w:rsidR="00674332">
        <w:t xml:space="preserve"> za </w:t>
      </w:r>
      <w:r w:rsidR="00561B22">
        <w:t>4</w:t>
      </w:r>
      <w:r w:rsidR="00674332">
        <w:t>,</w:t>
      </w:r>
      <w:r w:rsidR="00561B22">
        <w:t>9</w:t>
      </w:r>
      <w:r w:rsidR="00674332">
        <w:t> kt</w:t>
      </w:r>
      <w:r w:rsidR="005109DE">
        <w:t xml:space="preserve">, zaradi znižanja porabe tekočih goriv v storitvah ter tudi zaradi zaostrovanja zahtev glede izpustov za traktorje. </w:t>
      </w:r>
    </w:p>
    <w:p w14:paraId="67FE840E" w14:textId="4EDCBB81" w:rsidR="00621818" w:rsidRDefault="00621818" w:rsidP="00590D8D">
      <w:pPr>
        <w:pStyle w:val="Telobesedila"/>
        <w:jc w:val="both"/>
      </w:pPr>
      <w:r>
        <w:t>Industrijski procesi in odpadki prispevajo minimalno emisij</w:t>
      </w:r>
      <w:r w:rsidR="008518ED">
        <w:t>, in sicer leta 2019 prvi sektor 0,1 kt, v glavnem iz proizvodnje kovin, ter drugi 0,02 kt, zaradi sežiga odpadkov.</w:t>
      </w:r>
    </w:p>
    <w:p w14:paraId="3FFB81BD" w14:textId="609DBBAF" w:rsidR="005109DE" w:rsidRDefault="00674332" w:rsidP="00F61239">
      <w:pPr>
        <w:pStyle w:val="Telobesedila"/>
        <w:jc w:val="both"/>
      </w:pPr>
      <w:r>
        <w:t>Pomemben vir emisij NO</w:t>
      </w:r>
      <w:r w:rsidRPr="005342C2">
        <w:rPr>
          <w:vertAlign w:val="subscript"/>
        </w:rPr>
        <w:t>x</w:t>
      </w:r>
      <w:r>
        <w:t xml:space="preserve"> je tudi kmetijstvo. </w:t>
      </w:r>
      <w:r w:rsidR="00FD5669">
        <w:t xml:space="preserve">Večina emisij nastane pri obdelavi tal. </w:t>
      </w:r>
      <w:r>
        <w:t>Emisije so se v obdobju 2005-201</w:t>
      </w:r>
      <w:r w:rsidR="00561B22">
        <w:t>9</w:t>
      </w:r>
      <w:r>
        <w:t xml:space="preserve"> znižale za 0,1 kt. Ta vir emisij je bil v evidence vključen naknadno, zato te emisije niso bile vključene v izračune, na podlagi katerih so bili določeni cilji za države članice EU</w:t>
      </w:r>
      <w:r w:rsidR="00B503A4">
        <w:t xml:space="preserve">. </w:t>
      </w:r>
      <w:r w:rsidR="002C5CE5">
        <w:t xml:space="preserve">Zato </w:t>
      </w:r>
      <w:r w:rsidR="0047177A">
        <w:t xml:space="preserve">se za oceno doseganja cilja leta 2030 skladno z </w:t>
      </w:r>
      <w:r w:rsidR="00E34E41" w:rsidRPr="00C57412">
        <w:t>določbo</w:t>
      </w:r>
      <w:r w:rsidR="0047177A" w:rsidRPr="00C57412">
        <w:t xml:space="preserve"> v</w:t>
      </w:r>
      <w:r w:rsidR="002C5CE5" w:rsidRPr="00C57412">
        <w:t xml:space="preserve"> </w:t>
      </w:r>
      <w:r w:rsidR="0047177A" w:rsidRPr="00C57412">
        <w:t>točki</w:t>
      </w:r>
      <w:r w:rsidR="00570511" w:rsidRPr="00C57412">
        <w:t xml:space="preserve"> </w:t>
      </w:r>
      <w:r w:rsidR="00E34E41" w:rsidRPr="00C57412">
        <w:t>3. d 4</w:t>
      </w:r>
      <w:r w:rsidR="00570511" w:rsidRPr="00C57412">
        <w:t xml:space="preserve">. člena </w:t>
      </w:r>
      <w:r w:rsidR="00C57412" w:rsidRPr="00C57412">
        <w:t>D</w:t>
      </w:r>
      <w:r w:rsidR="00570511" w:rsidRPr="00C57412">
        <w:t>irektive 2016/2284</w:t>
      </w:r>
      <w:r w:rsidR="00C57412" w:rsidRPr="00C57412">
        <w:t>/EU</w:t>
      </w:r>
      <w:r w:rsidR="00570511">
        <w:t xml:space="preserve">, ki </w:t>
      </w:r>
      <w:r w:rsidR="0047177A">
        <w:t>pravi</w:t>
      </w:r>
      <w:r w:rsidR="00F717A8">
        <w:t xml:space="preserve"> da se z</w:t>
      </w:r>
      <w:r w:rsidR="00F717A8" w:rsidRPr="00335E52">
        <w:t>a namene izpolnjevanja določb iz odstavkov 1 in 2 ne upoštevajo emisije dušikovih oksidov in nemetanskih hlapnih organskih spojin iz dejavnosti, ki spadajo v nomenklaturo za poročanje iz leta 2014 (</w:t>
      </w:r>
      <w:r w:rsidR="00F717A8" w:rsidRPr="003756B0">
        <w:t>NFR)</w:t>
      </w:r>
      <w:r w:rsidR="00F717A8" w:rsidRPr="00335E52">
        <w:t xml:space="preserve">, kot je določeno v </w:t>
      </w:r>
      <w:r w:rsidR="00F717A8" w:rsidRPr="00A40192">
        <w:t>Konvenciji LRTAP za kategoriji 3B (ravnanje z gnojem) in 3D (kmetijska zemljišča)</w:t>
      </w:r>
      <w:r w:rsidR="002C5CE5" w:rsidRPr="00A40192">
        <w:t xml:space="preserve">. To </w:t>
      </w:r>
      <w:r w:rsidR="0047177A" w:rsidRPr="00A40192">
        <w:t xml:space="preserve">je upoštevano v tem programu, zato je doseganje ciljnega zmanjšanja </w:t>
      </w:r>
      <w:r w:rsidR="002C5CE5" w:rsidRPr="00A40192">
        <w:t xml:space="preserve">za </w:t>
      </w:r>
      <w:r w:rsidR="00570511" w:rsidRPr="00A40192">
        <w:t>emisije NO</w:t>
      </w:r>
      <w:r w:rsidR="00570511" w:rsidRPr="00A40192">
        <w:rPr>
          <w:vertAlign w:val="subscript"/>
        </w:rPr>
        <w:t>x</w:t>
      </w:r>
      <w:r w:rsidR="00570511" w:rsidRPr="00A40192">
        <w:t xml:space="preserve"> in tudi NMVOC </w:t>
      </w:r>
      <w:r w:rsidR="00F61239" w:rsidRPr="00A40192">
        <w:t xml:space="preserve">po </w:t>
      </w:r>
      <w:r w:rsidR="00C57412" w:rsidRPr="00A40192">
        <w:t xml:space="preserve">Direktivi 2016/2284/EU </w:t>
      </w:r>
      <w:r w:rsidR="0047177A" w:rsidRPr="00A40192">
        <w:t xml:space="preserve">analizirano na podlagi poteka emisij teh dveh </w:t>
      </w:r>
      <w:r w:rsidR="006168C9">
        <w:t>onesnaževal</w:t>
      </w:r>
      <w:r w:rsidR="0047177A" w:rsidRPr="00A40192">
        <w:t xml:space="preserve"> brez </w:t>
      </w:r>
      <w:r w:rsidR="00570511" w:rsidRPr="00A40192">
        <w:t>kmetijstva</w:t>
      </w:r>
      <w:r w:rsidR="009215E5" w:rsidRPr="00A40192">
        <w:t xml:space="preserve"> </w:t>
      </w:r>
      <w:bookmarkStart w:id="32" w:name="_Hlk92198209"/>
      <w:r w:rsidR="009215E5" w:rsidRPr="00A40192">
        <w:t>(to pa ne velja za Göteburški protokol)</w:t>
      </w:r>
      <w:bookmarkEnd w:id="32"/>
      <w:r w:rsidR="00570511" w:rsidRPr="00A40192">
        <w:t>.</w:t>
      </w:r>
      <w:r w:rsidR="002C5CE5" w:rsidRPr="00A40192">
        <w:t xml:space="preserve"> Zato je </w:t>
      </w:r>
      <w:r w:rsidR="0047177A" w:rsidRPr="00A40192">
        <w:t xml:space="preserve">tudi </w:t>
      </w:r>
      <w:r w:rsidR="002C5CE5" w:rsidRPr="00A40192">
        <w:t>pri analizi preteklih emisij NO</w:t>
      </w:r>
      <w:r w:rsidR="002C5CE5" w:rsidRPr="00A40192">
        <w:rPr>
          <w:vertAlign w:val="subscript"/>
        </w:rPr>
        <w:t>x</w:t>
      </w:r>
      <w:r w:rsidR="002C5CE5" w:rsidRPr="00A40192">
        <w:t xml:space="preserve"> in NMVOC prikazano </w:t>
      </w:r>
      <w:r w:rsidR="00E94D38" w:rsidRPr="00A40192">
        <w:t>dodatno</w:t>
      </w:r>
      <w:r w:rsidR="002C5CE5" w:rsidRPr="00A40192">
        <w:t xml:space="preserve"> stanje skupnih emisij brez kmetijstva.</w:t>
      </w:r>
    </w:p>
    <w:p w14:paraId="4D8F59B2" w14:textId="40F510C2" w:rsidR="00570511" w:rsidRDefault="00570511" w:rsidP="0079110C">
      <w:pPr>
        <w:pStyle w:val="Telobesedila"/>
        <w:jc w:val="both"/>
      </w:pPr>
      <w:r>
        <w:t>Skupne emisije NO</w:t>
      </w:r>
      <w:r w:rsidRPr="005342C2">
        <w:rPr>
          <w:vertAlign w:val="subscript"/>
        </w:rPr>
        <w:t>x</w:t>
      </w:r>
      <w:r>
        <w:t xml:space="preserve"> brez kmetijstva so leta 201</w:t>
      </w:r>
      <w:r w:rsidR="002C5CE5">
        <w:t>9</w:t>
      </w:r>
      <w:r>
        <w:t xml:space="preserve"> znašale</w:t>
      </w:r>
      <w:r w:rsidR="00CD0809">
        <w:t xml:space="preserve"> 2</w:t>
      </w:r>
      <w:r w:rsidR="002C5CE5">
        <w:t>6</w:t>
      </w:r>
      <w:r w:rsidR="00CD0809">
        <w:t>,</w:t>
      </w:r>
      <w:r w:rsidR="002C5CE5">
        <w:t>8</w:t>
      </w:r>
      <w:r w:rsidR="00CD0809">
        <w:t> kt</w:t>
      </w:r>
      <w:r>
        <w:t>, kar je 2</w:t>
      </w:r>
      <w:r w:rsidR="002C5CE5">
        <w:t>5</w:t>
      </w:r>
      <w:r>
        <w:t>,</w:t>
      </w:r>
      <w:r w:rsidR="002C5CE5">
        <w:t>2</w:t>
      </w:r>
      <w:r>
        <w:t xml:space="preserve"> kt oz. </w:t>
      </w:r>
      <w:r w:rsidR="002C5CE5">
        <w:t>48</w:t>
      </w:r>
      <w:r>
        <w:t> % manj kot leta 2005.</w:t>
      </w:r>
      <w:r w:rsidR="00CD0809">
        <w:t xml:space="preserve"> </w:t>
      </w:r>
      <w:r w:rsidR="00A77E3A">
        <w:t>S tem so bile emisije znatno nižje od cilja leta 2010 v višini 45,0 kt, poleg tega pa je bil dosežen tudi cilj za leto 2020</w:t>
      </w:r>
      <w:r w:rsidR="002C5CE5">
        <w:t>, ko morajo biti emisije nižje za 39 %</w:t>
      </w:r>
      <w:r w:rsidR="00A77E3A">
        <w:t>. Da bo dosežen cilj leta 2030 bo potrebno emisije NO</w:t>
      </w:r>
      <w:r w:rsidR="00A77E3A" w:rsidRPr="00A77E3A">
        <w:rPr>
          <w:vertAlign w:val="subscript"/>
        </w:rPr>
        <w:t>x</w:t>
      </w:r>
      <w:r w:rsidR="00A77E3A">
        <w:t xml:space="preserve"> še občutno zmanjšati, in sicer za </w:t>
      </w:r>
      <w:r w:rsidR="002C5CE5">
        <w:t>8,6</w:t>
      </w:r>
      <w:r w:rsidR="00A77E3A">
        <w:t xml:space="preserve"> kt oz. </w:t>
      </w:r>
      <w:r w:rsidR="002C5CE5">
        <w:t xml:space="preserve">še </w:t>
      </w:r>
      <w:r w:rsidR="00A77E3A">
        <w:t>za 3</w:t>
      </w:r>
      <w:r w:rsidR="002C5CE5">
        <w:t>2</w:t>
      </w:r>
      <w:r w:rsidR="00A77E3A">
        <w:t xml:space="preserve"> %. </w:t>
      </w:r>
    </w:p>
    <w:p w14:paraId="0A8037FB" w14:textId="02FA53A5" w:rsidR="00671350" w:rsidRDefault="002C5CE5" w:rsidP="0079110C">
      <w:pPr>
        <w:pStyle w:val="Telobesedila"/>
        <w:jc w:val="both"/>
      </w:pPr>
      <w:r w:rsidRPr="002C5CE5">
        <w:rPr>
          <w:noProof/>
          <w:lang w:eastAsia="sl-SI"/>
        </w:rPr>
        <w:lastRenderedPageBreak/>
        <w:drawing>
          <wp:inline distT="0" distB="0" distL="0" distR="0" wp14:anchorId="5E980608" wp14:editId="6BDFC7A1">
            <wp:extent cx="5181600" cy="255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1600" cy="2552700"/>
                    </a:xfrm>
                    <a:prstGeom prst="rect">
                      <a:avLst/>
                    </a:prstGeom>
                    <a:noFill/>
                    <a:ln>
                      <a:noFill/>
                    </a:ln>
                  </pic:spPr>
                </pic:pic>
              </a:graphicData>
            </a:graphic>
          </wp:inline>
        </w:drawing>
      </w:r>
    </w:p>
    <w:p w14:paraId="73F05ADE" w14:textId="47D47E25" w:rsidR="00671350" w:rsidRDefault="00671350" w:rsidP="0079110C">
      <w:pPr>
        <w:pStyle w:val="Napis"/>
        <w:jc w:val="both"/>
      </w:pPr>
      <w:bookmarkStart w:id="33" w:name="_Toc130297518"/>
      <w:r>
        <w:t xml:space="preserve">Slika </w:t>
      </w:r>
      <w:r>
        <w:rPr>
          <w:noProof/>
        </w:rPr>
        <w:fldChar w:fldCharType="begin"/>
      </w:r>
      <w:r>
        <w:rPr>
          <w:noProof/>
        </w:rPr>
        <w:instrText xml:space="preserve"> SEQ Slika \* ARABIC </w:instrText>
      </w:r>
      <w:r>
        <w:rPr>
          <w:noProof/>
        </w:rPr>
        <w:fldChar w:fldCharType="separate"/>
      </w:r>
      <w:r w:rsidR="008B6D25">
        <w:rPr>
          <w:noProof/>
        </w:rPr>
        <w:t>3</w:t>
      </w:r>
      <w:r>
        <w:rPr>
          <w:noProof/>
        </w:rPr>
        <w:fldChar w:fldCharType="end"/>
      </w:r>
      <w:r>
        <w:t>: Gibanje emisij NO</w:t>
      </w:r>
      <w:r w:rsidRPr="005342C2">
        <w:rPr>
          <w:vertAlign w:val="subscript"/>
        </w:rPr>
        <w:t>x</w:t>
      </w:r>
      <w:r>
        <w:t xml:space="preserve"> po sektorjih v obdobju 2005-201</w:t>
      </w:r>
      <w:r w:rsidR="00AD0257">
        <w:t>9</w:t>
      </w:r>
      <w:r>
        <w:t xml:space="preserve"> ter gibanje indeksa skupnih emisij NO</w:t>
      </w:r>
      <w:r w:rsidRPr="005342C2">
        <w:rPr>
          <w:vertAlign w:val="subscript"/>
        </w:rPr>
        <w:t>x</w:t>
      </w:r>
      <w:r>
        <w:t xml:space="preserve"> in gibanje indeksa skupnih emisij brez kmetijstva glede na leto 2005 (vir: ARSO)</w:t>
      </w:r>
      <w:bookmarkEnd w:id="33"/>
    </w:p>
    <w:p w14:paraId="04F1016F" w14:textId="77777777" w:rsidR="00671350" w:rsidRDefault="00671350" w:rsidP="0079110C">
      <w:pPr>
        <w:pStyle w:val="Telobesedila"/>
        <w:jc w:val="both"/>
      </w:pPr>
    </w:p>
    <w:p w14:paraId="24DF8F2F" w14:textId="1D290C13" w:rsidR="00EB3F49" w:rsidRDefault="00AD0257" w:rsidP="0079110C">
      <w:pPr>
        <w:jc w:val="both"/>
      </w:pPr>
      <w:r w:rsidRPr="00AD0257">
        <w:rPr>
          <w:noProof/>
          <w:lang w:eastAsia="sl-SI"/>
        </w:rPr>
        <w:drawing>
          <wp:inline distT="0" distB="0" distL="0" distR="0" wp14:anchorId="0C873753" wp14:editId="14D3D1EC">
            <wp:extent cx="5181600" cy="2333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1600" cy="2333625"/>
                    </a:xfrm>
                    <a:prstGeom prst="rect">
                      <a:avLst/>
                    </a:prstGeom>
                    <a:noFill/>
                    <a:ln>
                      <a:noFill/>
                    </a:ln>
                  </pic:spPr>
                </pic:pic>
              </a:graphicData>
            </a:graphic>
          </wp:inline>
        </w:drawing>
      </w:r>
    </w:p>
    <w:p w14:paraId="53E22720" w14:textId="6FA92B90" w:rsidR="00E43748" w:rsidRPr="00F46EAB" w:rsidRDefault="00EB3F49" w:rsidP="0079110C">
      <w:pPr>
        <w:pStyle w:val="Napis"/>
        <w:jc w:val="both"/>
      </w:pPr>
      <w:bookmarkStart w:id="34" w:name="_Toc130297519"/>
      <w:r>
        <w:t xml:space="preserve">Slika </w:t>
      </w:r>
      <w:r w:rsidR="00F056F7">
        <w:rPr>
          <w:noProof/>
        </w:rPr>
        <w:fldChar w:fldCharType="begin"/>
      </w:r>
      <w:r w:rsidR="00F056F7">
        <w:rPr>
          <w:noProof/>
        </w:rPr>
        <w:instrText xml:space="preserve"> SEQ Slika \* ARABIC </w:instrText>
      </w:r>
      <w:r w:rsidR="00F056F7">
        <w:rPr>
          <w:noProof/>
        </w:rPr>
        <w:fldChar w:fldCharType="separate"/>
      </w:r>
      <w:r w:rsidR="008B6D25">
        <w:rPr>
          <w:noProof/>
        </w:rPr>
        <w:t>4</w:t>
      </w:r>
      <w:r w:rsidR="00F056F7">
        <w:rPr>
          <w:noProof/>
        </w:rPr>
        <w:fldChar w:fldCharType="end"/>
      </w:r>
      <w:r>
        <w:t xml:space="preserve">: </w:t>
      </w:r>
      <w:r w:rsidR="00E43748">
        <w:t>Struktura emisij NO</w:t>
      </w:r>
      <w:r w:rsidR="00E43748" w:rsidRPr="005342C2">
        <w:rPr>
          <w:vertAlign w:val="subscript"/>
        </w:rPr>
        <w:t>x</w:t>
      </w:r>
      <w:r w:rsidR="00E43748">
        <w:t xml:space="preserve"> po sektorjih za izbrana leta (2005, 2010, 2015 in 2017) (vir: ARSO)</w:t>
      </w:r>
      <w:bookmarkEnd w:id="34"/>
    </w:p>
    <w:p w14:paraId="5B41D1B6" w14:textId="65A906FD" w:rsidR="00EB3F49" w:rsidRDefault="00EB3F49" w:rsidP="0079110C">
      <w:pPr>
        <w:pStyle w:val="Napis"/>
        <w:jc w:val="both"/>
      </w:pPr>
    </w:p>
    <w:p w14:paraId="207E0289" w14:textId="02021878" w:rsidR="00D24158" w:rsidRDefault="00D5556B" w:rsidP="0079110C">
      <w:pPr>
        <w:jc w:val="both"/>
      </w:pPr>
      <w:r w:rsidRPr="00D5556B">
        <w:rPr>
          <w:noProof/>
          <w:lang w:eastAsia="sl-SI"/>
        </w:rPr>
        <w:drawing>
          <wp:inline distT="0" distB="0" distL="0" distR="0" wp14:anchorId="544DD084" wp14:editId="7288B7DA">
            <wp:extent cx="5210175" cy="2352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0175" cy="2352675"/>
                    </a:xfrm>
                    <a:prstGeom prst="rect">
                      <a:avLst/>
                    </a:prstGeom>
                    <a:noFill/>
                    <a:ln>
                      <a:noFill/>
                    </a:ln>
                  </pic:spPr>
                </pic:pic>
              </a:graphicData>
            </a:graphic>
          </wp:inline>
        </w:drawing>
      </w:r>
    </w:p>
    <w:p w14:paraId="79BCC05F" w14:textId="0A4D087E" w:rsidR="003E4047" w:rsidRDefault="000E2ED4" w:rsidP="0079110C">
      <w:pPr>
        <w:pStyle w:val="Napis"/>
        <w:jc w:val="both"/>
        <w:rPr>
          <w:rFonts w:ascii="Palatino Linotype" w:eastAsia="Times New Roman" w:hAnsi="Palatino Linotype" w:cs="Times New Roman"/>
          <w:szCs w:val="24"/>
        </w:rPr>
      </w:pPr>
      <w:bookmarkStart w:id="35" w:name="_Ref80262264"/>
      <w:bookmarkStart w:id="36" w:name="_Toc130297520"/>
      <w:r>
        <w:t xml:space="preserve">Slika </w:t>
      </w:r>
      <w:r>
        <w:rPr>
          <w:noProof/>
        </w:rPr>
        <w:fldChar w:fldCharType="begin"/>
      </w:r>
      <w:r>
        <w:rPr>
          <w:noProof/>
        </w:rPr>
        <w:instrText xml:space="preserve"> SEQ Slika \* ARABIC </w:instrText>
      </w:r>
      <w:r>
        <w:rPr>
          <w:noProof/>
        </w:rPr>
        <w:fldChar w:fldCharType="separate"/>
      </w:r>
      <w:r w:rsidR="008B6D25">
        <w:rPr>
          <w:noProof/>
        </w:rPr>
        <w:t>5</w:t>
      </w:r>
      <w:r>
        <w:rPr>
          <w:noProof/>
        </w:rPr>
        <w:fldChar w:fldCharType="end"/>
      </w:r>
      <w:bookmarkEnd w:id="35"/>
      <w:r>
        <w:t xml:space="preserve">: </w:t>
      </w:r>
      <w:r w:rsidR="003E7FA5">
        <w:t xml:space="preserve">Gibanje emisij </w:t>
      </w:r>
      <w:r w:rsidR="00AD0257">
        <w:t xml:space="preserve">NOx </w:t>
      </w:r>
      <w:r w:rsidR="003E7FA5">
        <w:t>v sektorju promet v obdobju 2005-2019</w:t>
      </w:r>
      <w:r w:rsidR="00F274C6">
        <w:t xml:space="preserve"> (vir: ARSO)</w:t>
      </w:r>
      <w:bookmarkEnd w:id="36"/>
    </w:p>
    <w:p w14:paraId="3CDEAD45" w14:textId="5A6B68CB" w:rsidR="00953767" w:rsidRDefault="00AA376D" w:rsidP="0079110C">
      <w:pPr>
        <w:pStyle w:val="Naslov3"/>
        <w:jc w:val="both"/>
      </w:pPr>
      <w:bookmarkStart w:id="37" w:name="_Toc130297481"/>
      <w:r>
        <w:lastRenderedPageBreak/>
        <w:t>Emisije n</w:t>
      </w:r>
      <w:r w:rsidR="002C726D">
        <w:t>emetansk</w:t>
      </w:r>
      <w:r>
        <w:t>ih</w:t>
      </w:r>
      <w:r w:rsidR="003E4047">
        <w:t xml:space="preserve"> hlapn</w:t>
      </w:r>
      <w:r>
        <w:t>ih</w:t>
      </w:r>
      <w:r w:rsidR="003E4047">
        <w:t xml:space="preserve"> organsk</w:t>
      </w:r>
      <w:r>
        <w:t>ih</w:t>
      </w:r>
      <w:r w:rsidR="003E4047">
        <w:t xml:space="preserve"> spojin</w:t>
      </w:r>
      <w:bookmarkEnd w:id="37"/>
    </w:p>
    <w:p w14:paraId="65BFA186" w14:textId="70B1C9B4" w:rsidR="00394722" w:rsidRDefault="00394722" w:rsidP="0079110C">
      <w:pPr>
        <w:pStyle w:val="Telobesedila"/>
        <w:jc w:val="both"/>
      </w:pPr>
      <w:r>
        <w:t xml:space="preserve">Raba topil predstavlja glavni vir emisij </w:t>
      </w:r>
      <w:r w:rsidR="0086608D">
        <w:t xml:space="preserve">NMVOC </w:t>
      </w:r>
      <w:r>
        <w:t xml:space="preserve">v celotnem opazovanem obdobju, se je pa delež sektorja znižal </w:t>
      </w:r>
      <w:r w:rsidR="0086608D">
        <w:t>z</w:t>
      </w:r>
      <w:r>
        <w:t xml:space="preserve"> 3</w:t>
      </w:r>
      <w:r w:rsidR="0086608D">
        <w:t>8</w:t>
      </w:r>
      <w:r>
        <w:t> %</w:t>
      </w:r>
      <w:r w:rsidR="0086608D">
        <w:t xml:space="preserve"> leta 2005</w:t>
      </w:r>
      <w:r>
        <w:t xml:space="preserve"> na 3</w:t>
      </w:r>
      <w:r w:rsidR="0086608D">
        <w:t>6</w:t>
      </w:r>
      <w:r>
        <w:t> %</w:t>
      </w:r>
      <w:r w:rsidR="0086608D">
        <w:t xml:space="preserve"> leta 2019</w:t>
      </w:r>
      <w:r>
        <w:t xml:space="preserve">. </w:t>
      </w:r>
      <w:r w:rsidR="00332F6C">
        <w:t xml:space="preserve">Emisije iz rabe topil so vključene v industrijskih procesih, kjer močno prevladujejo z 99,7 %. </w:t>
      </w:r>
      <w:r>
        <w:t xml:space="preserve">Drugi najpomembnejši sektor so druga področja, ki zajema rabo energije v stavbah gospodinjstev in storitvenega sektorja ter tudi rabo energije v kmetijstvu, delež katerega se je povečal </w:t>
      </w:r>
      <w:r w:rsidR="00332F6C">
        <w:t>s</w:t>
      </w:r>
      <w:r>
        <w:t xml:space="preserve"> 2</w:t>
      </w:r>
      <w:r w:rsidR="00332F6C">
        <w:t>4</w:t>
      </w:r>
      <w:r>
        <w:t xml:space="preserve"> % na 2</w:t>
      </w:r>
      <w:r w:rsidR="00332F6C">
        <w:t>5</w:t>
      </w:r>
      <w:r>
        <w:t xml:space="preserve"> %. Glavni vir v tem sektorju je zgorevanje lesne biomase v gospodinjstvih. Tretji sektor po velikosti je kmetijstvo</w:t>
      </w:r>
      <w:r w:rsidR="00332F6C">
        <w:t>, ki leta 2019 predstavlja 19 %</w:t>
      </w:r>
      <w:r>
        <w:t xml:space="preserve">. </w:t>
      </w:r>
      <w:r w:rsidR="00332F6C">
        <w:t>V preteklosti je bil pomemben vir emisij tudi promet, kjer emisije v največji meri nastajajo v vozilih na bencin. Leta 2005 je ta sektor predstavljal 14 %, leta 2019 pa samo še 7 %. Zgorevanje goriv v industriji je leta 2019 prispevalo 8 %, ubežne emisije, kjer večina emisij nastaja pri distribuciji tekočih goriv, 4 %</w:t>
      </w:r>
      <w:r w:rsidR="005C1454">
        <w:t xml:space="preserve">, </w:t>
      </w:r>
      <w:r w:rsidR="00332F6C">
        <w:t>odpadki 1 %</w:t>
      </w:r>
      <w:r w:rsidR="005C1454">
        <w:t xml:space="preserve"> ter oskrba z energijo 0,5 %</w:t>
      </w:r>
      <w:r w:rsidR="00332F6C">
        <w:t>.</w:t>
      </w:r>
    </w:p>
    <w:p w14:paraId="503F9D06" w14:textId="69871C81" w:rsidR="00F515BF" w:rsidRDefault="006D36DF" w:rsidP="0079110C">
      <w:pPr>
        <w:pStyle w:val="Telobesedila"/>
        <w:jc w:val="both"/>
      </w:pPr>
      <w:r>
        <w:t>Emisije NMVOC so bile leta 201</w:t>
      </w:r>
      <w:r w:rsidR="00332F6C">
        <w:t>9</w:t>
      </w:r>
      <w:r>
        <w:t xml:space="preserve"> z </w:t>
      </w:r>
      <w:r w:rsidR="00002E08">
        <w:t>31,2</w:t>
      </w:r>
      <w:r>
        <w:t> kt občutno nižje kot leta 2005, ko so znašale 4</w:t>
      </w:r>
      <w:r w:rsidR="00002E08">
        <w:t>8,3</w:t>
      </w:r>
      <w:r>
        <w:t xml:space="preserve"> kt. </w:t>
      </w:r>
      <w:r w:rsidR="00002E08">
        <w:t xml:space="preserve">To predstavlja znižanje za 35 %. </w:t>
      </w:r>
      <w:r>
        <w:t xml:space="preserve">Najbolj so se zmanjšale emisije iz rabe topil, </w:t>
      </w:r>
      <w:r w:rsidR="00DB0B4C">
        <w:t xml:space="preserve">in sicer za </w:t>
      </w:r>
      <w:r w:rsidR="00002E08">
        <w:t>7,3</w:t>
      </w:r>
      <w:r>
        <w:t> kt</w:t>
      </w:r>
      <w:r w:rsidR="00F76B29">
        <w:t xml:space="preserve">, </w:t>
      </w:r>
      <w:r w:rsidR="007D3095">
        <w:t xml:space="preserve">skupaj z zmanjšanjem v industrijskih procesih pa za </w:t>
      </w:r>
      <w:r w:rsidR="00002E08">
        <w:t>7</w:t>
      </w:r>
      <w:r w:rsidR="007D3095">
        <w:t>,</w:t>
      </w:r>
      <w:r w:rsidR="00002E08">
        <w:t>4</w:t>
      </w:r>
      <w:r w:rsidR="007D3095">
        <w:t xml:space="preserve"> kt. </w:t>
      </w:r>
      <w:r w:rsidR="00F76B29">
        <w:t>Emisije iz rabe topil so se zmanjšale</w:t>
      </w:r>
      <w:r w:rsidR="009044EA">
        <w:t xml:space="preserve"> </w:t>
      </w:r>
      <w:r w:rsidR="00A5119F">
        <w:t xml:space="preserve">v industriji kot posledica </w:t>
      </w:r>
      <w:r w:rsidR="00A5119F" w:rsidRPr="00C70997">
        <w:t xml:space="preserve">uveljavitve </w:t>
      </w:r>
      <w:r w:rsidR="00C57412" w:rsidRPr="00C70997">
        <w:t>U</w:t>
      </w:r>
      <w:r w:rsidR="00A5119F" w:rsidRPr="00C70997">
        <w:t>redbe o mejnih vrednostih emisije hlapnih organskih spojin v zrak iz naprav, v katerih se uporabljajo organska topila</w:t>
      </w:r>
      <w:r w:rsidR="004B7F08" w:rsidRPr="00C70997">
        <w:t xml:space="preserve"> </w:t>
      </w:r>
      <w:r w:rsidR="00C57412" w:rsidRPr="00C70997">
        <w:t xml:space="preserve">(Uradni list RS, št. 35/15, 58/16, 54/21, 44/22 – ZVO-2 in 49/22; </w:t>
      </w:r>
      <w:r w:rsidR="004B7F08" w:rsidRPr="00C70997">
        <w:t>v nadalj</w:t>
      </w:r>
      <w:r w:rsidR="00C57412" w:rsidRPr="00C70997">
        <w:t>njem besedilu:</w:t>
      </w:r>
      <w:r w:rsidR="004B7F08" w:rsidRPr="00C70997">
        <w:t xml:space="preserve"> </w:t>
      </w:r>
      <w:r w:rsidR="00C57412" w:rsidRPr="00C70997">
        <w:t>U</w:t>
      </w:r>
      <w:r w:rsidR="004B7F08" w:rsidRPr="00C70997">
        <w:t>redba HOS</w:t>
      </w:r>
      <w:r w:rsidR="006420C9" w:rsidRPr="00C70997">
        <w:rPr>
          <w:rStyle w:val="Sprotnaopomba-sklic"/>
        </w:rPr>
        <w:footnoteReference w:id="9"/>
      </w:r>
      <w:r w:rsidR="004B7F08" w:rsidRPr="00C70997">
        <w:t>)</w:t>
      </w:r>
      <w:r w:rsidR="006E58BB" w:rsidRPr="00C70997">
        <w:t xml:space="preserve">, ki vpliva na rabo topil v širokem spektru dejavnosti: proizvodnja in popravilo avtomobilov, zaščita izdelkov, čiščenje in razmaščevanje, </w:t>
      </w:r>
      <w:r w:rsidR="00A32266" w:rsidRPr="00C70997">
        <w:t xml:space="preserve">obdelava gume, farmacevtska industrija, proizvodnja lakov in emajlov, obdelava usnja, tiskarstvo, uporaba lepil, pridobivanje olj. </w:t>
      </w:r>
      <w:r w:rsidR="004B7F08" w:rsidRPr="00C70997">
        <w:t xml:space="preserve">Na podlagi </w:t>
      </w:r>
      <w:r w:rsidR="00C57412" w:rsidRPr="00C70997">
        <w:t>U</w:t>
      </w:r>
      <w:r w:rsidR="004B7F08" w:rsidRPr="00C70997">
        <w:t>redbe HOS</w:t>
      </w:r>
      <w:r w:rsidR="00E759B2" w:rsidRPr="00C70997">
        <w:t xml:space="preserve"> </w:t>
      </w:r>
      <w:r w:rsidR="004B7F08" w:rsidRPr="00C70997">
        <w:t>so morali uporabniki topil dosegati mejne vrednosti emisij hlapnih organskih spojin, pripraviti načrte zmanjšanja ter so dolžni izvajati redni monitoring</w:t>
      </w:r>
      <w:r w:rsidR="004B7F08">
        <w:t xml:space="preserve"> in poročati o rabi topil ter emisijah. </w:t>
      </w:r>
      <w:r w:rsidR="007D3095" w:rsidRPr="007D3095">
        <w:t>Svetovalci za kemikalije v podjetjih, kjer take funkcije morajo imeti zaradi količine nevarnih snovi v uporabi, so dovolj aktivni pri iskanju alternativ, kar podpira tudi kemijska industrija ter daje na trg izdelke, ki so manj strupeni, imajo manj topil ali pa celo nadomeščajo organska topila (razmaščevala) z detergenti na vodni osnovi.</w:t>
      </w:r>
      <w:r w:rsidR="007D3095">
        <w:t xml:space="preserve"> </w:t>
      </w:r>
      <w:r w:rsidR="00F515BF">
        <w:t xml:space="preserve">K zmanjšanju emisij sta močno prispevala naslednja ukrepa: </w:t>
      </w:r>
    </w:p>
    <w:p w14:paraId="27CBBF54" w14:textId="77777777" w:rsidR="00F515BF" w:rsidRDefault="007D3095" w:rsidP="0079110C">
      <w:pPr>
        <w:pStyle w:val="Telobesedila"/>
        <w:numPr>
          <w:ilvl w:val="0"/>
          <w:numId w:val="9"/>
        </w:numPr>
        <w:jc w:val="both"/>
      </w:pPr>
      <w:r w:rsidRPr="007D3095">
        <w:t>povečanje vsebnosti trdne snovi v izdelkih s topili</w:t>
      </w:r>
      <w:r>
        <w:t xml:space="preserve">, kar je pripomoglo k velikemu zmanjšanju emisij topil iz tiskarske dejavnosti, </w:t>
      </w:r>
    </w:p>
    <w:p w14:paraId="460BF762" w14:textId="1D9181DC" w:rsidR="00C70997" w:rsidRPr="00C70997" w:rsidRDefault="007D3095" w:rsidP="00C70997">
      <w:pPr>
        <w:pStyle w:val="Odstavekseznama"/>
        <w:numPr>
          <w:ilvl w:val="0"/>
          <w:numId w:val="9"/>
        </w:numPr>
      </w:pPr>
      <w:r>
        <w:t>največji prispevek pa ima vsekakor prehod na premaze na vodni osnovi</w:t>
      </w:r>
      <w:r w:rsidR="006E58BB">
        <w:t xml:space="preserve">, kot posledica uveljavitve </w:t>
      </w:r>
      <w:bookmarkStart w:id="38" w:name="_Hlk112420160"/>
      <w:r w:rsidR="006E58BB">
        <w:t>DECOPAINT</w:t>
      </w:r>
      <w:bookmarkEnd w:id="38"/>
      <w:r w:rsidR="006E58BB">
        <w:t xml:space="preserve"> </w:t>
      </w:r>
      <w:r w:rsidR="00C70997" w:rsidRPr="00C70997">
        <w:t>D</w:t>
      </w:r>
      <w:r w:rsidR="006E58BB" w:rsidRPr="00C70997">
        <w:t>irektive 2004/42/ES</w:t>
      </w:r>
      <w:r w:rsidR="00C70997" w:rsidRPr="00C70997">
        <w:t xml:space="preserve"> Evropskega</w:t>
      </w:r>
      <w:r w:rsidR="00C70997">
        <w:t xml:space="preserve"> parlamenta in Sveta z dne 21. aprila 2004 o omejevanju emisij hlapnih organskih spojin zaradi uporabe organskih topil v nekaterih barvah in lakih in proizvodih za ličenje vozil ter o spremembi Direktive 1999/13/ES (UL </w:t>
      </w:r>
      <w:r w:rsidR="00C70997" w:rsidRPr="00C70997">
        <w:t xml:space="preserve">L </w:t>
      </w:r>
      <w:r w:rsidR="00C70997">
        <w:t xml:space="preserve">št. </w:t>
      </w:r>
      <w:r w:rsidR="00C70997" w:rsidRPr="00C70997">
        <w:t>143</w:t>
      </w:r>
      <w:r w:rsidR="00C70997">
        <w:t xml:space="preserve"> z dne</w:t>
      </w:r>
      <w:r w:rsidR="00C70997" w:rsidRPr="00C70997">
        <w:t xml:space="preserve"> 30.4.2004, </w:t>
      </w:r>
      <w:r w:rsidR="00C70997">
        <w:t>str.</w:t>
      </w:r>
      <w:r w:rsidR="00C70997" w:rsidRPr="00C70997">
        <w:t xml:space="preserve"> 87</w:t>
      </w:r>
      <w:r w:rsidR="00C70997">
        <w:t>)</w:t>
      </w:r>
      <w:r w:rsidR="00C70997" w:rsidRPr="00C70997">
        <w:t xml:space="preserve">. </w:t>
      </w:r>
    </w:p>
    <w:p w14:paraId="351D3626" w14:textId="6710C90B" w:rsidR="00C06796" w:rsidRDefault="00C06796" w:rsidP="0079110C">
      <w:pPr>
        <w:pStyle w:val="Telobesedila"/>
        <w:jc w:val="both"/>
      </w:pPr>
      <w:r>
        <w:lastRenderedPageBreak/>
        <w:t xml:space="preserve">Raba topil v gospodinjstvih </w:t>
      </w:r>
      <w:r w:rsidR="003C06AB">
        <w:t xml:space="preserve">(2D3a) </w:t>
      </w:r>
      <w:r>
        <w:t>je bila leta 2019 na zelo podobnem nivoju kot leta 2005, kljub povečanju med 2005 in 2010</w:t>
      </w:r>
      <w:r w:rsidR="008609E0">
        <w:t>. Največji vir emisij znotraj tega sektorja je raba izdelkov za nego avtomobilov (34,3 % leta 2019), kjer daleč največ prispeva raba snovi proti zamrzovanju (86 %). Te emisije so tudi največ narasle v obdobju 2005-2019, in sicer za 59 %. Po drugi strani so se močno zmanjšale emisije iz rabe izdelkov v gospodinjstvih, kot so loščila in kreme, mila, detergenti in osvežilci zraka, ki so leta 2005 predstavljale daleč največji vir emisij v tem sektorju. Zmanjšanje je posledica manjše rabe teh izdelkov.</w:t>
      </w:r>
    </w:p>
    <w:p w14:paraId="09FD8836" w14:textId="37AA7F0C" w:rsidR="00EE4414" w:rsidRDefault="00EE4414" w:rsidP="0079110C">
      <w:pPr>
        <w:pStyle w:val="Telobesedila"/>
        <w:jc w:val="both"/>
      </w:pPr>
      <w:r w:rsidRPr="00EE4414">
        <w:rPr>
          <w:noProof/>
          <w:lang w:eastAsia="sl-SI"/>
        </w:rPr>
        <w:drawing>
          <wp:inline distT="0" distB="0" distL="0" distR="0" wp14:anchorId="5F1C328F" wp14:editId="5A81CD5A">
            <wp:extent cx="5553075" cy="2914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3075" cy="2914650"/>
                    </a:xfrm>
                    <a:prstGeom prst="rect">
                      <a:avLst/>
                    </a:prstGeom>
                    <a:noFill/>
                    <a:ln>
                      <a:noFill/>
                    </a:ln>
                  </pic:spPr>
                </pic:pic>
              </a:graphicData>
            </a:graphic>
          </wp:inline>
        </w:drawing>
      </w:r>
    </w:p>
    <w:p w14:paraId="22D8D411" w14:textId="43423EB1" w:rsidR="00EE4414" w:rsidRDefault="00EE4414" w:rsidP="0079110C">
      <w:pPr>
        <w:pStyle w:val="Napis"/>
        <w:jc w:val="both"/>
      </w:pPr>
      <w:bookmarkStart w:id="39" w:name="_Toc130297521"/>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6</w:t>
      </w:r>
      <w:r w:rsidR="00A217A7">
        <w:rPr>
          <w:noProof/>
        </w:rPr>
        <w:fldChar w:fldCharType="end"/>
      </w:r>
      <w:r>
        <w:t xml:space="preserve">: </w:t>
      </w:r>
      <w:r w:rsidRPr="00370E2E">
        <w:t xml:space="preserve">Gibanje emisij </w:t>
      </w:r>
      <w:r>
        <w:t>NMVOC</w:t>
      </w:r>
      <w:r w:rsidRPr="00370E2E">
        <w:t xml:space="preserve"> </w:t>
      </w:r>
      <w:r w:rsidR="00547257">
        <w:t xml:space="preserve">zaradi rabe topil po posameznih podsektorjih </w:t>
      </w:r>
      <w:r w:rsidRPr="00370E2E">
        <w:t>v obdobju 2005-201</w:t>
      </w:r>
      <w:r>
        <w:t>9</w:t>
      </w:r>
      <w:r w:rsidR="00F274C6">
        <w:t xml:space="preserve"> (vir: ARSO)</w:t>
      </w:r>
      <w:bookmarkEnd w:id="39"/>
    </w:p>
    <w:p w14:paraId="7C651373" w14:textId="01E0D052" w:rsidR="00F76B29" w:rsidRDefault="00C06796" w:rsidP="0079110C">
      <w:pPr>
        <w:pStyle w:val="Telobesedila"/>
        <w:jc w:val="both"/>
      </w:pPr>
      <w:r>
        <w:t xml:space="preserve">Pomembno zmanjšanje emisije je bilo doseženo v prometu, in sicer za 5,5 kt. </w:t>
      </w:r>
      <w:r w:rsidR="00D4120A">
        <w:t xml:space="preserve">Emisije NMVOC so se v sektorju promet znižale zaradi </w:t>
      </w:r>
      <w:r w:rsidR="008F3A42">
        <w:t xml:space="preserve">znižanja rabe bencina, ki je </w:t>
      </w:r>
      <w:r w:rsidR="00A5121C">
        <w:t xml:space="preserve">bila </w:t>
      </w:r>
      <w:r w:rsidR="008F3A42">
        <w:t>leta 201</w:t>
      </w:r>
      <w:r w:rsidR="006E58BB">
        <w:t>9</w:t>
      </w:r>
      <w:r w:rsidR="008F3A42">
        <w:t xml:space="preserve"> glede na leto 2005 nižja za </w:t>
      </w:r>
      <w:r w:rsidR="006E58BB">
        <w:t>40</w:t>
      </w:r>
      <w:r w:rsidR="00A5121C">
        <w:t> %</w:t>
      </w:r>
      <w:r w:rsidR="00A32266">
        <w:t>, predvsem zaradi zmanjševanja števila vozil na bencin</w:t>
      </w:r>
      <w:r w:rsidR="00A5121C">
        <w:t xml:space="preserve">, ter tudi </w:t>
      </w:r>
      <w:r w:rsidR="006E58BB">
        <w:t xml:space="preserve">večjega deleža vozil s </w:t>
      </w:r>
      <w:r w:rsidR="00A5121C">
        <w:t>strožji</w:t>
      </w:r>
      <w:r w:rsidR="006E58BB">
        <w:t>m</w:t>
      </w:r>
      <w:r w:rsidR="00A5121C">
        <w:t xml:space="preserve"> standardo</w:t>
      </w:r>
      <w:r w:rsidR="006E58BB">
        <w:t>m</w:t>
      </w:r>
      <w:r w:rsidR="00A5121C">
        <w:t xml:space="preserve"> </w:t>
      </w:r>
      <w:r w:rsidR="00A5121C" w:rsidRPr="00C70997">
        <w:t>EURO</w:t>
      </w:r>
      <w:r w:rsidR="00E759B2" w:rsidRPr="00C70997">
        <w:t>. Mejne emisije se od standarda EURO IV niso</w:t>
      </w:r>
      <w:r w:rsidR="00E759B2">
        <w:t xml:space="preserve"> več zniževale, glede na </w:t>
      </w:r>
      <w:r w:rsidR="007C54C8">
        <w:t>stanje pred uvedbo standardov pa so emisije standarda EURO IV ali novejšega nižje za 96 %. Dizelska vozila imajo emisije na prevožen kilometer znatno nižje kot bencinska vozila (med 80 in 90 %).</w:t>
      </w:r>
    </w:p>
    <w:p w14:paraId="58405DB2" w14:textId="7DFC1A73" w:rsidR="00F26374" w:rsidRDefault="00F26374" w:rsidP="0079110C">
      <w:pPr>
        <w:pStyle w:val="Telobesedila"/>
        <w:jc w:val="both"/>
      </w:pPr>
      <w:r>
        <w:t xml:space="preserve">Zmanjšanja emisij so bila zabeležena tudi v ostalih sektorjih: </w:t>
      </w:r>
    </w:p>
    <w:p w14:paraId="0DA432A4" w14:textId="722FA099" w:rsidR="00CB1545" w:rsidRDefault="00CB1545" w:rsidP="0079110C">
      <w:pPr>
        <w:pStyle w:val="Telobesedila"/>
        <w:numPr>
          <w:ilvl w:val="0"/>
          <w:numId w:val="9"/>
        </w:numPr>
        <w:jc w:val="both"/>
      </w:pPr>
      <w:r>
        <w:t>druga področja (za 3,5 kt) – zaradi izboljšanja učinkovitosti rabe energije v stavbah ter zamenjave neučinkovitih kotlov na lesno biomaso z učinkovitejšimi oz. toplotnimi črpalkami, kar je pripomoglo k zmanjšanju rabe lesne biomase za 32 %. Ukrepi se spodbujajo v okviru zmanjšanja emisij TGP ter tudi emisij prašnih delcev</w:t>
      </w:r>
      <w:r w:rsidR="00C70997">
        <w:t>,</w:t>
      </w:r>
    </w:p>
    <w:p w14:paraId="334039D5" w14:textId="2830F8F5" w:rsidR="00F26374" w:rsidRPr="006362D7" w:rsidRDefault="00CB1545" w:rsidP="0079110C">
      <w:pPr>
        <w:pStyle w:val="Telobesedila"/>
        <w:numPr>
          <w:ilvl w:val="0"/>
          <w:numId w:val="9"/>
        </w:numPr>
        <w:jc w:val="both"/>
      </w:pPr>
      <w:r>
        <w:t>u</w:t>
      </w:r>
      <w:r w:rsidR="00F26374">
        <w:t>bežne emisije (za 1,</w:t>
      </w:r>
      <w:r w:rsidR="00A32266">
        <w:t>2</w:t>
      </w:r>
      <w:r w:rsidR="00F26374">
        <w:t xml:space="preserve"> kt) </w:t>
      </w:r>
      <w:r w:rsidR="006362D7">
        <w:t>–</w:t>
      </w:r>
      <w:r w:rsidR="00F26374">
        <w:t xml:space="preserve"> </w:t>
      </w:r>
      <w:r w:rsidR="006362D7">
        <w:t xml:space="preserve">zaradi tehničnih ukrepov pri skladiščenju in pretakanju bencina kot posledica izvajanja </w:t>
      </w:r>
      <w:r w:rsidR="00C70997" w:rsidRPr="003756B0">
        <w:t>U</w:t>
      </w:r>
      <w:r w:rsidR="006362D7" w:rsidRPr="00C70997">
        <w:t>redb</w:t>
      </w:r>
      <w:r w:rsidR="00A32266" w:rsidRPr="00C70997">
        <w:t>e</w:t>
      </w:r>
      <w:r w:rsidR="006362D7" w:rsidRPr="00C70997">
        <w:t xml:space="preserve"> o emisiji hlapnih organskih spojin v zrak iz naprav za skladiščenje in pretakanje motornega bencina</w:t>
      </w:r>
      <w:r w:rsidR="00C70997" w:rsidRPr="00C70997">
        <w:t xml:space="preserve"> (Uradni list RS, št. 36/12, 21/16 in 44/22 – ZVO-2)</w:t>
      </w:r>
      <w:r w:rsidR="00C70997">
        <w:t>,</w:t>
      </w:r>
    </w:p>
    <w:p w14:paraId="534D6CDE" w14:textId="1271A911" w:rsidR="00A75527" w:rsidRDefault="008E0A90" w:rsidP="0079110C">
      <w:pPr>
        <w:pStyle w:val="Telobesedila"/>
        <w:numPr>
          <w:ilvl w:val="0"/>
          <w:numId w:val="9"/>
        </w:numPr>
        <w:jc w:val="both"/>
      </w:pPr>
      <w:r>
        <w:t>industrija (za 0,</w:t>
      </w:r>
      <w:r w:rsidR="00CB1545">
        <w:t>6</w:t>
      </w:r>
      <w:r>
        <w:t xml:space="preserve"> kt) </w:t>
      </w:r>
      <w:r w:rsidR="00A75527">
        <w:t>–</w:t>
      </w:r>
      <w:r>
        <w:t xml:space="preserve"> </w:t>
      </w:r>
      <w:r w:rsidR="00A75527">
        <w:t>zar</w:t>
      </w:r>
      <w:r w:rsidR="002F7479">
        <w:t>a</w:t>
      </w:r>
      <w:r w:rsidR="00A75527">
        <w:t>di prestrukturiranja industrije ter izboljšanja energetske učinkovitosti</w:t>
      </w:r>
      <w:r w:rsidR="002F7479">
        <w:t>, kar lahko pripišemo izvajanju ukrepov za zmanjšanje emisij TGP</w:t>
      </w:r>
    </w:p>
    <w:p w14:paraId="5C0AE62A" w14:textId="244DD0E8" w:rsidR="00CB1545" w:rsidRDefault="00CB1545" w:rsidP="0079110C">
      <w:pPr>
        <w:pStyle w:val="Telobesedila"/>
        <w:numPr>
          <w:ilvl w:val="0"/>
          <w:numId w:val="9"/>
        </w:numPr>
        <w:jc w:val="both"/>
      </w:pPr>
      <w:r>
        <w:lastRenderedPageBreak/>
        <w:t>odpadki (za 0,9 kt) – zaradi zmanjšanja količine odloženih biorazgradljivih odpadkov</w:t>
      </w:r>
      <w:r w:rsidR="002F7479">
        <w:t>, kot posledica prepovedi odlaganja te frakcije odpadkov</w:t>
      </w:r>
      <w:r w:rsidR="00C70997">
        <w:t>.</w:t>
      </w:r>
    </w:p>
    <w:p w14:paraId="5AC1E8C0" w14:textId="62398EE5" w:rsidR="00CB1545" w:rsidRDefault="002F7479" w:rsidP="0079110C">
      <w:pPr>
        <w:pStyle w:val="Telobesedila"/>
        <w:jc w:val="both"/>
      </w:pPr>
      <w:r>
        <w:t>Emisije v sektorju oskrba z energijo znašajo 0,2 kt.</w:t>
      </w:r>
    </w:p>
    <w:p w14:paraId="552BD4E3" w14:textId="6532C086" w:rsidR="003852AA" w:rsidRDefault="003852AA" w:rsidP="0079110C">
      <w:pPr>
        <w:pStyle w:val="Telobesedila"/>
        <w:jc w:val="both"/>
      </w:pPr>
      <w:r>
        <w:t>Emisije iz kmetijstva se v obdobju 2005-2019 skoraj niso spremenil</w:t>
      </w:r>
      <w:r w:rsidR="00EE4414">
        <w:t>e</w:t>
      </w:r>
      <w:r>
        <w:t>, zabeleženo je bilo povečanje za 0,2 kt oz. za 3 %. Glavnina emisij je posledica govedoreje</w:t>
      </w:r>
      <w:r w:rsidR="00FC0329">
        <w:t xml:space="preserve"> ter tudi pašne reje</w:t>
      </w:r>
      <w:r>
        <w:t>.</w:t>
      </w:r>
      <w:r w:rsidR="00FC0329">
        <w:t xml:space="preserve"> Ker se število goveda ne spreminja bistveno, emisijo ostajajo na enakem nivoju.</w:t>
      </w:r>
    </w:p>
    <w:p w14:paraId="5B9FE6E1" w14:textId="6BD222EC" w:rsidR="003E4047" w:rsidRDefault="002F7479" w:rsidP="0079110C">
      <w:pPr>
        <w:pStyle w:val="Telobesedila"/>
        <w:jc w:val="both"/>
      </w:pPr>
      <w:r w:rsidRPr="002F7479">
        <w:rPr>
          <w:noProof/>
          <w:lang w:eastAsia="sl-SI"/>
        </w:rPr>
        <w:drawing>
          <wp:inline distT="0" distB="0" distL="0" distR="0" wp14:anchorId="3370052E" wp14:editId="65182F0E">
            <wp:extent cx="5753100" cy="2505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2505075"/>
                    </a:xfrm>
                    <a:prstGeom prst="rect">
                      <a:avLst/>
                    </a:prstGeom>
                    <a:noFill/>
                    <a:ln>
                      <a:noFill/>
                    </a:ln>
                  </pic:spPr>
                </pic:pic>
              </a:graphicData>
            </a:graphic>
          </wp:inline>
        </w:drawing>
      </w:r>
    </w:p>
    <w:p w14:paraId="1470A659" w14:textId="77177B89" w:rsidR="003852AA" w:rsidRPr="003852AA" w:rsidRDefault="003E4047" w:rsidP="0079110C">
      <w:pPr>
        <w:pStyle w:val="Napis"/>
        <w:jc w:val="both"/>
      </w:pPr>
      <w:bookmarkStart w:id="40" w:name="_Toc130297522"/>
      <w:r>
        <w:t xml:space="preserve">Slika </w:t>
      </w:r>
      <w:r w:rsidR="00CD43BE">
        <w:rPr>
          <w:noProof/>
        </w:rPr>
        <w:fldChar w:fldCharType="begin"/>
      </w:r>
      <w:r w:rsidR="00CD43BE">
        <w:rPr>
          <w:noProof/>
        </w:rPr>
        <w:instrText xml:space="preserve"> SEQ Slika \* ARABIC </w:instrText>
      </w:r>
      <w:r w:rsidR="00CD43BE">
        <w:rPr>
          <w:noProof/>
        </w:rPr>
        <w:fldChar w:fldCharType="separate"/>
      </w:r>
      <w:r w:rsidR="008B6D25">
        <w:rPr>
          <w:noProof/>
        </w:rPr>
        <w:t>7</w:t>
      </w:r>
      <w:r w:rsidR="00CD43BE">
        <w:rPr>
          <w:noProof/>
        </w:rPr>
        <w:fldChar w:fldCharType="end"/>
      </w:r>
      <w:r>
        <w:t xml:space="preserve">: </w:t>
      </w:r>
      <w:r w:rsidR="00370E2E" w:rsidRPr="00370E2E">
        <w:t xml:space="preserve">Gibanje emisij </w:t>
      </w:r>
      <w:r w:rsidR="00370E2E">
        <w:t>NMVOC</w:t>
      </w:r>
      <w:r w:rsidR="00370E2E" w:rsidRPr="00370E2E">
        <w:t xml:space="preserve"> po sektorjih v obdobju 2005-201</w:t>
      </w:r>
      <w:r w:rsidR="002F7479">
        <w:t>9</w:t>
      </w:r>
      <w:r w:rsidR="00370E2E" w:rsidRPr="00370E2E">
        <w:t xml:space="preserve"> ter gibanje skupnega indeksa emisij N</w:t>
      </w:r>
      <w:r w:rsidR="00370E2E">
        <w:t>MVOC</w:t>
      </w:r>
      <w:r w:rsidR="00370E2E" w:rsidRPr="00370E2E">
        <w:t xml:space="preserve"> glede na leto 2005 (vir: ARSO)</w:t>
      </w:r>
      <w:bookmarkEnd w:id="40"/>
    </w:p>
    <w:p w14:paraId="48B4E224" w14:textId="392B9EF2" w:rsidR="00370E2E" w:rsidRPr="00370E2E" w:rsidRDefault="002F7479" w:rsidP="0079110C">
      <w:pPr>
        <w:jc w:val="both"/>
      </w:pPr>
      <w:r w:rsidRPr="002F7479">
        <w:rPr>
          <w:noProof/>
          <w:lang w:eastAsia="sl-SI"/>
        </w:rPr>
        <w:drawing>
          <wp:inline distT="0" distB="0" distL="0" distR="0" wp14:anchorId="17D31240" wp14:editId="005788E6">
            <wp:extent cx="5181600" cy="2466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81600" cy="2466975"/>
                    </a:xfrm>
                    <a:prstGeom prst="rect">
                      <a:avLst/>
                    </a:prstGeom>
                    <a:noFill/>
                    <a:ln>
                      <a:noFill/>
                    </a:ln>
                  </pic:spPr>
                </pic:pic>
              </a:graphicData>
            </a:graphic>
          </wp:inline>
        </w:drawing>
      </w:r>
    </w:p>
    <w:p w14:paraId="0456A282" w14:textId="2D964EEB" w:rsidR="00370E2E" w:rsidRDefault="00370E2E" w:rsidP="0079110C">
      <w:pPr>
        <w:pStyle w:val="Napis"/>
        <w:jc w:val="both"/>
      </w:pPr>
      <w:bookmarkStart w:id="41" w:name="_Toc130297523"/>
      <w:r>
        <w:t xml:space="preserve">Slika </w:t>
      </w:r>
      <w:r w:rsidR="00CD43BE">
        <w:rPr>
          <w:noProof/>
        </w:rPr>
        <w:fldChar w:fldCharType="begin"/>
      </w:r>
      <w:r w:rsidR="00CD43BE">
        <w:rPr>
          <w:noProof/>
        </w:rPr>
        <w:instrText xml:space="preserve"> SEQ Slika \* ARABIC </w:instrText>
      </w:r>
      <w:r w:rsidR="00CD43BE">
        <w:rPr>
          <w:noProof/>
        </w:rPr>
        <w:fldChar w:fldCharType="separate"/>
      </w:r>
      <w:r w:rsidR="008B6D25">
        <w:rPr>
          <w:noProof/>
        </w:rPr>
        <w:t>8</w:t>
      </w:r>
      <w:r w:rsidR="00CD43BE">
        <w:rPr>
          <w:noProof/>
        </w:rPr>
        <w:fldChar w:fldCharType="end"/>
      </w:r>
      <w:r>
        <w:t>: Struktura emisij NMVOC po sektorjih za izbrana leta (2005, 2010, 2015 in 201</w:t>
      </w:r>
      <w:r w:rsidR="002F7479">
        <w:t>9</w:t>
      </w:r>
      <w:r>
        <w:t>) (vir: ARSO)</w:t>
      </w:r>
      <w:bookmarkEnd w:id="41"/>
    </w:p>
    <w:p w14:paraId="109B80D4" w14:textId="1108A6F6" w:rsidR="0020756F" w:rsidRPr="0020756F" w:rsidRDefault="00035C34" w:rsidP="0079110C">
      <w:pPr>
        <w:jc w:val="both"/>
      </w:pPr>
      <w:r>
        <w:t>Tako kot pri NO</w:t>
      </w:r>
      <w:r w:rsidRPr="00D5316D">
        <w:rPr>
          <w:vertAlign w:val="subscript"/>
        </w:rPr>
        <w:t>x</w:t>
      </w:r>
      <w:r>
        <w:t xml:space="preserve"> tudi pri NMVOC za </w:t>
      </w:r>
      <w:r w:rsidR="00A77548">
        <w:t>analizo doseganja cilja emisij iz kmetijstva</w:t>
      </w:r>
      <w:r w:rsidR="009B3E3A">
        <w:t xml:space="preserve"> v skladu z</w:t>
      </w:r>
      <w:r w:rsidR="009B3E3A" w:rsidRPr="009B3E3A">
        <w:t xml:space="preserve"> </w:t>
      </w:r>
      <w:r w:rsidR="00C70997">
        <w:t>D</w:t>
      </w:r>
      <w:r w:rsidR="009B3E3A" w:rsidRPr="00C70997">
        <w:t>irektivo 2016/2284</w:t>
      </w:r>
      <w:r w:rsidR="00C70997">
        <w:t>/EU</w:t>
      </w:r>
      <w:r w:rsidR="009B3E3A" w:rsidRPr="009B3E3A">
        <w:t xml:space="preserve"> </w:t>
      </w:r>
      <w:r w:rsidR="00A77548">
        <w:t>ne upoštevamo</w:t>
      </w:r>
      <w:r w:rsidR="009B3E3A">
        <w:t xml:space="preserve"> </w:t>
      </w:r>
      <w:r w:rsidR="009B3E3A" w:rsidRPr="009B3E3A">
        <w:t xml:space="preserve">(to pa ne velja za </w:t>
      </w:r>
      <w:r w:rsidR="009B3E3A" w:rsidRPr="0029583E">
        <w:t>Göteburški protokol)</w:t>
      </w:r>
      <w:r w:rsidR="00A77548" w:rsidRPr="0029583E">
        <w:t>.</w:t>
      </w:r>
      <w:r w:rsidR="00A77548">
        <w:t xml:space="preserve"> </w:t>
      </w:r>
      <w:r w:rsidR="0020756F">
        <w:t>Emisije brez sektorja kmetijstva so leta 201</w:t>
      </w:r>
      <w:r w:rsidR="002F7479">
        <w:t>9</w:t>
      </w:r>
      <w:r w:rsidR="0020756F">
        <w:t xml:space="preserve"> znašale 2</w:t>
      </w:r>
      <w:r w:rsidR="002F7479">
        <w:t>5,</w:t>
      </w:r>
      <w:r w:rsidR="0020756F">
        <w:t>4 kt, kar je 5</w:t>
      </w:r>
      <w:r w:rsidR="002F7479">
        <w:t>1</w:t>
      </w:r>
      <w:r w:rsidR="0020756F">
        <w:t xml:space="preserve"> % manj kot leta 2005, ko so emisije znašale </w:t>
      </w:r>
      <w:r w:rsidR="002F7479">
        <w:t>42</w:t>
      </w:r>
      <w:r w:rsidR="0020756F">
        <w:t>,</w:t>
      </w:r>
      <w:r w:rsidR="002F7479">
        <w:t>7</w:t>
      </w:r>
      <w:r w:rsidR="0020756F">
        <w:t> kt. S tem so bile emisije od cilja leta 2010 v višini 40</w:t>
      </w:r>
      <w:r w:rsidR="00D5316D">
        <w:t> </w:t>
      </w:r>
      <w:r w:rsidR="0020756F">
        <w:t xml:space="preserve">kt, znatno nižje, enako velja za cilj leta 2020, od katerega so emisije nižje za </w:t>
      </w:r>
      <w:r w:rsidR="002F7479">
        <w:t>7,5</w:t>
      </w:r>
      <w:r w:rsidR="0020756F">
        <w:t xml:space="preserve"> kt. Za doseganje cilja leta 2030 bo potrebno emisije dodatno znižati za </w:t>
      </w:r>
      <w:r w:rsidR="002F7479">
        <w:t>5,3</w:t>
      </w:r>
      <w:r w:rsidR="0020756F">
        <w:t> kt oz. 2</w:t>
      </w:r>
      <w:r w:rsidR="002F7479">
        <w:t>1</w:t>
      </w:r>
      <w:r w:rsidR="0020756F">
        <w:t xml:space="preserve"> %. </w:t>
      </w:r>
    </w:p>
    <w:p w14:paraId="5E145978" w14:textId="0F314A78" w:rsidR="00FF6563" w:rsidRDefault="00FF6563" w:rsidP="0079110C">
      <w:pPr>
        <w:spacing w:line="276" w:lineRule="auto"/>
        <w:jc w:val="both"/>
      </w:pPr>
      <w:r>
        <w:br w:type="page"/>
      </w:r>
    </w:p>
    <w:p w14:paraId="5215E2C0" w14:textId="47F3E823" w:rsidR="00953767" w:rsidRDefault="00E3191B" w:rsidP="00FF6563">
      <w:pPr>
        <w:pStyle w:val="Naslov3"/>
      </w:pPr>
      <w:bookmarkStart w:id="42" w:name="_Ref11097288"/>
      <w:bookmarkStart w:id="43" w:name="_Ref11097299"/>
      <w:bookmarkStart w:id="44" w:name="_Toc130297482"/>
      <w:r>
        <w:lastRenderedPageBreak/>
        <w:t>Emisije a</w:t>
      </w:r>
      <w:r w:rsidR="00D86902">
        <w:t>monijak</w:t>
      </w:r>
      <w:bookmarkEnd w:id="42"/>
      <w:bookmarkEnd w:id="43"/>
      <w:r>
        <w:t>a</w:t>
      </w:r>
      <w:bookmarkEnd w:id="44"/>
    </w:p>
    <w:p w14:paraId="2E110565" w14:textId="3721CC84" w:rsidR="00FF6563" w:rsidRDefault="00836C00" w:rsidP="00590D8D">
      <w:pPr>
        <w:pStyle w:val="Telobesedila"/>
        <w:jc w:val="both"/>
      </w:pPr>
      <w:r w:rsidRPr="00836C00">
        <w:t>V letu 2019 je 92 % emisij amonijaka (NH</w:t>
      </w:r>
      <w:r w:rsidRPr="0079110C">
        <w:rPr>
          <w:vertAlign w:val="subscript"/>
        </w:rPr>
        <w:t>3</w:t>
      </w:r>
      <w:r w:rsidRPr="00836C00">
        <w:t xml:space="preserve">) nastalo v kmetijstvu, preostanek pa v široki rabi (zgorevanje lesa v gospodinjstvih) ter v prometu. Emisije so se v obdobju 2005-2019 zmanjšale za </w:t>
      </w:r>
      <w:r w:rsidR="004716BD">
        <w:t>8,5</w:t>
      </w:r>
      <w:r w:rsidRPr="00836C00">
        <w:t xml:space="preserve"> % in sicer v kmetijstvu za 6,8 %, pri nekmetijskih virih pa za 42,5 %. K zmanjšanju emisij je absolutno največ prispevalo kmetijstvo, sledijo gospodinjstva in promet. V strukturi emisij amonijaka iz kmetijstva so na prvem mestu emisije zaradi gnojenja z živinskimi gnojili in paše (45,3 %), sledijo emisije iz hlevov (32,5 %), emisije iz skladišč živinskih gnojil (13,7 %) in emisije zaradi gnojenja z mineralnimi gnojili (8,4 %). Zmanjšanje emisij v kmetijstvu je posledica izvajanja širokega nabora ukrepov s ciljem zmanjšanja izgub dušika v kmetijstvu in zmanjšanja števila živali, v prometu pa uvedbe izboljšanih katalitičnih pretvornikov. Delež kmetijstva v skupnih emisijah se je od leta 2005 povečal za 4 odstotne točke.</w:t>
      </w:r>
    </w:p>
    <w:p w14:paraId="0E77F883" w14:textId="49BA108D" w:rsidR="00FF6563" w:rsidRDefault="00746AAB" w:rsidP="00590D8D">
      <w:pPr>
        <w:pStyle w:val="Telobesedila"/>
        <w:jc w:val="both"/>
      </w:pPr>
      <w:r w:rsidRPr="00746AAB">
        <w:rPr>
          <w:noProof/>
          <w:lang w:eastAsia="sl-SI"/>
        </w:rPr>
        <w:drawing>
          <wp:inline distT="0" distB="0" distL="0" distR="0" wp14:anchorId="7C8E1D2C" wp14:editId="394CAB22">
            <wp:extent cx="5760720" cy="24778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477825"/>
                    </a:xfrm>
                    <a:prstGeom prst="rect">
                      <a:avLst/>
                    </a:prstGeom>
                    <a:noFill/>
                    <a:ln>
                      <a:noFill/>
                    </a:ln>
                  </pic:spPr>
                </pic:pic>
              </a:graphicData>
            </a:graphic>
          </wp:inline>
        </w:drawing>
      </w:r>
    </w:p>
    <w:p w14:paraId="158AF7B8" w14:textId="06860F79" w:rsidR="001C04E3" w:rsidRDefault="001C04E3" w:rsidP="00590D8D">
      <w:pPr>
        <w:pStyle w:val="Napis"/>
        <w:jc w:val="both"/>
      </w:pPr>
      <w:bookmarkStart w:id="45" w:name="_Toc130297524"/>
      <w:r>
        <w:t xml:space="preserve">Slika </w:t>
      </w:r>
      <w:r w:rsidR="00F056F7">
        <w:rPr>
          <w:noProof/>
        </w:rPr>
        <w:fldChar w:fldCharType="begin"/>
      </w:r>
      <w:r w:rsidR="00F056F7">
        <w:rPr>
          <w:noProof/>
        </w:rPr>
        <w:instrText xml:space="preserve"> SEQ Slika \* ARABIC </w:instrText>
      </w:r>
      <w:r w:rsidR="00F056F7">
        <w:rPr>
          <w:noProof/>
        </w:rPr>
        <w:fldChar w:fldCharType="separate"/>
      </w:r>
      <w:r w:rsidR="008B6D25">
        <w:rPr>
          <w:noProof/>
        </w:rPr>
        <w:t>9</w:t>
      </w:r>
      <w:r w:rsidR="00F056F7">
        <w:rPr>
          <w:noProof/>
        </w:rPr>
        <w:fldChar w:fldCharType="end"/>
      </w:r>
      <w:r>
        <w:t xml:space="preserve">: </w:t>
      </w:r>
      <w:r w:rsidRPr="00370E2E">
        <w:t xml:space="preserve">Gibanje emisij </w:t>
      </w:r>
      <w:r>
        <w:t>NH</w:t>
      </w:r>
      <w:r w:rsidRPr="00B21A2E">
        <w:rPr>
          <w:vertAlign w:val="subscript"/>
        </w:rPr>
        <w:t>3</w:t>
      </w:r>
      <w:r w:rsidRPr="00370E2E">
        <w:t xml:space="preserve"> po sektorjih v obdobju 2005-201</w:t>
      </w:r>
      <w:r w:rsidR="00746AAB">
        <w:t>9</w:t>
      </w:r>
      <w:r w:rsidRPr="00370E2E">
        <w:t xml:space="preserve"> ter gibanje skupnega indeksa emisij N</w:t>
      </w:r>
      <w:r>
        <w:t>H3</w:t>
      </w:r>
      <w:r w:rsidRPr="00370E2E">
        <w:t xml:space="preserve"> glede na leto 2005 (vir: ARSO)</w:t>
      </w:r>
      <w:bookmarkEnd w:id="45"/>
    </w:p>
    <w:p w14:paraId="7A5FED1A" w14:textId="0D9AF1D0" w:rsidR="001C04E3" w:rsidRDefault="00746AAB" w:rsidP="00590D8D">
      <w:pPr>
        <w:spacing w:line="276" w:lineRule="auto"/>
        <w:jc w:val="both"/>
      </w:pPr>
      <w:r w:rsidRPr="00746AAB">
        <w:rPr>
          <w:noProof/>
          <w:lang w:eastAsia="sl-SI"/>
        </w:rPr>
        <w:drawing>
          <wp:inline distT="0" distB="0" distL="0" distR="0" wp14:anchorId="65548485" wp14:editId="5EDE34C2">
            <wp:extent cx="5181600" cy="2333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81600" cy="2333625"/>
                    </a:xfrm>
                    <a:prstGeom prst="rect">
                      <a:avLst/>
                    </a:prstGeom>
                    <a:noFill/>
                    <a:ln>
                      <a:noFill/>
                    </a:ln>
                  </pic:spPr>
                </pic:pic>
              </a:graphicData>
            </a:graphic>
          </wp:inline>
        </w:drawing>
      </w:r>
    </w:p>
    <w:p w14:paraId="32B07F22" w14:textId="116B7AF8" w:rsidR="001C04E3" w:rsidRDefault="001C04E3" w:rsidP="00590D8D">
      <w:pPr>
        <w:pStyle w:val="Napis"/>
        <w:jc w:val="both"/>
      </w:pPr>
      <w:bookmarkStart w:id="46" w:name="_Toc130297525"/>
      <w:r>
        <w:t xml:space="preserve">Slika </w:t>
      </w:r>
      <w:r w:rsidR="00F056F7">
        <w:rPr>
          <w:noProof/>
        </w:rPr>
        <w:fldChar w:fldCharType="begin"/>
      </w:r>
      <w:r w:rsidR="00F056F7">
        <w:rPr>
          <w:noProof/>
        </w:rPr>
        <w:instrText xml:space="preserve"> SEQ Slika \* ARABIC </w:instrText>
      </w:r>
      <w:r w:rsidR="00F056F7">
        <w:rPr>
          <w:noProof/>
        </w:rPr>
        <w:fldChar w:fldCharType="separate"/>
      </w:r>
      <w:r w:rsidR="008B6D25">
        <w:rPr>
          <w:noProof/>
        </w:rPr>
        <w:t>10</w:t>
      </w:r>
      <w:r w:rsidR="00F056F7">
        <w:rPr>
          <w:noProof/>
        </w:rPr>
        <w:fldChar w:fldCharType="end"/>
      </w:r>
      <w:r>
        <w:t>: Struktura emisij NH</w:t>
      </w:r>
      <w:r w:rsidRPr="00D5316D">
        <w:rPr>
          <w:vertAlign w:val="subscript"/>
        </w:rPr>
        <w:t>3</w:t>
      </w:r>
      <w:r>
        <w:t xml:space="preserve"> po sektorjih za izbrana leta (2005, 2010, 2015 in 201</w:t>
      </w:r>
      <w:r w:rsidR="00746AAB">
        <w:t>9</w:t>
      </w:r>
      <w:r>
        <w:t>) (vir: ARSO)</w:t>
      </w:r>
      <w:bookmarkEnd w:id="46"/>
    </w:p>
    <w:p w14:paraId="237A4796" w14:textId="0CC953E9" w:rsidR="00836C00" w:rsidRDefault="00836C00" w:rsidP="00590D8D">
      <w:pPr>
        <w:spacing w:line="276" w:lineRule="auto"/>
        <w:jc w:val="both"/>
        <w:rPr>
          <w:rFonts w:cs="Tahoma"/>
        </w:rPr>
      </w:pPr>
      <w:bookmarkStart w:id="47" w:name="_Ref11097136"/>
      <w:r w:rsidRPr="00836C00">
        <w:t xml:space="preserve">Ukrepe za nadzor nad emisijami amonijaka v kmetijstvu določa Priloga 3 </w:t>
      </w:r>
      <w:r w:rsidR="00C70997" w:rsidRPr="00C70997">
        <w:t>Direktiv</w:t>
      </w:r>
      <w:r w:rsidR="00C70997">
        <w:t>e</w:t>
      </w:r>
      <w:r w:rsidR="00C70997" w:rsidRPr="00C70997">
        <w:t xml:space="preserve"> 2016/2284/EU</w:t>
      </w:r>
      <w:r w:rsidRPr="00C70997">
        <w:t>. Pregled njihovega izvajanja je naveden v tabeli (</w:t>
      </w:r>
      <w:r w:rsidRPr="00C70997">
        <w:fldChar w:fldCharType="begin"/>
      </w:r>
      <w:r w:rsidRPr="00C70997">
        <w:instrText xml:space="preserve"> REF _Ref83391656 \h </w:instrText>
      </w:r>
      <w:r w:rsidR="00590D8D" w:rsidRPr="00C70997">
        <w:instrText xml:space="preserve"> \* MERGEFORMAT </w:instrText>
      </w:r>
      <w:r w:rsidRPr="00C70997">
        <w:fldChar w:fldCharType="separate"/>
      </w:r>
      <w:r w:rsidR="008B6D25">
        <w:t xml:space="preserve">Tabela </w:t>
      </w:r>
      <w:r w:rsidR="008B6D25">
        <w:rPr>
          <w:noProof/>
        </w:rPr>
        <w:t>3</w:t>
      </w:r>
      <w:r w:rsidRPr="00C70997">
        <w:fldChar w:fldCharType="end"/>
      </w:r>
      <w:r w:rsidRPr="00C70997">
        <w:t>).</w:t>
      </w:r>
      <w:bookmarkStart w:id="48" w:name="_Hlk92111762"/>
      <w:r w:rsidR="002E7B17" w:rsidRPr="00C70997">
        <w:t xml:space="preserve"> </w:t>
      </w:r>
      <w:r w:rsidR="00C70997" w:rsidRPr="00C70997">
        <w:t>Direktiva 2016/2284/EU</w:t>
      </w:r>
      <w:r w:rsidR="002E7B17" w:rsidRPr="00C70997">
        <w:t xml:space="preserve"> upošteva</w:t>
      </w:r>
      <w:r w:rsidR="002E7B17">
        <w:t xml:space="preserve">, da so nekatere tehnike za zmanjšanje emisij na majhnih kmetijah težko izvedljive ali neizvedljive. Zaradi tega določa, da mora država članica </w:t>
      </w:r>
      <w:r w:rsidR="009162D9">
        <w:t xml:space="preserve">pri sprejemanju </w:t>
      </w:r>
      <w:r w:rsidR="009162D9">
        <w:lastRenderedPageBreak/>
        <w:t xml:space="preserve">ukrepov </w:t>
      </w:r>
      <w:r w:rsidR="002E7B17">
        <w:t>upošteva</w:t>
      </w:r>
      <w:r w:rsidR="009162D9">
        <w:t>ti vplive na majhne kmetije, kar pomeni, da lahko iz ukrepov, ki jih določa Priloga 3, izvzame majhne kmetije.</w:t>
      </w:r>
      <w:r w:rsidR="002E7B17">
        <w:t xml:space="preserve"> </w:t>
      </w:r>
      <w:r w:rsidR="009162D9">
        <w:t>V Sloveniji se i</w:t>
      </w:r>
      <w:r w:rsidRPr="00836C00">
        <w:t xml:space="preserve">zvajajo se tudi nekateri ukrepi, ki jih </w:t>
      </w:r>
      <w:r w:rsidR="00C70997" w:rsidRPr="00C70997">
        <w:t>Direktiv</w:t>
      </w:r>
      <w:r w:rsidR="00C70997">
        <w:t>a</w:t>
      </w:r>
      <w:r w:rsidR="00C70997" w:rsidRPr="00C70997">
        <w:t xml:space="preserve"> 2016/2284/EU</w:t>
      </w:r>
      <w:r w:rsidRPr="00836C00">
        <w:t xml:space="preserve"> ne zahteva</w:t>
      </w:r>
      <w:r w:rsidR="003706F1">
        <w:t xml:space="preserve"> eksplicitno</w:t>
      </w:r>
      <w:r w:rsidRPr="00836C00">
        <w:t xml:space="preserve">, prispevajo pa k učinkovitejši rabi </w:t>
      </w:r>
      <w:r w:rsidRPr="003706F1">
        <w:t xml:space="preserve">dušika v kmetijstvu in s tem tudi k zmanjšanim emisijam amonijaka. </w:t>
      </w:r>
      <w:bookmarkEnd w:id="48"/>
      <w:r w:rsidR="003706F1" w:rsidRPr="003706F1">
        <w:t xml:space="preserve">Med njimi so: sofinanciranje javne svetovalne službe, ki svetuje tudi na področjih reje živali in gnojenja kmetijskih rastlin, sofinanciranje izvajanja gnojenja </w:t>
      </w:r>
      <w:r w:rsidR="003706F1" w:rsidRPr="0079110C">
        <w:rPr>
          <w:rFonts w:cs="Tahoma"/>
        </w:rPr>
        <w:t>na podlagi meritev mineralnega N v tleh</w:t>
      </w:r>
      <w:r w:rsidR="003706F1">
        <w:rPr>
          <w:rFonts w:cs="Tahoma"/>
        </w:rPr>
        <w:t xml:space="preserve"> in sofinanciranje </w:t>
      </w:r>
      <w:r w:rsidR="003706F1" w:rsidRPr="003706F1">
        <w:rPr>
          <w:rFonts w:cs="Tahoma"/>
        </w:rPr>
        <w:t>izvajanja rejskih programov,</w:t>
      </w:r>
      <w:r w:rsidR="003706F1">
        <w:rPr>
          <w:rFonts w:cs="Tahoma"/>
        </w:rPr>
        <w:t xml:space="preserve"> ki omogočajo točnejše določanje potreb molznic po beljakovinah na podlagi vsebnosti sečnine v mleku.</w:t>
      </w:r>
    </w:p>
    <w:p w14:paraId="42978612" w14:textId="3C9DA483" w:rsidR="00B21A2E" w:rsidRPr="001B5A25" w:rsidRDefault="00B21A2E" w:rsidP="00590D8D">
      <w:pPr>
        <w:pStyle w:val="Napis"/>
        <w:jc w:val="both"/>
        <w:rPr>
          <w:szCs w:val="20"/>
        </w:rPr>
      </w:pPr>
      <w:bookmarkStart w:id="49" w:name="_Ref83391656"/>
      <w:bookmarkStart w:id="50" w:name="_Toc130297554"/>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3</w:t>
      </w:r>
      <w:r w:rsidR="00A217A7">
        <w:rPr>
          <w:noProof/>
        </w:rPr>
        <w:fldChar w:fldCharType="end"/>
      </w:r>
      <w:bookmarkEnd w:id="47"/>
      <w:bookmarkEnd w:id="49"/>
      <w:r>
        <w:rPr>
          <w:szCs w:val="20"/>
        </w:rPr>
        <w:t>: Izvajanje ukrepov za nadzor nad emisijami amonijaka v kmetijstvu iz priloge 3</w:t>
      </w:r>
      <w:r w:rsidR="001C51C4">
        <w:rPr>
          <w:szCs w:val="20"/>
        </w:rPr>
        <w:t xml:space="preserve"> (Del 2</w:t>
      </w:r>
      <w:r w:rsidR="00385C36">
        <w:rPr>
          <w:szCs w:val="20"/>
        </w:rPr>
        <w:t xml:space="preserve"> - A</w:t>
      </w:r>
      <w:r w:rsidR="001C51C4">
        <w:rPr>
          <w:szCs w:val="20"/>
        </w:rPr>
        <w:t>)</w:t>
      </w:r>
      <w:r>
        <w:rPr>
          <w:szCs w:val="20"/>
        </w:rPr>
        <w:t xml:space="preserve"> </w:t>
      </w:r>
      <w:r w:rsidR="00C70997" w:rsidRPr="00C70997">
        <w:rPr>
          <w:szCs w:val="20"/>
        </w:rPr>
        <w:t>Direktiv</w:t>
      </w:r>
      <w:r w:rsidR="00C70997">
        <w:rPr>
          <w:szCs w:val="20"/>
        </w:rPr>
        <w:t>a</w:t>
      </w:r>
      <w:r w:rsidR="00C70997" w:rsidRPr="00C70997">
        <w:rPr>
          <w:szCs w:val="20"/>
        </w:rPr>
        <w:t xml:space="preserve"> 2016/2284/EU</w:t>
      </w:r>
      <w:bookmarkEnd w:id="50"/>
    </w:p>
    <w:tbl>
      <w:tblPr>
        <w:tblStyle w:val="Tabelamrea"/>
        <w:tblW w:w="9493" w:type="dxa"/>
        <w:tblLook w:val="04A0" w:firstRow="1" w:lastRow="0" w:firstColumn="1" w:lastColumn="0" w:noHBand="0" w:noVBand="1"/>
      </w:tblPr>
      <w:tblGrid>
        <w:gridCol w:w="4473"/>
        <w:gridCol w:w="5020"/>
      </w:tblGrid>
      <w:tr w:rsidR="00B21A2E" w14:paraId="64143FFE" w14:textId="77777777" w:rsidTr="00FB5BCE">
        <w:tc>
          <w:tcPr>
            <w:tcW w:w="4473" w:type="dxa"/>
          </w:tcPr>
          <w:p w14:paraId="49FF46BE" w14:textId="77777777" w:rsidR="00B21A2E" w:rsidRPr="00B21A2E" w:rsidRDefault="00B21A2E" w:rsidP="00590D8D">
            <w:pPr>
              <w:jc w:val="both"/>
              <w:rPr>
                <w:rFonts w:ascii="Tahoma" w:hAnsi="Tahoma" w:cs="Tahoma"/>
                <w:b/>
                <w:sz w:val="20"/>
                <w:szCs w:val="20"/>
              </w:rPr>
            </w:pPr>
            <w:r w:rsidRPr="00B21A2E">
              <w:rPr>
                <w:rFonts w:ascii="Tahoma" w:hAnsi="Tahoma" w:cs="Tahoma"/>
                <w:b/>
                <w:sz w:val="20"/>
                <w:szCs w:val="20"/>
              </w:rPr>
              <w:t>Zahtevani/predlagani ukrep</w:t>
            </w:r>
          </w:p>
        </w:tc>
        <w:tc>
          <w:tcPr>
            <w:tcW w:w="5020" w:type="dxa"/>
          </w:tcPr>
          <w:p w14:paraId="6149B792" w14:textId="77777777" w:rsidR="00B21A2E" w:rsidRPr="00B21A2E" w:rsidRDefault="00B21A2E" w:rsidP="00590D8D">
            <w:pPr>
              <w:jc w:val="both"/>
              <w:rPr>
                <w:rFonts w:ascii="Tahoma" w:hAnsi="Tahoma" w:cs="Tahoma"/>
                <w:b/>
                <w:sz w:val="20"/>
                <w:szCs w:val="20"/>
              </w:rPr>
            </w:pPr>
            <w:r w:rsidRPr="00B21A2E">
              <w:rPr>
                <w:rFonts w:ascii="Tahoma" w:hAnsi="Tahoma" w:cs="Tahoma"/>
                <w:b/>
                <w:sz w:val="20"/>
                <w:szCs w:val="20"/>
              </w:rPr>
              <w:t>Informacija o izvajanju</w:t>
            </w:r>
          </w:p>
        </w:tc>
      </w:tr>
      <w:tr w:rsidR="00836C00" w14:paraId="465B5C5E" w14:textId="77777777" w:rsidTr="00FB5BCE">
        <w:tc>
          <w:tcPr>
            <w:tcW w:w="4473" w:type="dxa"/>
          </w:tcPr>
          <w:p w14:paraId="77E7D8F3" w14:textId="1B8EDF0A" w:rsidR="00836C00" w:rsidRPr="00836C00" w:rsidRDefault="00836C00" w:rsidP="0079110C">
            <w:pPr>
              <w:jc w:val="both"/>
              <w:rPr>
                <w:rFonts w:ascii="Tahoma" w:hAnsi="Tahoma" w:cs="Tahoma"/>
                <w:sz w:val="20"/>
                <w:szCs w:val="20"/>
              </w:rPr>
            </w:pPr>
            <w:r w:rsidRPr="00836C00">
              <w:rPr>
                <w:rFonts w:ascii="Tahoma" w:hAnsi="Tahoma" w:cs="Tahoma"/>
                <w:sz w:val="20"/>
                <w:szCs w:val="20"/>
              </w:rPr>
              <w:t>Država pripravi nacionalni svetovalni kodeks dobrih kmetijskih praks za nadziranje emisij amonijaka</w:t>
            </w:r>
          </w:p>
        </w:tc>
        <w:tc>
          <w:tcPr>
            <w:tcW w:w="5020" w:type="dxa"/>
          </w:tcPr>
          <w:p w14:paraId="147ACEC7" w14:textId="22A4C5F2" w:rsidR="00836C00" w:rsidRPr="00836C00" w:rsidRDefault="00836C00" w:rsidP="0079110C">
            <w:pPr>
              <w:rPr>
                <w:rFonts w:ascii="Tahoma" w:hAnsi="Tahoma" w:cs="Tahoma"/>
                <w:sz w:val="20"/>
                <w:szCs w:val="20"/>
              </w:rPr>
            </w:pPr>
            <w:r w:rsidRPr="00836C00">
              <w:rPr>
                <w:rFonts w:ascii="Tahoma" w:hAnsi="Tahoma" w:cs="Tahoma"/>
                <w:sz w:val="20"/>
                <w:szCs w:val="20"/>
              </w:rPr>
              <w:t>Svetovalni kodeks je pripravljen</w:t>
            </w:r>
            <w:r w:rsidR="007D3DFC">
              <w:rPr>
                <w:rFonts w:ascii="Tahoma" w:hAnsi="Tahoma" w:cs="Tahoma"/>
                <w:sz w:val="20"/>
                <w:szCs w:val="20"/>
              </w:rPr>
              <w:t xml:space="preserve">, objavljen je na spletnih straneh ministrstva: </w:t>
            </w:r>
            <w:hyperlink r:id="rId26" w:history="1">
              <w:r w:rsidR="006E0018" w:rsidRPr="006E0018">
                <w:rPr>
                  <w:rStyle w:val="Hiperpovezava"/>
                  <w:rFonts w:ascii="Tahoma" w:hAnsi="Tahoma" w:cs="Tahoma"/>
                  <w:sz w:val="16"/>
                  <w:szCs w:val="16"/>
                </w:rPr>
                <w:t>https://www.gov.si/assets/ministrstva/MOP/Dokumenti/Zrak/Dobra-kmetijska-praksa-AMONIAK-2020.pdf</w:t>
              </w:r>
            </w:hyperlink>
            <w:r w:rsidRPr="00836C00">
              <w:rPr>
                <w:rFonts w:ascii="Tahoma" w:hAnsi="Tahoma" w:cs="Tahoma"/>
                <w:sz w:val="16"/>
                <w:szCs w:val="16"/>
              </w:rPr>
              <w:t xml:space="preserve"> </w:t>
            </w:r>
          </w:p>
        </w:tc>
      </w:tr>
      <w:tr w:rsidR="00836C00" w14:paraId="0F697013" w14:textId="77777777" w:rsidTr="00FB5BCE">
        <w:tc>
          <w:tcPr>
            <w:tcW w:w="4473" w:type="dxa"/>
          </w:tcPr>
          <w:p w14:paraId="39F36534" w14:textId="21B8AFD8" w:rsidR="00836C00" w:rsidRPr="00836C00" w:rsidRDefault="00836C00" w:rsidP="006162B8">
            <w:pPr>
              <w:jc w:val="both"/>
              <w:rPr>
                <w:rFonts w:ascii="Tahoma" w:hAnsi="Tahoma" w:cs="Tahoma"/>
                <w:sz w:val="20"/>
                <w:szCs w:val="20"/>
              </w:rPr>
            </w:pPr>
            <w:r w:rsidRPr="00836C00">
              <w:rPr>
                <w:rFonts w:ascii="Tahoma" w:hAnsi="Tahoma" w:cs="Tahoma"/>
                <w:sz w:val="20"/>
                <w:szCs w:val="20"/>
              </w:rPr>
              <w:t xml:space="preserve">Država lahko pripravi nacionalne bilance dušika za spremljanje sprememb v skupnih izgubah reaktivnega dušika iz kmetijstva </w:t>
            </w:r>
          </w:p>
        </w:tc>
        <w:tc>
          <w:tcPr>
            <w:tcW w:w="5020" w:type="dxa"/>
          </w:tcPr>
          <w:p w14:paraId="497E5AAD" w14:textId="13F393EB" w:rsidR="00836C00" w:rsidRPr="00836C00" w:rsidRDefault="00836C00" w:rsidP="006162B8">
            <w:pPr>
              <w:jc w:val="both"/>
              <w:rPr>
                <w:rFonts w:ascii="Tahoma" w:hAnsi="Tahoma" w:cs="Tahoma"/>
                <w:sz w:val="20"/>
                <w:szCs w:val="20"/>
              </w:rPr>
            </w:pPr>
            <w:r w:rsidRPr="00836C00">
              <w:rPr>
                <w:rFonts w:ascii="Tahoma" w:hAnsi="Tahoma" w:cs="Tahoma"/>
                <w:sz w:val="20"/>
                <w:szCs w:val="20"/>
              </w:rPr>
              <w:t>Država zagotavlja redno pripravo nacionalnih bilanc dušika</w:t>
            </w:r>
          </w:p>
        </w:tc>
      </w:tr>
      <w:tr w:rsidR="00836C00" w14:paraId="084C7FAD" w14:textId="77777777" w:rsidTr="00FB5BCE">
        <w:tc>
          <w:tcPr>
            <w:tcW w:w="4473" w:type="dxa"/>
          </w:tcPr>
          <w:p w14:paraId="5AFD387B" w14:textId="456F887A" w:rsidR="00836C00" w:rsidRPr="00836C00" w:rsidRDefault="00836C00" w:rsidP="0079110C">
            <w:pPr>
              <w:jc w:val="both"/>
              <w:rPr>
                <w:rFonts w:ascii="Tahoma" w:hAnsi="Tahoma" w:cs="Tahoma"/>
                <w:sz w:val="20"/>
                <w:szCs w:val="20"/>
              </w:rPr>
            </w:pPr>
            <w:r w:rsidRPr="00836C00">
              <w:rPr>
                <w:rFonts w:ascii="Tahoma" w:hAnsi="Tahoma" w:cs="Tahoma"/>
                <w:sz w:val="20"/>
                <w:szCs w:val="20"/>
              </w:rPr>
              <w:t>Država prepove uporabo gnojil z amonijevim karbonatom in lahko zmanjša emisije amonijaka pri gnojenju z mineralnimi gnojili</w:t>
            </w:r>
          </w:p>
        </w:tc>
        <w:tc>
          <w:tcPr>
            <w:tcW w:w="5020" w:type="dxa"/>
          </w:tcPr>
          <w:p w14:paraId="65BEEE38" w14:textId="77777777" w:rsidR="00836C00" w:rsidRPr="00836C00" w:rsidRDefault="00836C00" w:rsidP="0079110C">
            <w:pPr>
              <w:pStyle w:val="Odstavekseznama"/>
              <w:numPr>
                <w:ilvl w:val="0"/>
                <w:numId w:val="16"/>
              </w:numPr>
              <w:ind w:left="356" w:hanging="284"/>
              <w:jc w:val="both"/>
              <w:rPr>
                <w:rFonts w:ascii="Tahoma" w:hAnsi="Tahoma" w:cs="Tahoma"/>
                <w:sz w:val="20"/>
                <w:szCs w:val="20"/>
              </w:rPr>
            </w:pPr>
            <w:r w:rsidRPr="00836C00">
              <w:rPr>
                <w:rFonts w:ascii="Tahoma" w:hAnsi="Tahoma" w:cs="Tahoma"/>
                <w:sz w:val="20"/>
                <w:szCs w:val="20"/>
              </w:rPr>
              <w:t>Uporaba amonijevega karbonata je prepovedana</w:t>
            </w:r>
            <w:r w:rsidRPr="00836C00">
              <w:rPr>
                <w:rStyle w:val="Sprotnaopomba-sklic"/>
                <w:rFonts w:ascii="Tahoma" w:hAnsi="Tahoma" w:cs="Tahoma"/>
                <w:sz w:val="20"/>
                <w:szCs w:val="20"/>
              </w:rPr>
              <w:footnoteReference w:id="10"/>
            </w:r>
            <w:r w:rsidRPr="00836C00">
              <w:rPr>
                <w:rFonts w:ascii="Tahoma" w:hAnsi="Tahoma" w:cs="Tahoma"/>
                <w:sz w:val="20"/>
                <w:szCs w:val="20"/>
              </w:rPr>
              <w:t>,</w:t>
            </w:r>
          </w:p>
          <w:p w14:paraId="68C5BC46" w14:textId="77777777" w:rsidR="00836C00" w:rsidRPr="00ED65CF" w:rsidRDefault="00836C00" w:rsidP="0079110C">
            <w:pPr>
              <w:pStyle w:val="Odstavekseznama"/>
              <w:numPr>
                <w:ilvl w:val="0"/>
                <w:numId w:val="16"/>
              </w:numPr>
              <w:ind w:left="356" w:hanging="284"/>
              <w:jc w:val="both"/>
              <w:rPr>
                <w:rFonts w:ascii="Tahoma" w:hAnsi="Tahoma" w:cs="Tahoma"/>
                <w:sz w:val="20"/>
                <w:szCs w:val="20"/>
              </w:rPr>
            </w:pPr>
            <w:r w:rsidRPr="00836C00">
              <w:rPr>
                <w:rFonts w:ascii="Tahoma" w:hAnsi="Tahoma" w:cs="Tahoma"/>
                <w:sz w:val="20"/>
                <w:szCs w:val="20"/>
              </w:rPr>
              <w:t xml:space="preserve">prek ukrepa Naložbe v kmetijska </w:t>
            </w:r>
            <w:r w:rsidRPr="00ED65CF">
              <w:rPr>
                <w:rFonts w:ascii="Tahoma" w:hAnsi="Tahoma" w:cs="Tahoma"/>
                <w:sz w:val="20"/>
                <w:szCs w:val="20"/>
              </w:rPr>
              <w:t>gospodarstva PRP 2014-2020</w:t>
            </w:r>
            <w:r w:rsidRPr="00ED65CF">
              <w:rPr>
                <w:rStyle w:val="Sprotnaopomba-sklic"/>
                <w:rFonts w:ascii="Tahoma" w:hAnsi="Tahoma" w:cs="Tahoma"/>
                <w:sz w:val="20"/>
                <w:szCs w:val="20"/>
              </w:rPr>
              <w:footnoteReference w:id="11"/>
            </w:r>
            <w:r w:rsidRPr="00ED65CF">
              <w:rPr>
                <w:rFonts w:ascii="Tahoma" w:hAnsi="Tahoma" w:cs="Tahoma"/>
                <w:sz w:val="20"/>
                <w:szCs w:val="20"/>
              </w:rPr>
              <w:t xml:space="preserve"> se spodbuja nakup opreme za zadelavo sečnine v tla,</w:t>
            </w:r>
          </w:p>
          <w:p w14:paraId="04D4B2C8" w14:textId="409ED0CD" w:rsidR="00836C00" w:rsidRPr="00ED65CF" w:rsidRDefault="00836C00" w:rsidP="0079110C">
            <w:pPr>
              <w:pStyle w:val="Odstavekseznama"/>
              <w:numPr>
                <w:ilvl w:val="0"/>
                <w:numId w:val="16"/>
              </w:numPr>
              <w:ind w:left="356" w:hanging="284"/>
              <w:jc w:val="both"/>
              <w:rPr>
                <w:rFonts w:ascii="Tahoma" w:hAnsi="Tahoma" w:cs="Tahoma"/>
                <w:sz w:val="20"/>
                <w:szCs w:val="20"/>
              </w:rPr>
            </w:pPr>
            <w:r w:rsidRPr="00ED65CF">
              <w:rPr>
                <w:rFonts w:ascii="Tahoma" w:hAnsi="Tahoma" w:cs="Tahoma"/>
                <w:sz w:val="20"/>
                <w:szCs w:val="20"/>
              </w:rPr>
              <w:t>vsa kmetijska gospodarstva, ki prejemajo plačila z naslova KOPOP iz PRP 2014-2020, morajo imeti za vsa zemljišča, ki jih gnojijo z mineralnimi gnojili, izdelan gnojilni načrt, ki temelji na rezultatih analiz tal,</w:t>
            </w:r>
          </w:p>
          <w:p w14:paraId="4851E1B4" w14:textId="27BD1B6C" w:rsidR="00836C00" w:rsidRPr="00836C00" w:rsidRDefault="00836C00" w:rsidP="0079110C">
            <w:pPr>
              <w:pStyle w:val="Odstavekseznama"/>
              <w:numPr>
                <w:ilvl w:val="0"/>
                <w:numId w:val="16"/>
              </w:numPr>
              <w:ind w:left="356" w:hanging="284"/>
              <w:jc w:val="both"/>
              <w:rPr>
                <w:rFonts w:ascii="Tahoma" w:hAnsi="Tahoma" w:cs="Tahoma"/>
                <w:sz w:val="20"/>
                <w:szCs w:val="20"/>
              </w:rPr>
            </w:pPr>
            <w:r w:rsidRPr="00ED65CF">
              <w:rPr>
                <w:rFonts w:ascii="Tahoma" w:hAnsi="Tahoma" w:cs="Tahoma"/>
                <w:sz w:val="20"/>
                <w:szCs w:val="20"/>
              </w:rPr>
              <w:t>P</w:t>
            </w:r>
            <w:r w:rsidR="00ED65CF" w:rsidRPr="00ED65CF">
              <w:rPr>
                <w:rFonts w:ascii="Tahoma" w:hAnsi="Tahoma" w:cs="Tahoma"/>
                <w:sz w:val="20"/>
                <w:szCs w:val="20"/>
              </w:rPr>
              <w:t>RP</w:t>
            </w:r>
            <w:r w:rsidRPr="00ED65CF">
              <w:rPr>
                <w:rFonts w:ascii="Tahoma" w:hAnsi="Tahoma" w:cs="Tahoma"/>
                <w:sz w:val="20"/>
                <w:szCs w:val="20"/>
              </w:rPr>
              <w:t xml:space="preserve"> spodbuja</w:t>
            </w:r>
            <w:r w:rsidRPr="00836C00">
              <w:rPr>
                <w:rFonts w:ascii="Tahoma" w:hAnsi="Tahoma" w:cs="Tahoma"/>
                <w:sz w:val="20"/>
                <w:szCs w:val="20"/>
              </w:rPr>
              <w:t xml:space="preserve"> kmete k gnojenju na podlagi meritev mineralnega N v tleh (operacija Poljedelstvo in zelenjadarstvo KOPOP).</w:t>
            </w:r>
          </w:p>
        </w:tc>
      </w:tr>
      <w:tr w:rsidR="00836C00" w14:paraId="71ECED9A" w14:textId="77777777" w:rsidTr="00FB5BCE">
        <w:tc>
          <w:tcPr>
            <w:tcW w:w="4473" w:type="dxa"/>
          </w:tcPr>
          <w:p w14:paraId="06B6C164" w14:textId="19D5623C" w:rsidR="00836C00" w:rsidRPr="00836C00" w:rsidRDefault="00836C00" w:rsidP="0079110C">
            <w:pPr>
              <w:jc w:val="both"/>
              <w:rPr>
                <w:rFonts w:ascii="Tahoma" w:hAnsi="Tahoma" w:cs="Tahoma"/>
                <w:sz w:val="20"/>
                <w:szCs w:val="20"/>
              </w:rPr>
            </w:pPr>
            <w:r w:rsidRPr="00836C00">
              <w:rPr>
                <w:rFonts w:ascii="Tahoma" w:hAnsi="Tahoma" w:cs="Tahoma"/>
                <w:sz w:val="20"/>
                <w:szCs w:val="20"/>
              </w:rPr>
              <w:t xml:space="preserve">Država lahko zmanjša emisije amonijaka </w:t>
            </w:r>
            <w:r w:rsidR="00044548">
              <w:rPr>
                <w:rFonts w:ascii="Tahoma" w:hAnsi="Tahoma" w:cs="Tahoma"/>
                <w:sz w:val="20"/>
                <w:szCs w:val="20"/>
              </w:rPr>
              <w:t>iz živinskih gnojil z naslednjimi pristopi</w:t>
            </w:r>
            <w:r w:rsidRPr="00836C00">
              <w:rPr>
                <w:rFonts w:ascii="Tahoma" w:hAnsi="Tahoma" w:cs="Tahoma"/>
                <w:sz w:val="20"/>
                <w:szCs w:val="20"/>
              </w:rPr>
              <w:t>:</w:t>
            </w:r>
          </w:p>
          <w:p w14:paraId="2C25D400" w14:textId="2A265BAF" w:rsidR="00836C00" w:rsidRPr="00836C00" w:rsidRDefault="00044548" w:rsidP="0079110C">
            <w:pPr>
              <w:pStyle w:val="Odstavekseznama"/>
              <w:numPr>
                <w:ilvl w:val="0"/>
                <w:numId w:val="15"/>
              </w:numPr>
              <w:jc w:val="both"/>
              <w:rPr>
                <w:rFonts w:ascii="Tahoma" w:hAnsi="Tahoma" w:cs="Tahoma"/>
                <w:sz w:val="20"/>
                <w:szCs w:val="20"/>
              </w:rPr>
            </w:pPr>
            <w:r>
              <w:rPr>
                <w:rFonts w:ascii="Tahoma" w:hAnsi="Tahoma" w:cs="Tahoma"/>
                <w:sz w:val="20"/>
                <w:szCs w:val="20"/>
              </w:rPr>
              <w:t xml:space="preserve">z uporabo </w:t>
            </w:r>
            <w:r w:rsidR="008B25BA">
              <w:rPr>
                <w:rFonts w:ascii="Tahoma" w:hAnsi="Tahoma" w:cs="Tahoma"/>
                <w:sz w:val="20"/>
                <w:szCs w:val="20"/>
              </w:rPr>
              <w:t>tehnik</w:t>
            </w:r>
            <w:r>
              <w:rPr>
                <w:rFonts w:ascii="Tahoma" w:hAnsi="Tahoma" w:cs="Tahoma"/>
                <w:sz w:val="20"/>
                <w:szCs w:val="20"/>
              </w:rPr>
              <w:t xml:space="preserve"> gnojenja, ki zmanjšajo emisije za vsaj 30 % ob upoštevanju potreb rastlin in upoštevanju talnih razmer v času gnojenja</w:t>
            </w:r>
            <w:r w:rsidR="00836C00" w:rsidRPr="00836C00">
              <w:rPr>
                <w:rFonts w:ascii="Tahoma" w:hAnsi="Tahoma" w:cs="Tahoma"/>
                <w:sz w:val="20"/>
                <w:szCs w:val="20"/>
              </w:rPr>
              <w:t>,</w:t>
            </w:r>
          </w:p>
          <w:p w14:paraId="4242C018" w14:textId="1C9811C8" w:rsidR="00836C00" w:rsidRPr="00836C00" w:rsidRDefault="00836C00" w:rsidP="0079110C">
            <w:pPr>
              <w:pStyle w:val="Odstavekseznama"/>
              <w:numPr>
                <w:ilvl w:val="0"/>
                <w:numId w:val="15"/>
              </w:numPr>
              <w:jc w:val="both"/>
              <w:rPr>
                <w:rFonts w:ascii="Tahoma" w:hAnsi="Tahoma" w:cs="Tahoma"/>
                <w:sz w:val="20"/>
                <w:szCs w:val="20"/>
              </w:rPr>
            </w:pPr>
            <w:r w:rsidRPr="00836C00">
              <w:rPr>
                <w:rFonts w:ascii="Tahoma" w:hAnsi="Tahoma" w:cs="Tahoma"/>
                <w:sz w:val="20"/>
                <w:szCs w:val="20"/>
              </w:rPr>
              <w:t xml:space="preserve">uporabo tehnik </w:t>
            </w:r>
            <w:r w:rsidR="00044548">
              <w:rPr>
                <w:rFonts w:ascii="Tahoma" w:hAnsi="Tahoma" w:cs="Tahoma"/>
                <w:sz w:val="20"/>
                <w:szCs w:val="20"/>
              </w:rPr>
              <w:t>za zmanjšanje emisij pri skladiščenju živinskih gnojil izven hlevov</w:t>
            </w:r>
            <w:r w:rsidR="008B25BA">
              <w:rPr>
                <w:rFonts w:ascii="Tahoma" w:hAnsi="Tahoma" w:cs="Tahoma"/>
                <w:sz w:val="20"/>
                <w:szCs w:val="20"/>
              </w:rPr>
              <w:t xml:space="preserve"> in z zagotavljanjem ustreznih skladiščnih zmogljivosti</w:t>
            </w:r>
            <w:r w:rsidRPr="00836C00">
              <w:rPr>
                <w:rFonts w:ascii="Tahoma" w:hAnsi="Tahoma" w:cs="Tahoma"/>
                <w:sz w:val="20"/>
                <w:szCs w:val="20"/>
              </w:rPr>
              <w:t>,</w:t>
            </w:r>
          </w:p>
          <w:p w14:paraId="15D0261F" w14:textId="10EEEAE5" w:rsidR="00836C00" w:rsidRPr="00836C00" w:rsidRDefault="008B25BA" w:rsidP="0079110C">
            <w:pPr>
              <w:pStyle w:val="Odstavekseznama"/>
              <w:numPr>
                <w:ilvl w:val="0"/>
                <w:numId w:val="15"/>
              </w:numPr>
              <w:jc w:val="both"/>
              <w:rPr>
                <w:rFonts w:ascii="Tahoma" w:hAnsi="Tahoma" w:cs="Tahoma"/>
                <w:sz w:val="20"/>
                <w:szCs w:val="20"/>
              </w:rPr>
            </w:pPr>
            <w:r>
              <w:rPr>
                <w:rFonts w:ascii="Tahoma" w:hAnsi="Tahoma" w:cs="Tahoma"/>
                <w:sz w:val="20"/>
                <w:szCs w:val="20"/>
              </w:rPr>
              <w:t>z načini reje, ki zmanjšujejo emisije iz hlevov</w:t>
            </w:r>
            <w:r w:rsidR="00836C00" w:rsidRPr="00836C00">
              <w:rPr>
                <w:rFonts w:ascii="Tahoma" w:hAnsi="Tahoma" w:cs="Tahoma"/>
                <w:sz w:val="20"/>
                <w:szCs w:val="20"/>
              </w:rPr>
              <w:t>,</w:t>
            </w:r>
          </w:p>
          <w:p w14:paraId="48FDED2C" w14:textId="6D533F16" w:rsidR="00836C00" w:rsidRPr="00836C00" w:rsidRDefault="00836C00" w:rsidP="0079110C">
            <w:pPr>
              <w:pStyle w:val="Odstavekseznama"/>
              <w:numPr>
                <w:ilvl w:val="0"/>
                <w:numId w:val="15"/>
              </w:numPr>
              <w:jc w:val="both"/>
              <w:rPr>
                <w:rFonts w:ascii="Tahoma" w:hAnsi="Tahoma" w:cs="Tahoma"/>
                <w:sz w:val="20"/>
                <w:szCs w:val="20"/>
              </w:rPr>
            </w:pPr>
            <w:r w:rsidRPr="00836C00">
              <w:rPr>
                <w:rFonts w:ascii="Tahoma" w:hAnsi="Tahoma" w:cs="Tahoma"/>
                <w:sz w:val="20"/>
                <w:szCs w:val="20"/>
              </w:rPr>
              <w:t>uporabo strategij krmljenja živali z majhnimi vsebnostmi beljakovin v obrokih.</w:t>
            </w:r>
          </w:p>
        </w:tc>
        <w:tc>
          <w:tcPr>
            <w:tcW w:w="5020" w:type="dxa"/>
          </w:tcPr>
          <w:p w14:paraId="2DA8284D" w14:textId="77777777" w:rsidR="00836C00" w:rsidRPr="00836C00" w:rsidRDefault="00836C00" w:rsidP="0079110C">
            <w:pPr>
              <w:pStyle w:val="Odstavekseznama"/>
              <w:numPr>
                <w:ilvl w:val="0"/>
                <w:numId w:val="15"/>
              </w:numPr>
              <w:ind w:left="356" w:hanging="284"/>
              <w:jc w:val="both"/>
              <w:rPr>
                <w:rFonts w:ascii="Tahoma" w:hAnsi="Tahoma" w:cs="Tahoma"/>
                <w:sz w:val="20"/>
                <w:szCs w:val="20"/>
              </w:rPr>
            </w:pPr>
            <w:r w:rsidRPr="00836C00">
              <w:rPr>
                <w:rFonts w:ascii="Tahoma" w:hAnsi="Tahoma" w:cs="Tahoma"/>
                <w:sz w:val="20"/>
                <w:szCs w:val="20"/>
              </w:rPr>
              <w:t>Prepovedano je gnojenje na zemljiščih, ki so nasičena z vodo, zamrznjena, zasnežena ali poplavljena</w:t>
            </w:r>
            <w:bookmarkStart w:id="51" w:name="_Ref11097105"/>
            <w:r w:rsidRPr="00836C00">
              <w:rPr>
                <w:rStyle w:val="Sprotnaopomba-sklic"/>
                <w:rFonts w:ascii="Tahoma" w:hAnsi="Tahoma" w:cs="Tahoma"/>
                <w:sz w:val="20"/>
                <w:szCs w:val="20"/>
              </w:rPr>
              <w:footnoteReference w:id="12"/>
            </w:r>
            <w:bookmarkEnd w:id="51"/>
            <w:r w:rsidRPr="00836C00">
              <w:rPr>
                <w:rFonts w:ascii="Tahoma" w:hAnsi="Tahoma" w:cs="Tahoma"/>
                <w:sz w:val="20"/>
                <w:szCs w:val="20"/>
              </w:rPr>
              <w:t>,</w:t>
            </w:r>
          </w:p>
          <w:p w14:paraId="271EEED0" w14:textId="18E2C204" w:rsidR="00836C00" w:rsidRPr="00836C00" w:rsidRDefault="00836C00" w:rsidP="0079110C">
            <w:pPr>
              <w:pStyle w:val="Odstavekseznama"/>
              <w:numPr>
                <w:ilvl w:val="0"/>
                <w:numId w:val="15"/>
              </w:numPr>
              <w:ind w:left="356" w:hanging="284"/>
              <w:jc w:val="both"/>
              <w:rPr>
                <w:rFonts w:ascii="Tahoma" w:hAnsi="Tahoma" w:cs="Tahoma"/>
                <w:sz w:val="20"/>
                <w:szCs w:val="20"/>
              </w:rPr>
            </w:pPr>
            <w:r w:rsidRPr="00836C00">
              <w:rPr>
                <w:rFonts w:ascii="Tahoma" w:hAnsi="Tahoma" w:cs="Tahoma"/>
                <w:sz w:val="20"/>
                <w:szCs w:val="20"/>
              </w:rPr>
              <w:t>predpisane so zmogljivosti skladišč za živinska gnojila</w:t>
            </w:r>
            <w:r w:rsidRPr="00836C00">
              <w:rPr>
                <w:rFonts w:ascii="Tahoma" w:hAnsi="Tahoma" w:cs="Tahoma"/>
                <w:sz w:val="20"/>
                <w:szCs w:val="20"/>
                <w:vertAlign w:val="superscript"/>
              </w:rPr>
              <w:fldChar w:fldCharType="begin"/>
            </w:r>
            <w:r w:rsidRPr="00836C00">
              <w:rPr>
                <w:rFonts w:ascii="Tahoma" w:hAnsi="Tahoma" w:cs="Tahoma"/>
                <w:sz w:val="20"/>
                <w:szCs w:val="20"/>
                <w:vertAlign w:val="superscript"/>
              </w:rPr>
              <w:instrText xml:space="preserve"> NOTEREF _Ref11097105 \h  \* MERGEFORMAT </w:instrText>
            </w:r>
            <w:r w:rsidRPr="00836C00">
              <w:rPr>
                <w:rFonts w:ascii="Tahoma" w:hAnsi="Tahoma" w:cs="Tahoma"/>
                <w:sz w:val="20"/>
                <w:szCs w:val="20"/>
                <w:vertAlign w:val="superscript"/>
              </w:rPr>
            </w:r>
            <w:r w:rsidRPr="00836C00">
              <w:rPr>
                <w:rFonts w:ascii="Tahoma" w:hAnsi="Tahoma" w:cs="Tahoma"/>
                <w:sz w:val="20"/>
                <w:szCs w:val="20"/>
                <w:vertAlign w:val="superscript"/>
              </w:rPr>
              <w:fldChar w:fldCharType="separate"/>
            </w:r>
            <w:r w:rsidR="008B6D25">
              <w:rPr>
                <w:rFonts w:ascii="Tahoma" w:hAnsi="Tahoma" w:cs="Tahoma"/>
                <w:sz w:val="20"/>
                <w:szCs w:val="20"/>
                <w:vertAlign w:val="superscript"/>
              </w:rPr>
              <w:t>11</w:t>
            </w:r>
            <w:r w:rsidRPr="00836C00">
              <w:rPr>
                <w:rFonts w:ascii="Tahoma" w:hAnsi="Tahoma" w:cs="Tahoma"/>
                <w:sz w:val="20"/>
                <w:szCs w:val="20"/>
                <w:vertAlign w:val="superscript"/>
              </w:rPr>
              <w:fldChar w:fldCharType="end"/>
            </w:r>
            <w:r w:rsidRPr="00836C00">
              <w:rPr>
                <w:rFonts w:ascii="Tahoma" w:hAnsi="Tahoma" w:cs="Tahoma"/>
                <w:sz w:val="20"/>
                <w:szCs w:val="20"/>
              </w:rPr>
              <w:t>,</w:t>
            </w:r>
          </w:p>
          <w:p w14:paraId="5B805A9D" w14:textId="1B2DAE9A" w:rsidR="00C71CDC" w:rsidRPr="00ED65CF" w:rsidRDefault="00C71CDC" w:rsidP="0079110C">
            <w:pPr>
              <w:pStyle w:val="Odstavekseznama"/>
              <w:numPr>
                <w:ilvl w:val="0"/>
                <w:numId w:val="15"/>
              </w:numPr>
              <w:ind w:left="356" w:hanging="284"/>
              <w:jc w:val="both"/>
              <w:rPr>
                <w:rFonts w:ascii="Tahoma" w:hAnsi="Tahoma" w:cs="Tahoma"/>
                <w:sz w:val="20"/>
                <w:szCs w:val="20"/>
              </w:rPr>
            </w:pPr>
            <w:r>
              <w:rPr>
                <w:rFonts w:ascii="Tahoma" w:hAnsi="Tahoma" w:cs="Tahoma"/>
                <w:sz w:val="20"/>
                <w:szCs w:val="20"/>
              </w:rPr>
              <w:t>za Slovenijo so značilni načini reje z majhnimi emisijami. Devetinpetdeset % molznic in 37 % drugih goved je v tradicionalnih hlevih z vezano rejo, za katere so značilne majhne emisije. Večina skladišč za gnojevko in gnojnico izven hlevov je pokritih (na 92 % kmetijskih gospodarstev). P</w:t>
            </w:r>
            <w:r w:rsidRPr="008E01A3">
              <w:rPr>
                <w:rFonts w:ascii="Tahoma" w:hAnsi="Tahoma" w:cs="Tahoma"/>
                <w:sz w:val="20"/>
                <w:szCs w:val="20"/>
              </w:rPr>
              <w:t xml:space="preserve">rek ukrepa Naložbe v kmetijska </w:t>
            </w:r>
            <w:r w:rsidRPr="00ED65CF">
              <w:rPr>
                <w:rFonts w:ascii="Tahoma" w:hAnsi="Tahoma" w:cs="Tahoma"/>
                <w:sz w:val="20"/>
                <w:szCs w:val="20"/>
              </w:rPr>
              <w:t xml:space="preserve">gospodarstva PRP 2014-2020 se sofinancira </w:t>
            </w:r>
            <w:r w:rsidR="009324FD" w:rsidRPr="00ED65CF">
              <w:rPr>
                <w:rFonts w:ascii="Tahoma" w:hAnsi="Tahoma" w:cs="Tahoma"/>
                <w:sz w:val="20"/>
                <w:szCs w:val="20"/>
              </w:rPr>
              <w:t xml:space="preserve">novogradnje in </w:t>
            </w:r>
            <w:r w:rsidRPr="00ED65CF">
              <w:rPr>
                <w:rFonts w:ascii="Tahoma" w:hAnsi="Tahoma" w:cs="Tahoma"/>
                <w:sz w:val="20"/>
                <w:szCs w:val="20"/>
              </w:rPr>
              <w:t xml:space="preserve">posodabljanje hlevov in </w:t>
            </w:r>
            <w:r w:rsidR="009324FD" w:rsidRPr="00ED65CF">
              <w:rPr>
                <w:rFonts w:ascii="Tahoma" w:hAnsi="Tahoma" w:cs="Tahoma"/>
                <w:sz w:val="20"/>
                <w:szCs w:val="20"/>
              </w:rPr>
              <w:t>skladišč za živinska gnojila</w:t>
            </w:r>
            <w:r>
              <w:rPr>
                <w:rFonts w:ascii="Tahoma" w:hAnsi="Tahoma" w:cs="Tahoma"/>
                <w:sz w:val="20"/>
                <w:szCs w:val="20"/>
              </w:rPr>
              <w:t>.</w:t>
            </w:r>
            <w:r w:rsidR="009324FD">
              <w:rPr>
                <w:rFonts w:ascii="Tahoma" w:hAnsi="Tahoma" w:cs="Tahoma"/>
                <w:sz w:val="20"/>
                <w:szCs w:val="20"/>
              </w:rPr>
              <w:t xml:space="preserve"> Med novogradnjami so številne, ki prispevajo z </w:t>
            </w:r>
            <w:r w:rsidR="009324FD">
              <w:rPr>
                <w:rFonts w:ascii="Tahoma" w:hAnsi="Tahoma" w:cs="Tahoma"/>
                <w:sz w:val="20"/>
                <w:szCs w:val="20"/>
              </w:rPr>
              <w:lastRenderedPageBreak/>
              <w:t xml:space="preserve">zmanjšanju emisij amonijaka, prispevek k zmanjšanju emisij pa ni pogoj </w:t>
            </w:r>
            <w:r w:rsidR="009324FD" w:rsidRPr="00ED65CF">
              <w:rPr>
                <w:rFonts w:ascii="Tahoma" w:hAnsi="Tahoma" w:cs="Tahoma"/>
                <w:sz w:val="20"/>
                <w:szCs w:val="20"/>
              </w:rPr>
              <w:t>za sofinanciranje</w:t>
            </w:r>
            <w:r w:rsidRPr="00ED65CF">
              <w:rPr>
                <w:rFonts w:ascii="Tahoma" w:hAnsi="Tahoma" w:cs="Tahoma"/>
                <w:sz w:val="20"/>
                <w:szCs w:val="20"/>
              </w:rPr>
              <w:t xml:space="preserve"> </w:t>
            </w:r>
          </w:p>
          <w:p w14:paraId="1C64CED1" w14:textId="61264951" w:rsidR="00836C00" w:rsidRPr="009324FD" w:rsidRDefault="00836C00" w:rsidP="0079110C">
            <w:pPr>
              <w:pStyle w:val="Odstavekseznama"/>
              <w:numPr>
                <w:ilvl w:val="0"/>
                <w:numId w:val="15"/>
              </w:numPr>
              <w:ind w:left="356" w:hanging="284"/>
              <w:jc w:val="both"/>
              <w:rPr>
                <w:rFonts w:ascii="Tahoma" w:hAnsi="Tahoma" w:cs="Tahoma"/>
                <w:sz w:val="20"/>
                <w:szCs w:val="20"/>
              </w:rPr>
            </w:pPr>
            <w:r w:rsidRPr="00ED65CF">
              <w:rPr>
                <w:rFonts w:ascii="Tahoma" w:hAnsi="Tahoma" w:cs="Tahoma"/>
                <w:sz w:val="20"/>
                <w:szCs w:val="20"/>
              </w:rPr>
              <w:t>prek ukrepa Naložbe v kmetijska gospodarstva PRP 2014-2020 se spodbujajo nakupi opreme za gnojenje z majhnimi izpusti, v sklopu ukrepov KOPOP, Ekološko kmetovanje in Dobrobit živali se finančno spodbujajo prakse, ki zmanjšujejo emisije amonijaka (pašna reja živali, gnojenje z majhnimi emisijami)</w:t>
            </w:r>
            <w:r w:rsidR="009324FD" w:rsidRPr="00ED65CF">
              <w:rPr>
                <w:rFonts w:ascii="Tahoma" w:hAnsi="Tahoma" w:cs="Tahoma"/>
                <w:sz w:val="20"/>
                <w:szCs w:val="20"/>
              </w:rPr>
              <w:t xml:space="preserve">. </w:t>
            </w:r>
            <w:r w:rsidR="002E7B17" w:rsidRPr="00ED65CF">
              <w:rPr>
                <w:rFonts w:ascii="Tahoma" w:hAnsi="Tahoma" w:cs="Tahoma"/>
                <w:sz w:val="20"/>
                <w:szCs w:val="20"/>
              </w:rPr>
              <w:t>Ukrepi KOPOP so prispevali</w:t>
            </w:r>
            <w:r w:rsidR="002E7B17">
              <w:rPr>
                <w:rFonts w:ascii="Tahoma" w:hAnsi="Tahoma" w:cs="Tahoma"/>
                <w:sz w:val="20"/>
                <w:szCs w:val="20"/>
              </w:rPr>
              <w:t xml:space="preserve"> k širjenju sodobnih tehnik za zmanjšanje izpustov na njivah. Na travinju je bil napredek majhen. Skupaj s tradicionalnimi tehnikami (zaoravanje živinskih gnojil) se tehnike za zmanjšanje emisij amonijaka izvajajo na 47 % kmetijskih gospodarstev.</w:t>
            </w:r>
          </w:p>
          <w:p w14:paraId="71520093" w14:textId="0CB77A23" w:rsidR="00836C00" w:rsidRPr="00836C00" w:rsidRDefault="00836C00" w:rsidP="0079110C">
            <w:pPr>
              <w:pStyle w:val="Odstavekseznama"/>
              <w:numPr>
                <w:ilvl w:val="0"/>
                <w:numId w:val="15"/>
              </w:numPr>
              <w:ind w:left="356" w:hanging="284"/>
              <w:jc w:val="both"/>
              <w:rPr>
                <w:rFonts w:ascii="Tahoma" w:hAnsi="Tahoma" w:cs="Tahoma"/>
                <w:sz w:val="20"/>
                <w:szCs w:val="20"/>
              </w:rPr>
            </w:pPr>
            <w:r w:rsidRPr="00836C00">
              <w:rPr>
                <w:rFonts w:ascii="Tahoma" w:hAnsi="Tahoma" w:cs="Tahoma"/>
                <w:sz w:val="20"/>
                <w:szCs w:val="20"/>
              </w:rPr>
              <w:t>v sklopu izvajanja rejskih programov, ki se izvajajo ob podpori javne službe strokovnih nalog v živinoreji, je uvedeno redno spremljanje vsebnosti sečnine v mleku, ki je dober indikator izločanja dušika pri molznicah-rezultati kažejo, da dobi prek 97 % molznic obroke z majhno vsebnostjo beljakovin</w:t>
            </w:r>
            <w:r w:rsidRPr="00836C00">
              <w:rPr>
                <w:rStyle w:val="Sprotnaopomba-sklic"/>
                <w:rFonts w:ascii="Tahoma" w:hAnsi="Tahoma" w:cs="Tahoma"/>
                <w:sz w:val="20"/>
                <w:szCs w:val="20"/>
              </w:rPr>
              <w:footnoteReference w:id="13"/>
            </w:r>
          </w:p>
        </w:tc>
      </w:tr>
    </w:tbl>
    <w:p w14:paraId="0D905113" w14:textId="77777777" w:rsidR="0069782A" w:rsidRDefault="0069782A" w:rsidP="0069782A">
      <w:pPr>
        <w:jc w:val="both"/>
      </w:pPr>
    </w:p>
    <w:p w14:paraId="7CAC04C2" w14:textId="1520274C" w:rsidR="00FB5BCE" w:rsidRPr="00FB5BCE" w:rsidRDefault="00FB5BCE" w:rsidP="0079110C">
      <w:pPr>
        <w:jc w:val="both"/>
      </w:pPr>
      <w:r w:rsidRPr="00FB5BCE">
        <w:t>Ukrepi za zmanjšanje emisij amonijaka se v glavnem izvajajo v sklopu naslednjih aktivnosti:</w:t>
      </w:r>
    </w:p>
    <w:p w14:paraId="6E3F84A7" w14:textId="3ABE1C10" w:rsidR="00FB5BCE" w:rsidRPr="00FB5BCE" w:rsidRDefault="00FB5BCE" w:rsidP="0079110C">
      <w:pPr>
        <w:pStyle w:val="Odstavekseznama"/>
        <w:numPr>
          <w:ilvl w:val="0"/>
          <w:numId w:val="19"/>
        </w:numPr>
        <w:jc w:val="both"/>
      </w:pPr>
      <w:r w:rsidRPr="00ED65CF">
        <w:t>PRP 2014–2020, predvsem ukrepi Naložbe v kmetijska gospodarstva, KOPOP,</w:t>
      </w:r>
      <w:r w:rsidRPr="00FB5BCE">
        <w:t xml:space="preserve"> Ekološko kmetovanje in ukrep Sodelovanje,</w:t>
      </w:r>
    </w:p>
    <w:p w14:paraId="15D0F661" w14:textId="77777777" w:rsidR="00FB5BCE" w:rsidRPr="00FB5BCE" w:rsidRDefault="00FB5BCE" w:rsidP="0079110C">
      <w:pPr>
        <w:pStyle w:val="Odstavekseznama"/>
        <w:numPr>
          <w:ilvl w:val="0"/>
          <w:numId w:val="19"/>
        </w:numPr>
        <w:jc w:val="both"/>
      </w:pPr>
      <w:r w:rsidRPr="00FB5BCE">
        <w:t>Javna služba kmetijskega svetovanja,</w:t>
      </w:r>
    </w:p>
    <w:p w14:paraId="0C889686" w14:textId="77777777" w:rsidR="00FB5BCE" w:rsidRPr="00FB5BCE" w:rsidRDefault="00FB5BCE" w:rsidP="0079110C">
      <w:pPr>
        <w:pStyle w:val="Odstavekseznama"/>
        <w:numPr>
          <w:ilvl w:val="0"/>
          <w:numId w:val="19"/>
        </w:numPr>
        <w:jc w:val="both"/>
      </w:pPr>
      <w:r w:rsidRPr="00FB5BCE">
        <w:t xml:space="preserve">Strokovne naloge v živinoreji, ki se izvajajo kot javna služba </w:t>
      </w:r>
    </w:p>
    <w:p w14:paraId="6F033764" w14:textId="77777777" w:rsidR="00FB5BCE" w:rsidRPr="00FB5BCE" w:rsidRDefault="00FB5BCE" w:rsidP="0079110C">
      <w:pPr>
        <w:jc w:val="both"/>
      </w:pPr>
    </w:p>
    <w:p w14:paraId="6970F7AE" w14:textId="48CB07D1" w:rsidR="00FB5BCE" w:rsidRPr="00FB5BCE" w:rsidRDefault="00FB5BCE" w:rsidP="0079110C">
      <w:pPr>
        <w:jc w:val="both"/>
      </w:pPr>
      <w:r w:rsidRPr="00FB5BCE">
        <w:t xml:space="preserve">Aktivnosti, ki se sedaj izvajajo v </w:t>
      </w:r>
      <w:r w:rsidRPr="00ED65CF">
        <w:t>sklopu PRP 2014–2020, od leta 2023 ureja</w:t>
      </w:r>
      <w:r w:rsidR="00C01B3B">
        <w:t xml:space="preserve"> </w:t>
      </w:r>
      <w:r w:rsidRPr="00ED65CF">
        <w:t>Strateški načrt Skupne kmetijske politike 2023-2027</w:t>
      </w:r>
      <w:r w:rsidR="00C01B3B">
        <w:rPr>
          <w:rStyle w:val="Sprotnaopomba-sklic"/>
        </w:rPr>
        <w:footnoteReference w:id="14"/>
      </w:r>
      <w:r w:rsidR="00ED65CF" w:rsidRPr="00ED65CF">
        <w:t xml:space="preserve">, ki ga je leta 2022 </w:t>
      </w:r>
      <w:r w:rsidR="00DE3DBC">
        <w:t>sprejela</w:t>
      </w:r>
      <w:r w:rsidR="00ED65CF" w:rsidRPr="00ED65CF">
        <w:t xml:space="preserve"> Vlada Republike Slovenije</w:t>
      </w:r>
      <w:r w:rsidRPr="00ED65CF">
        <w:t xml:space="preserve">. </w:t>
      </w:r>
      <w:r w:rsidR="009162D9" w:rsidRPr="00ED65CF">
        <w:t xml:space="preserve">Upravljanje naravnih virov, kot so vode, tla in zrak, so v </w:t>
      </w:r>
      <w:r w:rsidR="00ED65CF" w:rsidRPr="00ED65CF">
        <w:t>tem s</w:t>
      </w:r>
      <w:r w:rsidR="009162D9" w:rsidRPr="00ED65CF">
        <w:t>trateškem načrtu</w:t>
      </w:r>
      <w:r w:rsidR="009162D9">
        <w:t xml:space="preserve"> obravnavane v sklopu posebnega specifičnega cilja. </w:t>
      </w:r>
      <w:r w:rsidR="00ED65CF">
        <w:t>U</w:t>
      </w:r>
      <w:r w:rsidR="009162D9">
        <w:t xml:space="preserve">krepanju na področju emisij amonijaka </w:t>
      </w:r>
      <w:r w:rsidR="00ED65CF">
        <w:t xml:space="preserve">je </w:t>
      </w:r>
      <w:r w:rsidR="009162D9">
        <w:t xml:space="preserve">namenjeno precej več pozornosti kot do sedaj. </w:t>
      </w:r>
      <w:r w:rsidR="009C770E">
        <w:t>Ob</w:t>
      </w:r>
      <w:r w:rsidRPr="009C770E">
        <w:t xml:space="preserve"> </w:t>
      </w:r>
      <w:r w:rsidR="009162D9" w:rsidRPr="009C770E">
        <w:t>začetk</w:t>
      </w:r>
      <w:r w:rsidR="009C770E">
        <w:t>u</w:t>
      </w:r>
      <w:r w:rsidR="009162D9" w:rsidRPr="009C770E">
        <w:t xml:space="preserve"> izvajanja Strateškega načrta </w:t>
      </w:r>
      <w:r w:rsidRPr="009C770E">
        <w:t>je bilo podaljšano izvajanje ukrepov</w:t>
      </w:r>
      <w:r w:rsidR="009C770E">
        <w:t>, ki so bili začeti v sklopu</w:t>
      </w:r>
      <w:r w:rsidRPr="009C770E">
        <w:t xml:space="preserve"> PRP 2014–2020.</w:t>
      </w:r>
      <w:r w:rsidRPr="00FB5BCE">
        <w:t xml:space="preserve"> </w:t>
      </w:r>
    </w:p>
    <w:p w14:paraId="2DDAADE5" w14:textId="6DC42990" w:rsidR="00FB5BCE" w:rsidRPr="00FB5BCE" w:rsidRDefault="00FB5BCE" w:rsidP="0079110C">
      <w:pPr>
        <w:jc w:val="both"/>
      </w:pPr>
      <w:r w:rsidRPr="00FB5BCE">
        <w:t xml:space="preserve">Med učinkovitejšimi ukrepi, s katerimi kmetijska politika prispeva k zmanjšanju emisij amonijaka </w:t>
      </w:r>
      <w:r w:rsidRPr="00ED65CF">
        <w:t>so KOPOP PRP 2014–2020</w:t>
      </w:r>
      <w:r w:rsidRPr="00FB5BCE">
        <w:t xml:space="preserve">. Ta ukrep zajema financiranje praks, ki neposredno zmanjšujejo emisije amonijaka (npr. gnojenje z organskimi gnojili z majhnimi izpusti v zrak), ali pa je njihov prispevek posreden. Posredno prispeva k zmanjšanju emisij amonijaka uvajanje praks, kot sta preciznejše gnojenje na podlagi vsebnosti mineralnega dušika v tleh in </w:t>
      </w:r>
      <w:r w:rsidRPr="00FB5BCE">
        <w:lastRenderedPageBreak/>
        <w:t xml:space="preserve">ozelenitev strnišč. Vse te prakse se izvajajo na več kot tretjini vseh njiv, k manjšim izpustom pa prispevajo prek manjše porabe dušikovih mineralnih gnojil. </w:t>
      </w:r>
    </w:p>
    <w:p w14:paraId="394E024F" w14:textId="77777777" w:rsidR="00FB5BCE" w:rsidRPr="00FB5BCE" w:rsidRDefault="00FB5BCE" w:rsidP="0079110C">
      <w:pPr>
        <w:jc w:val="both"/>
      </w:pPr>
      <w:r w:rsidRPr="00FB5BCE">
        <w:t xml:space="preserve">K učinkovitejši rabi dušika v kmetijstvu in manjši porabi dušika iz mineralnih gnojil prispevata tudi ukrepa Ekološko kmetovanje in Naložbe v fizična sredstva (oba financirana v sklopu </w:t>
      </w:r>
      <w:r w:rsidRPr="00ED65CF">
        <w:t>PRP 2014–2020).</w:t>
      </w:r>
      <w:r w:rsidRPr="00FB5BCE">
        <w:t xml:space="preserve"> </w:t>
      </w:r>
      <w:r w:rsidRPr="00FB5BCE">
        <w:rPr>
          <w:rFonts w:cs="Arial"/>
        </w:rPr>
        <w:t xml:space="preserve">V ekološkem kmetovanju je prepovedana uporaba mineralnih dušikovih gnojil in zaradi tega so kmetje prisiljeni izvesti vse ukrepe za zagotovitev učinkovitejše rabe dušika. Ukrep Naložbe v fizična sredstva pa </w:t>
      </w:r>
      <w:r w:rsidRPr="00FB5BCE">
        <w:t xml:space="preserve">med drugim vključuje naložbe v izboljšanje učinkovitosti rabe živinskih gnojil (npr. posodobitve hlevov, gradnja objektov za skladiščenje živinskih gnojil, nakup specialne opreme za gnojenje z majhnimi emisijami amonijaka, stroški postavitve pašnikov), pa tudi mineralnih gnojil (npr. sodobnejši trosilniki mineralnih gnojil, oprema za zadelavo mineralnih gnojil v tla). </w:t>
      </w:r>
    </w:p>
    <w:p w14:paraId="00BB5B8F" w14:textId="0CEE5CAC" w:rsidR="00FB5BCE" w:rsidRPr="00FB5BCE" w:rsidRDefault="00FB5BCE" w:rsidP="0079110C">
      <w:pPr>
        <w:jc w:val="both"/>
      </w:pPr>
      <w:r w:rsidRPr="00FB5BCE">
        <w:t xml:space="preserve">Za zmanjšanje emisij amonijaka je pomembno </w:t>
      </w:r>
      <w:r w:rsidRPr="006B2512">
        <w:t xml:space="preserve">delovanje Kmetijskega sistema znanja in inovacij (ang. </w:t>
      </w:r>
      <w:bookmarkStart w:id="52" w:name="_Hlk112420256"/>
      <w:r w:rsidRPr="006B2512">
        <w:t>Agricultural Knowledge and Inovation System –</w:t>
      </w:r>
      <w:r w:rsidR="0069782A" w:rsidRPr="006B2512">
        <w:t xml:space="preserve"> </w:t>
      </w:r>
      <w:r w:rsidRPr="006B2512">
        <w:t>AKIS</w:t>
      </w:r>
      <w:bookmarkEnd w:id="52"/>
      <w:r w:rsidR="003336D8">
        <w:t>)</w:t>
      </w:r>
      <w:r w:rsidRPr="006B2512">
        <w:t>. M</w:t>
      </w:r>
      <w:r w:rsidR="00ED65CF" w:rsidRPr="006B2512">
        <w:t>KGP</w:t>
      </w:r>
      <w:r w:rsidRPr="006B2512">
        <w:t xml:space="preserve"> financira program dela Javne službe kmetijskega svetovanja, ki vključuje tudi tehnološko-okoljsko svetovanje in varovanje</w:t>
      </w:r>
      <w:r w:rsidRPr="00FB5BCE">
        <w:t xml:space="preserve"> proizvodnih virov. Z vidika emisij amonijaka so zlasti pomembne vsebine s področja gnojenja kmetijskih rastlin. Ob financiranju raziskav iz nacionalnih virov (predvsem je pomemben Ciljni raziskovalni program Zagotovimo.si hrano za jutri), ki ga financirata </w:t>
      </w:r>
      <w:r w:rsidRPr="006B2512">
        <w:t>MKGP in ARRS, postajajo po letu 2019 vse pomembnejši projekti, ki se izvajajo v okviru PRP 2014–2020. Gre za ukrep Sodelovanje, v sklopu katerega se financirajo pilotni projekti in projekti Evropskega</w:t>
      </w:r>
      <w:r w:rsidRPr="00FB5BCE">
        <w:t xml:space="preserve"> inovativnega partnerstva. Med njimi so tudi projekti s širšega področja gnojenja kmetijskih rastlin.</w:t>
      </w:r>
    </w:p>
    <w:p w14:paraId="2EB41BAC" w14:textId="77777777" w:rsidR="00FB5BCE" w:rsidRPr="00FB5BCE" w:rsidRDefault="00FB5BCE" w:rsidP="0079110C">
      <w:pPr>
        <w:jc w:val="both"/>
      </w:pPr>
      <w:r w:rsidRPr="00FB5BCE">
        <w:t>Javna služba strokovnih nalog v živinoreji prispeva k zmanjšanju emisij amonijaka prek izvajanja Skupnega temeljnega rejskega programa za pasme goved, drobnice in prašičev. Učinek se kaže tako v genetskem napredku, kot v izboljšanih rejskih praksah, ki so deloma tudi rezultat rejskih programov. V sklopu izvajanja rejskih programov za pasme goved je uvedeno redno spremljanje vsebnosti sečnine v mleku, ki je dober indikator vsebnosti beljakovin v krmnih obrokih. Te informacije omogočajo rejcem prilagajanje krmnih obrokov in s tem zmanjšanje z blatom in sečem izločenega dušika.</w:t>
      </w:r>
    </w:p>
    <w:p w14:paraId="4CBA01D4" w14:textId="3FA5D5D4" w:rsidR="00FB5BCE" w:rsidRDefault="00FB5BCE" w:rsidP="006B2512">
      <w:pPr>
        <w:jc w:val="both"/>
      </w:pPr>
      <w:r w:rsidRPr="00FB5BCE">
        <w:t xml:space="preserve">Obvladovanje emisij na velikih prašičjih in perutninskih farmah ureja </w:t>
      </w:r>
      <w:r w:rsidR="006B2512" w:rsidRPr="006B2512">
        <w:t>Uredba o vrsti dejavnosti in naprav, ki povzročajo industrijske emisije (Uradni list RS, št. 68/22)</w:t>
      </w:r>
      <w:r w:rsidRPr="006B2512">
        <w:t>. Te farme so dolžne uporabljati najboljše razpoložljive tehnike, ki so bile določene z Izvedbenim sklepom Komisije (EU) 2017/302 z dne 15. februarja 2017 o določitvi zaključkov o najboljših razpoložljivih tehnikah (BAT) v skladu z Direktivo 2010/75/EU Evropskega parlamenta in Sveta za intenzivno rejo perutnine in prašičev</w:t>
      </w:r>
      <w:r w:rsidR="006B2512" w:rsidRPr="006B2512">
        <w:t xml:space="preserve"> (notificirano pod dokumentarno številko C(2017) 688) (Besedilo velja za EGP. ) (C/2017/0688) (UL L št. 43 z dne 21</w:t>
      </w:r>
      <w:r w:rsidR="006B2512">
        <w:t>.2.2017, str. 231)</w:t>
      </w:r>
      <w:r w:rsidRPr="00FB5BCE">
        <w:t>.</w:t>
      </w:r>
    </w:p>
    <w:p w14:paraId="788FB5A5" w14:textId="56B2B744" w:rsidR="001C04E3" w:rsidRDefault="00B424B7" w:rsidP="0079110C">
      <w:pPr>
        <w:pStyle w:val="Naslov3"/>
        <w:jc w:val="both"/>
      </w:pPr>
      <w:bookmarkStart w:id="53" w:name="_Toc130297483"/>
      <w:r>
        <w:t>Emisije d</w:t>
      </w:r>
      <w:r w:rsidR="00361292">
        <w:t>robni</w:t>
      </w:r>
      <w:r>
        <w:t>h</w:t>
      </w:r>
      <w:r w:rsidR="00361292">
        <w:t xml:space="preserve"> </w:t>
      </w:r>
      <w:r w:rsidR="001C04E3">
        <w:t>delc</w:t>
      </w:r>
      <w:r>
        <w:t>ev</w:t>
      </w:r>
      <w:r w:rsidR="001C04E3">
        <w:t xml:space="preserve"> </w:t>
      </w:r>
      <w:r>
        <w:t>PM</w:t>
      </w:r>
      <w:r w:rsidRPr="00A42805">
        <w:rPr>
          <w:vertAlign w:val="subscript"/>
        </w:rPr>
        <w:t>2</w:t>
      </w:r>
      <w:r>
        <w:rPr>
          <w:vertAlign w:val="subscript"/>
        </w:rPr>
        <w:t>,</w:t>
      </w:r>
      <w:r w:rsidRPr="00A42805">
        <w:rPr>
          <w:vertAlign w:val="subscript"/>
        </w:rPr>
        <w:t>5</w:t>
      </w:r>
      <w:bookmarkEnd w:id="53"/>
    </w:p>
    <w:p w14:paraId="7FE07AB3" w14:textId="3962B76F" w:rsidR="00521736" w:rsidRDefault="00A42805" w:rsidP="0079110C">
      <w:pPr>
        <w:pStyle w:val="Telobesedila"/>
        <w:jc w:val="both"/>
      </w:pPr>
      <w:r>
        <w:t xml:space="preserve">Emisije </w:t>
      </w:r>
      <w:r w:rsidR="00361292">
        <w:t xml:space="preserve">drobnih </w:t>
      </w:r>
      <w:r>
        <w:t xml:space="preserve">delcev </w:t>
      </w:r>
      <w:r w:rsidR="00E94D38">
        <w:t xml:space="preserve">aerodinamičnega </w:t>
      </w:r>
      <w:r>
        <w:t>premera 2</w:t>
      </w:r>
      <w:r w:rsidR="00B424B7">
        <w:t>,</w:t>
      </w:r>
      <w:r>
        <w:t>5 mikro metra ali manj (PM</w:t>
      </w:r>
      <w:r w:rsidRPr="00A42805">
        <w:rPr>
          <w:vertAlign w:val="subscript"/>
        </w:rPr>
        <w:t>2</w:t>
      </w:r>
      <w:r w:rsidR="00B424B7">
        <w:rPr>
          <w:vertAlign w:val="subscript"/>
        </w:rPr>
        <w:t>,</w:t>
      </w:r>
      <w:r w:rsidRPr="00A42805">
        <w:rPr>
          <w:vertAlign w:val="subscript"/>
        </w:rPr>
        <w:t>5</w:t>
      </w:r>
      <w:r>
        <w:t>) so leta 201</w:t>
      </w:r>
      <w:r w:rsidR="00521736">
        <w:t>9</w:t>
      </w:r>
      <w:r>
        <w:t xml:space="preserve"> znašale 1</w:t>
      </w:r>
      <w:r w:rsidR="00521736">
        <w:t>0</w:t>
      </w:r>
      <w:r>
        <w:t>,</w:t>
      </w:r>
      <w:r w:rsidR="00521736">
        <w:t>6</w:t>
      </w:r>
      <w:r>
        <w:t xml:space="preserve"> kt. </w:t>
      </w:r>
      <w:r w:rsidR="00521736">
        <w:t xml:space="preserve">Glede na leto 2005 so se zmanjšale za 35,4 %. </w:t>
      </w:r>
    </w:p>
    <w:p w14:paraId="0A886F51" w14:textId="4CF2CA0F" w:rsidR="00DA5AFF" w:rsidRDefault="00A42805" w:rsidP="006B2512">
      <w:pPr>
        <w:pStyle w:val="Telobesedila"/>
        <w:jc w:val="both"/>
      </w:pPr>
      <w:r>
        <w:t xml:space="preserve">Daleč največji vir emisij je </w:t>
      </w:r>
      <w:r w:rsidR="00A75F5B">
        <w:t xml:space="preserve">s 75 % </w:t>
      </w:r>
      <w:r>
        <w:t>sektor Druga področja, ki zajema rabo energije v gospodinjstvih, storitvah in kmetijstvu, znotraj tega pa gospodinjstv</w:t>
      </w:r>
      <w:r w:rsidR="00956D66">
        <w:t>a, kjer največ emisij prispeva zgorevanje lesa</w:t>
      </w:r>
      <w:r>
        <w:t xml:space="preserve">. </w:t>
      </w:r>
      <w:r w:rsidR="00956D66">
        <w:t xml:space="preserve">Leta 2019 so emisije iz gospodinjstev znašale 7,5 kt, kar predstavlja </w:t>
      </w:r>
      <w:r w:rsidR="00956D66">
        <w:lastRenderedPageBreak/>
        <w:t xml:space="preserve">96 % emisij sektorja 1.A.4 Druga področja. </w:t>
      </w:r>
      <w:r>
        <w:t xml:space="preserve">Glede na leto 2005 so se emisije </w:t>
      </w:r>
      <w:r w:rsidR="00956D66">
        <w:t xml:space="preserve">v celotnem sektorju </w:t>
      </w:r>
      <w:r>
        <w:t xml:space="preserve">znižale za </w:t>
      </w:r>
      <w:r w:rsidR="00956D66">
        <w:t>4,4 kt oz. 36 %, v gospodinjstvih pa za 4,0 kt. Z</w:t>
      </w:r>
      <w:r>
        <w:t>manjšanj</w:t>
      </w:r>
      <w:r w:rsidR="00956D66">
        <w:t>e</w:t>
      </w:r>
      <w:r>
        <w:t xml:space="preserve"> emi</w:t>
      </w:r>
      <w:r w:rsidR="00DA5AFF">
        <w:t xml:space="preserve">sij </w:t>
      </w:r>
      <w:r>
        <w:t xml:space="preserve">je </w:t>
      </w:r>
      <w:r w:rsidR="00956D66">
        <w:t xml:space="preserve">posledica zmanjševanja rabe lesne biomase ter tudi zniževanja emisijskega faktorja za les. Raba lesne biomase se je znižala za </w:t>
      </w:r>
      <w:r w:rsidR="00302D21">
        <w:t>26 % kot posledica prenove stavb ter tudi zamenjave starih kotlov na les z novimi, ki imajo boljše izkoristke, ter tudi s toplotnimi črpalkami. T</w:t>
      </w:r>
      <w:r w:rsidR="00CD0210">
        <w:t>i</w:t>
      </w:r>
      <w:r w:rsidR="00302D21">
        <w:t xml:space="preserve"> ukrepi so tudi spodbujeni s subvencijami Eko</w:t>
      </w:r>
      <w:r w:rsidR="00E431A6">
        <w:t xml:space="preserve"> </w:t>
      </w:r>
      <w:r w:rsidR="00302D21">
        <w:t>sklada. Znižanje emisijskega faktorja pa je posledica zmanjševanja deleža starih kotlov na les v strukturi naprav za zgorevanje lesne biomase. Nakup novih kotlov na les je spodbujen s strani Eko</w:t>
      </w:r>
      <w:r w:rsidR="00E431A6">
        <w:t xml:space="preserve"> </w:t>
      </w:r>
      <w:r w:rsidR="00302D21">
        <w:t>sklada, od leta 2020 naprej pa im</w:t>
      </w:r>
      <w:r w:rsidR="006B2512">
        <w:t>a</w:t>
      </w:r>
      <w:r w:rsidR="00302D21">
        <w:t xml:space="preserve"> pomemben vpliv na strukturo tudi izvajanje </w:t>
      </w:r>
      <w:r w:rsidR="006B2512" w:rsidRPr="006B2512">
        <w:t>Uredbe Komisije (EU) 2015/1189 z dne 28. aprila 2015 o izvajanju Direktive 2009/125/ES Evropskega parlamenta in Sveta glede zahtev za okoljsko primerno zasnovo kotlov na trdno gorivo (Besedilo velja za EGP) (UL L št. 193 z dne 21.7.2015, str. 100</w:t>
      </w:r>
      <w:r w:rsidR="00B50FFA">
        <w:t>; v nadaljnjem besedilu: Uredba 2015/1189/EU</w:t>
      </w:r>
      <w:r w:rsidR="00302D21" w:rsidRPr="006B2512">
        <w:t>), ki prepoveduj</w:t>
      </w:r>
      <w:r w:rsidR="00CD0210" w:rsidRPr="006B2512">
        <w:t>e</w:t>
      </w:r>
      <w:r w:rsidR="00302D21" w:rsidRPr="006B2512">
        <w:t xml:space="preserve"> prodajo neučinkovitih kotlov. Uredba o emisijah snovi iz malih kurilnih naprav </w:t>
      </w:r>
      <w:r w:rsidR="006B2512" w:rsidRPr="006B2512">
        <w:t>(Uradni list RS, št. 46/19 in 44/22 – ZVO-2</w:t>
      </w:r>
      <w:r w:rsidR="00B50FFA">
        <w:t>; v nadaljnjem besedilu: Uredba MKN</w:t>
      </w:r>
      <w:r w:rsidR="006B2512" w:rsidRPr="006B2512">
        <w:t xml:space="preserve">) </w:t>
      </w:r>
      <w:r w:rsidR="000A189C" w:rsidRPr="006B2512">
        <w:t>je</w:t>
      </w:r>
      <w:r w:rsidR="000A189C">
        <w:t xml:space="preserve"> prav tako pomemba, saj so v njej predpisane maksimalne mejne koncentracije, ki jih kotli na trdna goriva ne smejo presegati. Preglede kurilnih naprav izvajajo dimnikarji</w:t>
      </w:r>
      <w:r w:rsidR="005F7211">
        <w:t xml:space="preserve">. </w:t>
      </w:r>
      <w:r w:rsidR="005F7211" w:rsidRPr="00CD561C">
        <w:t>T</w:t>
      </w:r>
      <w:r w:rsidR="000A189C" w:rsidRPr="00CD561C">
        <w:t xml:space="preserve">renutna </w:t>
      </w:r>
      <w:r w:rsidR="005F7211" w:rsidRPr="00CD561C">
        <w:t xml:space="preserve">zakonodajna </w:t>
      </w:r>
      <w:r w:rsidR="000A189C" w:rsidRPr="00CD561C">
        <w:t xml:space="preserve">ureditev dimnikarske in inšpekcijske službe </w:t>
      </w:r>
      <w:r w:rsidR="005F7211" w:rsidRPr="00CD561C">
        <w:t xml:space="preserve">ni ustrezna, saj </w:t>
      </w:r>
      <w:r w:rsidR="000A189C" w:rsidRPr="00CD561C">
        <w:t>omogoča delovanje naprav, ki ne ustrezajo zakonodaji, poleg tega pa omogoča tudi izogibanje rednim pregledom</w:t>
      </w:r>
      <w:r w:rsidR="000A189C">
        <w:t xml:space="preserve">. Pomemben dejavnik, ki vpliva na rabo lesne biomase v Sloveniji je tudi cenovni signal, in sicer višina cene kurilnega olja ter tudi razmerje med ceno kurilnega olja in lesne biomase, saj ima veliko gospodinjstev kombiniran kotel ali pa celo dva kotla, zato lahko enostavno menjajo energent. </w:t>
      </w:r>
      <w:r w:rsidR="00CD0210">
        <w:t>Ob tem je potrebno dodati, da ima velik del gospodinjstev v lasti gozd. Pomembno o</w:t>
      </w:r>
      <w:r w:rsidR="000A189C">
        <w:t xml:space="preserve">viro pri hitrejšem povečevanju deleža učinkovitejših naprav na lesno biomaso </w:t>
      </w:r>
      <w:r w:rsidR="00CD0210">
        <w:t xml:space="preserve">predstavlja tudi dejstvo, da je raba lesne biomase </w:t>
      </w:r>
      <w:r w:rsidR="00E05189">
        <w:t>velikokrat socialni korektiv, k</w:t>
      </w:r>
      <w:r w:rsidR="00CD0210">
        <w:t>ar</w:t>
      </w:r>
      <w:r w:rsidR="00E05189">
        <w:t xml:space="preserve"> zahteva zelo širok nabor ukrepov, da bo zmanjšanje emisij iz tega vira </w:t>
      </w:r>
      <w:r w:rsidR="00CD0210">
        <w:t xml:space="preserve">dejansko </w:t>
      </w:r>
      <w:r w:rsidR="00E05189">
        <w:t>doseženo.</w:t>
      </w:r>
      <w:r w:rsidR="00F048C3">
        <w:t xml:space="preserve">  </w:t>
      </w:r>
    </w:p>
    <w:p w14:paraId="306A5B17" w14:textId="53AF423E" w:rsidR="00956D66" w:rsidRDefault="00956D66" w:rsidP="0079110C">
      <w:pPr>
        <w:pStyle w:val="Telobesedila"/>
        <w:jc w:val="both"/>
      </w:pPr>
      <w:r w:rsidRPr="00956D66">
        <w:rPr>
          <w:noProof/>
          <w:lang w:eastAsia="sl-SI"/>
        </w:rPr>
        <w:drawing>
          <wp:inline distT="0" distB="0" distL="0" distR="0" wp14:anchorId="40D4DB39" wp14:editId="09F28BF2">
            <wp:extent cx="4572000"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58D3033" w14:textId="5512B9F9" w:rsidR="00956D66" w:rsidRDefault="00956D66" w:rsidP="0079110C">
      <w:pPr>
        <w:pStyle w:val="Napis"/>
        <w:jc w:val="both"/>
      </w:pPr>
      <w:bookmarkStart w:id="54" w:name="_Toc130297526"/>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11</w:t>
      </w:r>
      <w:r w:rsidR="00A217A7">
        <w:rPr>
          <w:noProof/>
        </w:rPr>
        <w:fldChar w:fldCharType="end"/>
      </w:r>
      <w:r>
        <w:t>: Gibanje emisij PM</w:t>
      </w:r>
      <w:r w:rsidRPr="0079110C">
        <w:rPr>
          <w:vertAlign w:val="subscript"/>
        </w:rPr>
        <w:t>2</w:t>
      </w:r>
      <w:r w:rsidR="0079110C" w:rsidRPr="0079110C">
        <w:rPr>
          <w:vertAlign w:val="subscript"/>
        </w:rPr>
        <w:t>,</w:t>
      </w:r>
      <w:r w:rsidRPr="0079110C">
        <w:rPr>
          <w:vertAlign w:val="subscript"/>
        </w:rPr>
        <w:t>5</w:t>
      </w:r>
      <w:r>
        <w:t xml:space="preserve"> v sektorju 1.A.4 Druga področja</w:t>
      </w:r>
      <w:r w:rsidR="00F274C6">
        <w:t xml:space="preserve"> (vir: ARSO)</w:t>
      </w:r>
      <w:bookmarkEnd w:id="54"/>
    </w:p>
    <w:p w14:paraId="2C4AC589" w14:textId="3EE62700" w:rsidR="00287E8A" w:rsidRDefault="00CD0210" w:rsidP="0079110C">
      <w:pPr>
        <w:pStyle w:val="Telobesedila"/>
        <w:jc w:val="both"/>
      </w:pPr>
      <w:r>
        <w:t xml:space="preserve">Drugi največji vir emisij je industrija, ki predstavlja leta 2019 z 1,0 kt 8 %. Glede na leto 2005 so se emisije zmanjšale za </w:t>
      </w:r>
      <w:r w:rsidR="00287E8A">
        <w:t>0,</w:t>
      </w:r>
      <w:r w:rsidR="00575C09">
        <w:t>4</w:t>
      </w:r>
      <w:r w:rsidR="00287E8A">
        <w:t> kt</w:t>
      </w:r>
      <w:r w:rsidR="00A75F5B">
        <w:t xml:space="preserve"> oz. 2</w:t>
      </w:r>
      <w:r w:rsidR="00575C09">
        <w:t>8</w:t>
      </w:r>
      <w:r w:rsidR="00A75F5B">
        <w:t> %</w:t>
      </w:r>
      <w:r w:rsidR="00287E8A">
        <w:t xml:space="preserve"> kot posledica </w:t>
      </w:r>
      <w:r w:rsidR="00820AD4">
        <w:t xml:space="preserve">zmanjšanja </w:t>
      </w:r>
      <w:r>
        <w:t xml:space="preserve">rabe </w:t>
      </w:r>
      <w:r w:rsidR="00820AD4">
        <w:t>trdnih goriv in lesne biomase</w:t>
      </w:r>
      <w:r>
        <w:t xml:space="preserve">. V veliki meri to lahko </w:t>
      </w:r>
      <w:r w:rsidR="00820AD4">
        <w:t>pripišemo zaprtju proizvodnje celuloze</w:t>
      </w:r>
      <w:r w:rsidR="00575C09">
        <w:t xml:space="preserve">, kot posledica izvajanja </w:t>
      </w:r>
      <w:r w:rsidR="006B2512" w:rsidRPr="006B2512">
        <w:t>D</w:t>
      </w:r>
      <w:r w:rsidR="00575C09" w:rsidRPr="006B2512">
        <w:t>irektive</w:t>
      </w:r>
      <w:r w:rsidR="006B2512">
        <w:t xml:space="preserve"> </w:t>
      </w:r>
      <w:r w:rsidR="006B2512" w:rsidRPr="006B2512">
        <w:t>IED</w:t>
      </w:r>
      <w:r w:rsidR="00820AD4" w:rsidRPr="006B2512">
        <w:t>.</w:t>
      </w:r>
    </w:p>
    <w:p w14:paraId="7FB9B39E" w14:textId="77777777" w:rsidR="00316B85" w:rsidRDefault="00E05189" w:rsidP="0079110C">
      <w:pPr>
        <w:pStyle w:val="Telobesedila"/>
        <w:jc w:val="both"/>
      </w:pPr>
      <w:r>
        <w:lastRenderedPageBreak/>
        <w:t>Emisije so se zmanjšale tudi v prometu (za 0,</w:t>
      </w:r>
      <w:r w:rsidR="00575C09">
        <w:t>3</w:t>
      </w:r>
      <w:r>
        <w:t xml:space="preserve"> kt oz. </w:t>
      </w:r>
      <w:r w:rsidR="00575C09">
        <w:t>32</w:t>
      </w:r>
      <w:r w:rsidR="00A75F5B">
        <w:t> %)</w:t>
      </w:r>
      <w:r>
        <w:t xml:space="preserve">, kar ob upoštevanju rasti rabe energije za </w:t>
      </w:r>
      <w:r w:rsidR="00316B85">
        <w:t>34</w:t>
      </w:r>
      <w:r>
        <w:t xml:space="preserve"> % in  zlasti rabe dizelskega goriva, ki se je povečala za </w:t>
      </w:r>
      <w:r w:rsidR="00316B85">
        <w:t>99</w:t>
      </w:r>
      <w:r>
        <w:t xml:space="preserve"> %, </w:t>
      </w:r>
      <w:r w:rsidR="00A75F5B">
        <w:t xml:space="preserve">lahko pripišemo </w:t>
      </w:r>
      <w:r>
        <w:t>zmanjšanj</w:t>
      </w:r>
      <w:r w:rsidR="00A75F5B">
        <w:t>u</w:t>
      </w:r>
      <w:r>
        <w:t xml:space="preserve"> emisijskega faktorja, kot rezultat uvajanja strožjih EURO standardov za vse vrste vozil.</w:t>
      </w:r>
      <w:r w:rsidR="00A75F5B">
        <w:t xml:space="preserve"> </w:t>
      </w:r>
    </w:p>
    <w:p w14:paraId="32C08AF0" w14:textId="0F26A090" w:rsidR="001C04E3" w:rsidRDefault="00A75F5B" w:rsidP="0079110C">
      <w:pPr>
        <w:pStyle w:val="Telobesedila"/>
        <w:jc w:val="both"/>
      </w:pPr>
      <w:r>
        <w:t xml:space="preserve">Emisije so se prav tako za 0,2 kt (oz. 37 %) zmanjšale tudi v sektorju industrijski procesi ter raba topil in drugih izdelkov. </w:t>
      </w:r>
      <w:r w:rsidR="00316B85">
        <w:t>Zmanjšanje je posledica nižjih emisij iz proizvodnje cementa in apna ter tudi iz gradbeništva in kamnolomov.</w:t>
      </w:r>
    </w:p>
    <w:p w14:paraId="75B66636" w14:textId="6004CFC5" w:rsidR="001C04E3" w:rsidRDefault="00316B85" w:rsidP="0079110C">
      <w:pPr>
        <w:spacing w:line="276" w:lineRule="auto"/>
        <w:jc w:val="both"/>
      </w:pPr>
      <w:r w:rsidRPr="00316B85">
        <w:rPr>
          <w:noProof/>
          <w:lang w:eastAsia="sl-SI"/>
        </w:rPr>
        <w:drawing>
          <wp:inline distT="0" distB="0" distL="0" distR="0" wp14:anchorId="0325B50D" wp14:editId="19179546">
            <wp:extent cx="5760720" cy="227959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279599"/>
                    </a:xfrm>
                    <a:prstGeom prst="rect">
                      <a:avLst/>
                    </a:prstGeom>
                    <a:noFill/>
                    <a:ln>
                      <a:noFill/>
                    </a:ln>
                  </pic:spPr>
                </pic:pic>
              </a:graphicData>
            </a:graphic>
          </wp:inline>
        </w:drawing>
      </w:r>
    </w:p>
    <w:p w14:paraId="25B77FF0" w14:textId="5BF1649E" w:rsidR="001C04E3" w:rsidRDefault="001C04E3" w:rsidP="0079110C">
      <w:pPr>
        <w:pStyle w:val="Napis"/>
        <w:jc w:val="both"/>
      </w:pPr>
      <w:bookmarkStart w:id="55" w:name="_Toc130297527"/>
      <w:r>
        <w:t xml:space="preserve">Slika </w:t>
      </w:r>
      <w:r w:rsidR="00CD43BE">
        <w:rPr>
          <w:noProof/>
        </w:rPr>
        <w:fldChar w:fldCharType="begin"/>
      </w:r>
      <w:r w:rsidR="00CD43BE">
        <w:rPr>
          <w:noProof/>
        </w:rPr>
        <w:instrText xml:space="preserve"> SEQ Slika \* ARABIC </w:instrText>
      </w:r>
      <w:r w:rsidR="00CD43BE">
        <w:rPr>
          <w:noProof/>
        </w:rPr>
        <w:fldChar w:fldCharType="separate"/>
      </w:r>
      <w:r w:rsidR="008B6D25">
        <w:rPr>
          <w:noProof/>
        </w:rPr>
        <w:t>12</w:t>
      </w:r>
      <w:r w:rsidR="00CD43BE">
        <w:rPr>
          <w:noProof/>
        </w:rPr>
        <w:fldChar w:fldCharType="end"/>
      </w:r>
      <w:r>
        <w:t xml:space="preserve">: </w:t>
      </w:r>
      <w:r w:rsidRPr="00370E2E">
        <w:t xml:space="preserve">Gibanje emisij </w:t>
      </w:r>
      <w:r>
        <w:t>PM</w:t>
      </w:r>
      <w:r w:rsidRPr="007D7076">
        <w:rPr>
          <w:vertAlign w:val="subscript"/>
        </w:rPr>
        <w:t>2</w:t>
      </w:r>
      <w:r w:rsidR="00197CB0">
        <w:rPr>
          <w:vertAlign w:val="subscript"/>
        </w:rPr>
        <w:t>,</w:t>
      </w:r>
      <w:r w:rsidRPr="007D7076">
        <w:rPr>
          <w:vertAlign w:val="subscript"/>
        </w:rPr>
        <w:t>5</w:t>
      </w:r>
      <w:r w:rsidRPr="00370E2E">
        <w:t xml:space="preserve"> po sektorjih v obdobju 2005-201</w:t>
      </w:r>
      <w:r w:rsidR="00316B85">
        <w:t>9</w:t>
      </w:r>
      <w:r w:rsidRPr="00370E2E">
        <w:t xml:space="preserve"> ter gibanje skupnega indeksa emisij </w:t>
      </w:r>
      <w:r>
        <w:t>PM</w:t>
      </w:r>
      <w:r w:rsidRPr="007D7076">
        <w:rPr>
          <w:vertAlign w:val="subscript"/>
        </w:rPr>
        <w:t>2</w:t>
      </w:r>
      <w:r w:rsidR="00197CB0">
        <w:rPr>
          <w:vertAlign w:val="subscript"/>
        </w:rPr>
        <w:t>,</w:t>
      </w:r>
      <w:r w:rsidRPr="007D7076">
        <w:rPr>
          <w:vertAlign w:val="subscript"/>
        </w:rPr>
        <w:t>5</w:t>
      </w:r>
      <w:r w:rsidRPr="00370E2E">
        <w:t xml:space="preserve"> glede na leto 2005 (vir: ARSO)</w:t>
      </w:r>
      <w:bookmarkEnd w:id="55"/>
    </w:p>
    <w:p w14:paraId="3BF4A425" w14:textId="7D11C4A8" w:rsidR="00A75F5B" w:rsidRPr="00A75F5B" w:rsidRDefault="00A75F5B" w:rsidP="0079110C">
      <w:pPr>
        <w:jc w:val="both"/>
      </w:pPr>
      <w:r>
        <w:t xml:space="preserve">Struktura emisij se je od leta 2005 le malo spremenila. V celotnem obdobju močno prevladuje sektor Druga področja. Deleža ohranjata tudi promet in industrija, s približno 10 %. </w:t>
      </w:r>
    </w:p>
    <w:p w14:paraId="3A22F4E2" w14:textId="00BF164F" w:rsidR="001C04E3" w:rsidRDefault="00316B85" w:rsidP="0079110C">
      <w:pPr>
        <w:spacing w:line="276" w:lineRule="auto"/>
        <w:jc w:val="both"/>
      </w:pPr>
      <w:r w:rsidRPr="00316B85">
        <w:rPr>
          <w:noProof/>
          <w:lang w:eastAsia="sl-SI"/>
        </w:rPr>
        <w:drawing>
          <wp:inline distT="0" distB="0" distL="0" distR="0" wp14:anchorId="53E7A89D" wp14:editId="5A476A1F">
            <wp:extent cx="5181600" cy="2333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81600" cy="2333625"/>
                    </a:xfrm>
                    <a:prstGeom prst="rect">
                      <a:avLst/>
                    </a:prstGeom>
                    <a:noFill/>
                    <a:ln>
                      <a:noFill/>
                    </a:ln>
                  </pic:spPr>
                </pic:pic>
              </a:graphicData>
            </a:graphic>
          </wp:inline>
        </w:drawing>
      </w:r>
    </w:p>
    <w:p w14:paraId="1702971D" w14:textId="5A189A05" w:rsidR="001C04E3" w:rsidRDefault="001C04E3" w:rsidP="0079110C">
      <w:pPr>
        <w:pStyle w:val="Napis"/>
        <w:jc w:val="both"/>
      </w:pPr>
      <w:bookmarkStart w:id="56" w:name="_Toc130297528"/>
      <w:r>
        <w:t xml:space="preserve">Slika </w:t>
      </w:r>
      <w:r w:rsidR="00F056F7">
        <w:rPr>
          <w:noProof/>
        </w:rPr>
        <w:fldChar w:fldCharType="begin"/>
      </w:r>
      <w:r w:rsidR="00F056F7">
        <w:rPr>
          <w:noProof/>
        </w:rPr>
        <w:instrText xml:space="preserve"> SEQ Slika \* ARABIC </w:instrText>
      </w:r>
      <w:r w:rsidR="00F056F7">
        <w:rPr>
          <w:noProof/>
        </w:rPr>
        <w:fldChar w:fldCharType="separate"/>
      </w:r>
      <w:r w:rsidR="008B6D25">
        <w:rPr>
          <w:noProof/>
        </w:rPr>
        <w:t>13</w:t>
      </w:r>
      <w:r w:rsidR="00F056F7">
        <w:rPr>
          <w:noProof/>
        </w:rPr>
        <w:fldChar w:fldCharType="end"/>
      </w:r>
      <w:r>
        <w:t>: Struktura emisij PM</w:t>
      </w:r>
      <w:r w:rsidRPr="00734EDC">
        <w:rPr>
          <w:vertAlign w:val="subscript"/>
        </w:rPr>
        <w:t>2</w:t>
      </w:r>
      <w:r w:rsidR="00197CB0">
        <w:rPr>
          <w:vertAlign w:val="subscript"/>
        </w:rPr>
        <w:t>,</w:t>
      </w:r>
      <w:r w:rsidRPr="00734EDC">
        <w:rPr>
          <w:vertAlign w:val="subscript"/>
        </w:rPr>
        <w:t>5</w:t>
      </w:r>
      <w:r>
        <w:t xml:space="preserve"> po sektorjih za izbrana leta (2005, 2010, 2015 in 201</w:t>
      </w:r>
      <w:r w:rsidR="00316B85">
        <w:t>9</w:t>
      </w:r>
      <w:r>
        <w:t>) (vir: ARSO)</w:t>
      </w:r>
      <w:bookmarkEnd w:id="56"/>
    </w:p>
    <w:p w14:paraId="2768D796" w14:textId="4B45B450" w:rsidR="00316B85" w:rsidRDefault="008F0116" w:rsidP="0079110C">
      <w:pPr>
        <w:jc w:val="both"/>
      </w:pPr>
      <w:r>
        <w:t>Za PM</w:t>
      </w:r>
      <w:r w:rsidRPr="008F0116">
        <w:rPr>
          <w:vertAlign w:val="subscript"/>
        </w:rPr>
        <w:t>2</w:t>
      </w:r>
      <w:r w:rsidR="00197CB0">
        <w:rPr>
          <w:vertAlign w:val="subscript"/>
        </w:rPr>
        <w:t>,</w:t>
      </w:r>
      <w:r w:rsidRPr="008F0116">
        <w:rPr>
          <w:vertAlign w:val="subscript"/>
        </w:rPr>
        <w:t>5</w:t>
      </w:r>
      <w:r>
        <w:t xml:space="preserve"> je bil cilj prvič določen v revidiranem </w:t>
      </w:r>
      <w:r w:rsidR="001943B0" w:rsidRPr="0029583E">
        <w:t>Göteborškim</w:t>
      </w:r>
      <w:r w:rsidRPr="0029583E">
        <w:t xml:space="preserve"> protokolu</w:t>
      </w:r>
      <w:r>
        <w:t xml:space="preserve"> za leto 2020, ki je bil potem povzet v </w:t>
      </w:r>
      <w:r w:rsidR="006B2512" w:rsidRPr="006B2512">
        <w:t>Direktivi 2016/2284/EU</w:t>
      </w:r>
      <w:r w:rsidR="001E3909" w:rsidRPr="006B2512">
        <w:t>,</w:t>
      </w:r>
      <w:r w:rsidR="001E3909">
        <w:t xml:space="preserve"> kjer je bil dodan še cilj za leto 2030</w:t>
      </w:r>
      <w:r w:rsidR="001E3909" w:rsidRPr="00A6307A">
        <w:t xml:space="preserve">. </w:t>
      </w:r>
      <w:r w:rsidR="001E3909">
        <w:t xml:space="preserve">Do leta 2030 je potrebno emisije zmanjšati za 60 % oz. doseči emisije v višini </w:t>
      </w:r>
      <w:r w:rsidR="00316B85">
        <w:t>6,</w:t>
      </w:r>
      <w:r w:rsidR="001E3909">
        <w:t>5 kt</w:t>
      </w:r>
      <w:r w:rsidR="00316B85">
        <w:t>, kar pomeni</w:t>
      </w:r>
      <w:r w:rsidR="008D7B34">
        <w:t>,</w:t>
      </w:r>
      <w:r w:rsidR="00316B85">
        <w:t xml:space="preserve"> da je potrebno emisije leta 2019 dodatno znižati za 4,0 kt</w:t>
      </w:r>
      <w:r w:rsidR="001E3909">
        <w:t xml:space="preserve">. Brez sistematičnega in odločnega pristopa na vseh ravneh odločanja ter vseh akterjev od </w:t>
      </w:r>
      <w:r w:rsidR="007D7076">
        <w:t xml:space="preserve">ministrstev, lokalnih skupnosti, </w:t>
      </w:r>
      <w:r w:rsidR="001E3909">
        <w:t xml:space="preserve">prodajalcev naprav, </w:t>
      </w:r>
      <w:r w:rsidR="001E3909">
        <w:lastRenderedPageBreak/>
        <w:t>dimnikarjev, uporabnikov, socialnih centrov, nevladnih organizacij, idr. tega cilja Slovenija ne bo dosegla.</w:t>
      </w:r>
    </w:p>
    <w:p w14:paraId="75398FA5" w14:textId="2C72A65B" w:rsidR="00316B85" w:rsidRDefault="00316B85" w:rsidP="0079110C">
      <w:pPr>
        <w:jc w:val="both"/>
      </w:pPr>
      <w:r>
        <w:t xml:space="preserve">Del emisij </w:t>
      </w:r>
      <w:r w:rsidR="008D7B34">
        <w:t>PM</w:t>
      </w:r>
      <w:r w:rsidR="008D7B34" w:rsidRPr="008F0116">
        <w:rPr>
          <w:vertAlign w:val="subscript"/>
        </w:rPr>
        <w:t>2</w:t>
      </w:r>
      <w:r w:rsidR="00197CB0">
        <w:rPr>
          <w:vertAlign w:val="subscript"/>
        </w:rPr>
        <w:t>,</w:t>
      </w:r>
      <w:r w:rsidR="008D7B34" w:rsidRPr="008F0116">
        <w:rPr>
          <w:vertAlign w:val="subscript"/>
        </w:rPr>
        <w:t>5</w:t>
      </w:r>
      <w:r w:rsidR="008D7B34">
        <w:t xml:space="preserve"> </w:t>
      </w:r>
      <w:r>
        <w:t xml:space="preserve">so tudi emisije črnega ogljika oz. BC. Leta 2019 so emisije znašale </w:t>
      </w:r>
      <w:r w:rsidR="00673B86">
        <w:t xml:space="preserve">1,9 kt, glavni vir pa je tako kot pri </w:t>
      </w:r>
      <w:r w:rsidR="008D7B34">
        <w:t>PM</w:t>
      </w:r>
      <w:r w:rsidR="008D7B34" w:rsidRPr="008F0116">
        <w:rPr>
          <w:vertAlign w:val="subscript"/>
        </w:rPr>
        <w:t>2</w:t>
      </w:r>
      <w:r w:rsidR="00197CB0">
        <w:rPr>
          <w:vertAlign w:val="subscript"/>
        </w:rPr>
        <w:t>,</w:t>
      </w:r>
      <w:r w:rsidR="008D7B34" w:rsidRPr="008F0116">
        <w:rPr>
          <w:vertAlign w:val="subscript"/>
        </w:rPr>
        <w:t>5</w:t>
      </w:r>
      <w:r w:rsidR="008D7B34">
        <w:t xml:space="preserve"> </w:t>
      </w:r>
      <w:r w:rsidR="00673B86">
        <w:t xml:space="preserve">zgorevanje lesa v gospodinjstvih. Ukrepi za zmanjševanje emisij BC so enaki kot pri </w:t>
      </w:r>
      <w:r w:rsidR="008D7B34">
        <w:t>PM</w:t>
      </w:r>
      <w:r w:rsidR="008D7B34" w:rsidRPr="008F0116">
        <w:rPr>
          <w:vertAlign w:val="subscript"/>
        </w:rPr>
        <w:t>2</w:t>
      </w:r>
      <w:r w:rsidR="00197CB0">
        <w:rPr>
          <w:vertAlign w:val="subscript"/>
        </w:rPr>
        <w:t>,</w:t>
      </w:r>
      <w:r w:rsidR="008D7B34" w:rsidRPr="008F0116">
        <w:rPr>
          <w:vertAlign w:val="subscript"/>
        </w:rPr>
        <w:t>5</w:t>
      </w:r>
      <w:r w:rsidR="00673B86">
        <w:t>.</w:t>
      </w:r>
    </w:p>
    <w:p w14:paraId="4D8EDA60" w14:textId="7C236729" w:rsidR="001C04E3" w:rsidRDefault="001E3909" w:rsidP="0079110C">
      <w:pPr>
        <w:jc w:val="both"/>
      </w:pPr>
      <w:r>
        <w:t xml:space="preserve"> </w:t>
      </w:r>
      <w:r w:rsidR="001C04E3">
        <w:br w:type="page"/>
      </w:r>
    </w:p>
    <w:p w14:paraId="55C2A592" w14:textId="12B4B89B" w:rsidR="00953767" w:rsidRDefault="00953767" w:rsidP="00F113DC">
      <w:pPr>
        <w:pStyle w:val="Naslov2"/>
      </w:pPr>
      <w:bookmarkStart w:id="57" w:name="_Toc130297484"/>
      <w:bookmarkStart w:id="58" w:name="OLE_LINK2"/>
      <w:r w:rsidRPr="00613D36">
        <w:lastRenderedPageBreak/>
        <w:t>Napredek sedanjih politik in ukrepov pri izboljšanju kakovosti zraka ter stopnja izpolnjevanja nacionalnih obveznosti in obveznosti Unije glede kakovosti zraka</w:t>
      </w:r>
      <w:bookmarkEnd w:id="57"/>
      <w:r w:rsidR="00767A18" w:rsidRPr="00613D36">
        <w:t xml:space="preserve"> </w:t>
      </w:r>
      <w:bookmarkEnd w:id="58"/>
    </w:p>
    <w:p w14:paraId="0D6434BF" w14:textId="78B22AB3" w:rsidR="00093FEE" w:rsidRDefault="00093FEE" w:rsidP="00F56E83">
      <w:pPr>
        <w:pStyle w:val="Telobesedila"/>
        <w:jc w:val="both"/>
      </w:pPr>
      <w:r w:rsidRPr="00007D95">
        <w:t xml:space="preserve">Kakovost zunanjega zraka se v Sloveniji v zadnjih let </w:t>
      </w:r>
      <w:r w:rsidR="001B2809">
        <w:t xml:space="preserve">izboljšuje, k čemur pripomore izvajanje ukrepov za zmanjšanje emisij ter </w:t>
      </w:r>
      <w:r w:rsidR="00742830">
        <w:t xml:space="preserve">v veliki meri tudi </w:t>
      </w:r>
      <w:r w:rsidR="001B2809">
        <w:t>ugodne vremenske razmere</w:t>
      </w:r>
      <w:r w:rsidRPr="00007D95">
        <w:t xml:space="preserve">. </w:t>
      </w:r>
      <w:r w:rsidR="001B2809">
        <w:t xml:space="preserve">Izjema je </w:t>
      </w:r>
      <w:r w:rsidR="00BF05DB">
        <w:t xml:space="preserve">onesnaženost zraka s prizemnim </w:t>
      </w:r>
      <w:r w:rsidR="001B2809">
        <w:t>ozon</w:t>
      </w:r>
      <w:r w:rsidR="00BF05DB">
        <w:t>om</w:t>
      </w:r>
      <w:r w:rsidR="001B2809">
        <w:t xml:space="preserve">, ker toplejša poletja vplivajo na ugodnejše razmere za nastajanje prizemnega ozona. </w:t>
      </w:r>
      <w:r w:rsidRPr="00007D95">
        <w:t>Medletna</w:t>
      </w:r>
      <w:r>
        <w:t xml:space="preserve"> </w:t>
      </w:r>
      <w:r w:rsidRPr="00007D95">
        <w:t>variabilnost</w:t>
      </w:r>
      <w:r w:rsidR="001B2809">
        <w:t xml:space="preserve"> v kakovosti zraka</w:t>
      </w:r>
      <w:r w:rsidRPr="00007D95">
        <w:t xml:space="preserve"> je povezana predvsem s spremenljivimi meteorološkimi pogoji. </w:t>
      </w:r>
      <w:r w:rsidR="0078275A">
        <w:fldChar w:fldCharType="begin"/>
      </w:r>
      <w:r w:rsidR="0078275A">
        <w:instrText xml:space="preserve"> REF _Ref9595100 \h </w:instrText>
      </w:r>
      <w:r w:rsidR="00F56E83">
        <w:instrText xml:space="preserve"> \* MERGEFORMAT </w:instrText>
      </w:r>
      <w:r w:rsidR="0078275A">
        <w:fldChar w:fldCharType="separate"/>
      </w:r>
      <w:r w:rsidR="008B6D25">
        <w:t xml:space="preserve">Tabela </w:t>
      </w:r>
      <w:r w:rsidR="008B6D25">
        <w:rPr>
          <w:noProof/>
        </w:rPr>
        <w:t>4</w:t>
      </w:r>
      <w:r w:rsidR="0078275A">
        <w:fldChar w:fldCharType="end"/>
      </w:r>
      <w:r w:rsidR="0078275A">
        <w:t xml:space="preserve"> prikazuje število preseganj mejne vrednosti za obravnavana onesnaževala za leto</w:t>
      </w:r>
      <w:r w:rsidR="001B2809">
        <w:t xml:space="preserve"> </w:t>
      </w:r>
      <w:r w:rsidR="0078275A">
        <w:t>201</w:t>
      </w:r>
      <w:r w:rsidR="001B2809">
        <w:t>9</w:t>
      </w:r>
      <w:r w:rsidR="0078275A">
        <w:t>.</w:t>
      </w:r>
      <w:r w:rsidR="00123B16">
        <w:t xml:space="preserve"> Iz tabele je razvidno, da ima Slovenija težave pri </w:t>
      </w:r>
      <w:r w:rsidR="007D7076">
        <w:t xml:space="preserve">prizemnem </w:t>
      </w:r>
      <w:r w:rsidR="00123B16">
        <w:t xml:space="preserve">ozonu ter </w:t>
      </w:r>
      <w:r w:rsidR="001B2809">
        <w:t xml:space="preserve">delno tudi pri </w:t>
      </w:r>
      <w:r w:rsidR="00123B16">
        <w:t xml:space="preserve">delcih. </w:t>
      </w:r>
    </w:p>
    <w:p w14:paraId="7F1DA03C" w14:textId="5A56BE9E" w:rsidR="0078275A" w:rsidRDefault="0078275A" w:rsidP="0078275A">
      <w:pPr>
        <w:pStyle w:val="Napis"/>
        <w:keepNext/>
      </w:pPr>
      <w:bookmarkStart w:id="59" w:name="_Ref9595100"/>
      <w:bookmarkStart w:id="60" w:name="_Toc130297555"/>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4</w:t>
      </w:r>
      <w:r w:rsidR="00A217A7">
        <w:rPr>
          <w:noProof/>
        </w:rPr>
        <w:fldChar w:fldCharType="end"/>
      </w:r>
      <w:bookmarkEnd w:id="59"/>
      <w:r>
        <w:t xml:space="preserve">: Zbirna tabela meritev za </w:t>
      </w:r>
      <w:r w:rsidRPr="0078275A">
        <w:t>PM</w:t>
      </w:r>
      <w:r w:rsidRPr="0078275A">
        <w:rPr>
          <w:vertAlign w:val="subscript"/>
        </w:rPr>
        <w:t>10</w:t>
      </w:r>
      <w:r w:rsidRPr="0078275A">
        <w:t>, PM</w:t>
      </w:r>
      <w:r w:rsidRPr="0078275A">
        <w:rPr>
          <w:vertAlign w:val="subscript"/>
        </w:rPr>
        <w:t>2</w:t>
      </w:r>
      <w:r>
        <w:rPr>
          <w:vertAlign w:val="subscript"/>
        </w:rPr>
        <w:t>,</w:t>
      </w:r>
      <w:r w:rsidRPr="0078275A">
        <w:rPr>
          <w:vertAlign w:val="subscript"/>
        </w:rPr>
        <w:t>5</w:t>
      </w:r>
      <w:r w:rsidRPr="0078275A">
        <w:t>, NO</w:t>
      </w:r>
      <w:r w:rsidRPr="0078275A">
        <w:rPr>
          <w:vertAlign w:val="subscript"/>
        </w:rPr>
        <w:t>x</w:t>
      </w:r>
      <w:r w:rsidRPr="0078275A">
        <w:t xml:space="preserve"> in ozon</w:t>
      </w:r>
      <w:r>
        <w:t xml:space="preserve"> za leto 201</w:t>
      </w:r>
      <w:r w:rsidR="009D759C">
        <w:t>9</w:t>
      </w:r>
      <w:r w:rsidR="00BD3BBD">
        <w:t xml:space="preserve"> (vir: ARSO)</w:t>
      </w:r>
      <w:bookmarkEnd w:id="60"/>
    </w:p>
    <w:tbl>
      <w:tblPr>
        <w:tblW w:w="9634" w:type="dxa"/>
        <w:tblInd w:w="-4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6"/>
        <w:gridCol w:w="673"/>
        <w:gridCol w:w="1117"/>
        <w:gridCol w:w="2414"/>
        <w:gridCol w:w="1585"/>
        <w:gridCol w:w="1612"/>
        <w:gridCol w:w="1207"/>
      </w:tblGrid>
      <w:tr w:rsidR="00D22E79" w:rsidRPr="00D22E79" w14:paraId="43AADCB5" w14:textId="77777777" w:rsidTr="00D22E79">
        <w:trPr>
          <w:trHeight w:val="254"/>
        </w:trPr>
        <w:tc>
          <w:tcPr>
            <w:tcW w:w="1026" w:type="dxa"/>
            <w:tcBorders>
              <w:top w:val="single" w:sz="12" w:space="0" w:color="auto"/>
              <w:bottom w:val="single" w:sz="12" w:space="0" w:color="auto"/>
            </w:tcBorders>
            <w:shd w:val="clear" w:color="auto" w:fill="auto"/>
            <w:noWrap/>
            <w:vAlign w:val="center"/>
            <w:hideMark/>
          </w:tcPr>
          <w:p w14:paraId="0DDE9420"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LETO</w:t>
            </w:r>
          </w:p>
        </w:tc>
        <w:tc>
          <w:tcPr>
            <w:tcW w:w="673" w:type="dxa"/>
            <w:tcBorders>
              <w:top w:val="single" w:sz="12" w:space="0" w:color="auto"/>
              <w:bottom w:val="single" w:sz="12" w:space="0" w:color="auto"/>
            </w:tcBorders>
            <w:shd w:val="clear" w:color="auto" w:fill="auto"/>
            <w:noWrap/>
            <w:vAlign w:val="center"/>
            <w:hideMark/>
          </w:tcPr>
          <w:p w14:paraId="2EE555FC"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CONA</w:t>
            </w:r>
          </w:p>
        </w:tc>
        <w:tc>
          <w:tcPr>
            <w:tcW w:w="1117" w:type="dxa"/>
            <w:tcBorders>
              <w:top w:val="single" w:sz="12" w:space="0" w:color="auto"/>
              <w:bottom w:val="single" w:sz="12" w:space="0" w:color="auto"/>
            </w:tcBorders>
            <w:shd w:val="clear" w:color="auto" w:fill="auto"/>
            <w:noWrap/>
            <w:vAlign w:val="center"/>
            <w:hideMark/>
          </w:tcPr>
          <w:p w14:paraId="2F206D87"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POLUTANT</w:t>
            </w:r>
          </w:p>
        </w:tc>
        <w:tc>
          <w:tcPr>
            <w:tcW w:w="2414" w:type="dxa"/>
            <w:tcBorders>
              <w:top w:val="single" w:sz="12" w:space="0" w:color="auto"/>
              <w:bottom w:val="single" w:sz="12" w:space="0" w:color="auto"/>
            </w:tcBorders>
            <w:shd w:val="clear" w:color="auto" w:fill="auto"/>
            <w:noWrap/>
            <w:vAlign w:val="center"/>
            <w:hideMark/>
          </w:tcPr>
          <w:p w14:paraId="0A16AABD"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ENOTA</w:t>
            </w:r>
          </w:p>
        </w:tc>
        <w:tc>
          <w:tcPr>
            <w:tcW w:w="1585" w:type="dxa"/>
            <w:tcBorders>
              <w:top w:val="single" w:sz="12" w:space="0" w:color="auto"/>
              <w:bottom w:val="single" w:sz="12" w:space="0" w:color="auto"/>
            </w:tcBorders>
            <w:shd w:val="clear" w:color="auto" w:fill="auto"/>
            <w:noWrap/>
            <w:vAlign w:val="center"/>
            <w:hideMark/>
          </w:tcPr>
          <w:p w14:paraId="22A0CE35"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MAX VREDNOST [µg/m3]</w:t>
            </w:r>
          </w:p>
        </w:tc>
        <w:tc>
          <w:tcPr>
            <w:tcW w:w="1612" w:type="dxa"/>
            <w:tcBorders>
              <w:top w:val="single" w:sz="12" w:space="0" w:color="auto"/>
              <w:bottom w:val="single" w:sz="12" w:space="0" w:color="auto"/>
            </w:tcBorders>
            <w:shd w:val="clear" w:color="auto" w:fill="auto"/>
            <w:noWrap/>
            <w:vAlign w:val="center"/>
            <w:hideMark/>
          </w:tcPr>
          <w:p w14:paraId="0E138DEA"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MAX ŠTEVILO PRESEGANJ</w:t>
            </w:r>
          </w:p>
        </w:tc>
        <w:tc>
          <w:tcPr>
            <w:tcW w:w="1207" w:type="dxa"/>
            <w:tcBorders>
              <w:top w:val="single" w:sz="12" w:space="0" w:color="auto"/>
              <w:bottom w:val="single" w:sz="12" w:space="0" w:color="auto"/>
            </w:tcBorders>
            <w:shd w:val="clear" w:color="auto" w:fill="auto"/>
            <w:noWrap/>
            <w:vAlign w:val="center"/>
            <w:hideMark/>
          </w:tcPr>
          <w:p w14:paraId="1F380880" w14:textId="77777777" w:rsidR="00D22E79" w:rsidRPr="00735FE5" w:rsidRDefault="00D22E79" w:rsidP="00D22E79">
            <w:pPr>
              <w:spacing w:after="0" w:line="240" w:lineRule="auto"/>
              <w:jc w:val="center"/>
              <w:rPr>
                <w:rFonts w:ascii="Calibri" w:eastAsia="Times New Roman" w:hAnsi="Calibri" w:cs="Calibri"/>
                <w:lang w:eastAsia="sl-SI"/>
              </w:rPr>
            </w:pPr>
            <w:r w:rsidRPr="00735FE5">
              <w:rPr>
                <w:rFonts w:ascii="Calibri" w:eastAsia="Times New Roman" w:hAnsi="Calibri" w:cs="Calibri"/>
                <w:lang w:eastAsia="sl-SI"/>
              </w:rPr>
              <w:t>SKLADNOST</w:t>
            </w:r>
          </w:p>
        </w:tc>
      </w:tr>
      <w:tr w:rsidR="001B2809" w:rsidRPr="00D22E79" w14:paraId="62CD744F" w14:textId="77777777" w:rsidTr="001B2809">
        <w:trPr>
          <w:trHeight w:val="254"/>
        </w:trPr>
        <w:tc>
          <w:tcPr>
            <w:tcW w:w="1026" w:type="dxa"/>
            <w:tcBorders>
              <w:top w:val="single" w:sz="12" w:space="0" w:color="auto"/>
            </w:tcBorders>
            <w:shd w:val="clear" w:color="auto" w:fill="auto"/>
            <w:noWrap/>
            <w:vAlign w:val="center"/>
            <w:hideMark/>
          </w:tcPr>
          <w:p w14:paraId="0CE1ED2A" w14:textId="2CF33020"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tcBorders>
              <w:top w:val="single" w:sz="12" w:space="0" w:color="auto"/>
            </w:tcBorders>
            <w:shd w:val="clear" w:color="auto" w:fill="auto"/>
            <w:noWrap/>
            <w:vAlign w:val="center"/>
            <w:hideMark/>
          </w:tcPr>
          <w:p w14:paraId="52541CD4"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SIP</w:t>
            </w:r>
          </w:p>
        </w:tc>
        <w:tc>
          <w:tcPr>
            <w:tcW w:w="1117" w:type="dxa"/>
            <w:tcBorders>
              <w:top w:val="single" w:sz="12" w:space="0" w:color="auto"/>
            </w:tcBorders>
            <w:shd w:val="clear" w:color="auto" w:fill="auto"/>
            <w:noWrap/>
            <w:vAlign w:val="center"/>
            <w:hideMark/>
          </w:tcPr>
          <w:p w14:paraId="7FE2D02C"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NO2_all</w:t>
            </w:r>
          </w:p>
        </w:tc>
        <w:tc>
          <w:tcPr>
            <w:tcW w:w="2414" w:type="dxa"/>
            <w:tcBorders>
              <w:top w:val="single" w:sz="12" w:space="0" w:color="auto"/>
            </w:tcBorders>
            <w:shd w:val="clear" w:color="auto" w:fill="auto"/>
            <w:noWrap/>
            <w:vAlign w:val="center"/>
            <w:hideMark/>
          </w:tcPr>
          <w:p w14:paraId="3B591C0D"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tcBorders>
              <w:top w:val="single" w:sz="12" w:space="0" w:color="auto"/>
            </w:tcBorders>
            <w:shd w:val="clear" w:color="auto" w:fill="auto"/>
            <w:noWrap/>
            <w:vAlign w:val="center"/>
            <w:hideMark/>
          </w:tcPr>
          <w:p w14:paraId="6495E022" w14:textId="7CB30894"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25</w:t>
            </w:r>
          </w:p>
        </w:tc>
        <w:tc>
          <w:tcPr>
            <w:tcW w:w="1612" w:type="dxa"/>
            <w:tcBorders>
              <w:top w:val="single" w:sz="12" w:space="0" w:color="auto"/>
            </w:tcBorders>
            <w:shd w:val="clear" w:color="auto" w:fill="auto"/>
            <w:noWrap/>
            <w:vAlign w:val="center"/>
            <w:hideMark/>
          </w:tcPr>
          <w:p w14:paraId="64C46825"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tcBorders>
              <w:top w:val="single" w:sz="12" w:space="0" w:color="auto"/>
            </w:tcBorders>
            <w:shd w:val="clear" w:color="auto" w:fill="auto"/>
            <w:noWrap/>
            <w:vAlign w:val="center"/>
            <w:hideMark/>
          </w:tcPr>
          <w:p w14:paraId="5DDC2D94" w14:textId="5BDEA1F2"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DA</w:t>
            </w:r>
          </w:p>
        </w:tc>
      </w:tr>
      <w:tr w:rsidR="001B2809" w:rsidRPr="00D22E79" w14:paraId="46F78A4E" w14:textId="77777777" w:rsidTr="001B2809">
        <w:trPr>
          <w:trHeight w:val="254"/>
        </w:trPr>
        <w:tc>
          <w:tcPr>
            <w:tcW w:w="1026" w:type="dxa"/>
            <w:shd w:val="clear" w:color="auto" w:fill="auto"/>
            <w:noWrap/>
            <w:vAlign w:val="center"/>
            <w:hideMark/>
          </w:tcPr>
          <w:p w14:paraId="7EF3E9F7" w14:textId="2F8C7FC6"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6E639ED1"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SIC</w:t>
            </w:r>
          </w:p>
        </w:tc>
        <w:tc>
          <w:tcPr>
            <w:tcW w:w="1117" w:type="dxa"/>
            <w:shd w:val="clear" w:color="auto" w:fill="auto"/>
            <w:noWrap/>
            <w:vAlign w:val="center"/>
            <w:hideMark/>
          </w:tcPr>
          <w:p w14:paraId="7ED09BF4"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NO2_all</w:t>
            </w:r>
          </w:p>
        </w:tc>
        <w:tc>
          <w:tcPr>
            <w:tcW w:w="2414" w:type="dxa"/>
            <w:shd w:val="clear" w:color="auto" w:fill="auto"/>
            <w:noWrap/>
            <w:vAlign w:val="center"/>
            <w:hideMark/>
          </w:tcPr>
          <w:p w14:paraId="23FBCC5D"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0DDBD4D8" w14:textId="3AC7D7F2"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25</w:t>
            </w:r>
          </w:p>
        </w:tc>
        <w:tc>
          <w:tcPr>
            <w:tcW w:w="1612" w:type="dxa"/>
            <w:shd w:val="clear" w:color="auto" w:fill="auto"/>
            <w:noWrap/>
            <w:vAlign w:val="center"/>
            <w:hideMark/>
          </w:tcPr>
          <w:p w14:paraId="458119C4"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04C64FFF" w14:textId="0AE9F72F" w:rsidR="001B2809" w:rsidRPr="00D22E79" w:rsidRDefault="001B2809" w:rsidP="001B2809">
            <w:pPr>
              <w:spacing w:after="0" w:line="240" w:lineRule="auto"/>
              <w:jc w:val="center"/>
              <w:rPr>
                <w:rFonts w:ascii="Calibri" w:eastAsia="Times New Roman" w:hAnsi="Calibri" w:cs="Calibri"/>
                <w:color w:val="000000"/>
                <w:lang w:eastAsia="sl-SI"/>
              </w:rPr>
            </w:pPr>
            <w:r w:rsidRPr="00286554">
              <w:rPr>
                <w:rFonts w:ascii="Calibri" w:eastAsia="Times New Roman" w:hAnsi="Calibri" w:cs="Calibri"/>
                <w:color w:val="000000"/>
                <w:lang w:eastAsia="sl-SI"/>
              </w:rPr>
              <w:t>DA</w:t>
            </w:r>
          </w:p>
        </w:tc>
      </w:tr>
      <w:tr w:rsidR="001B2809" w:rsidRPr="00D22E79" w14:paraId="3B54BC68" w14:textId="77777777" w:rsidTr="001B2809">
        <w:trPr>
          <w:trHeight w:val="254"/>
        </w:trPr>
        <w:tc>
          <w:tcPr>
            <w:tcW w:w="1026" w:type="dxa"/>
            <w:shd w:val="clear" w:color="auto" w:fill="auto"/>
            <w:noWrap/>
            <w:vAlign w:val="center"/>
            <w:hideMark/>
          </w:tcPr>
          <w:p w14:paraId="2181B3AC" w14:textId="15F24755"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07D67F17"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SIM</w:t>
            </w:r>
          </w:p>
        </w:tc>
        <w:tc>
          <w:tcPr>
            <w:tcW w:w="1117" w:type="dxa"/>
            <w:shd w:val="clear" w:color="auto" w:fill="auto"/>
            <w:noWrap/>
            <w:vAlign w:val="center"/>
            <w:hideMark/>
          </w:tcPr>
          <w:p w14:paraId="4AD65246"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NO2_all</w:t>
            </w:r>
          </w:p>
        </w:tc>
        <w:tc>
          <w:tcPr>
            <w:tcW w:w="2414" w:type="dxa"/>
            <w:shd w:val="clear" w:color="auto" w:fill="auto"/>
            <w:noWrap/>
            <w:vAlign w:val="center"/>
            <w:hideMark/>
          </w:tcPr>
          <w:p w14:paraId="1B1F14C2"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126C1B57" w14:textId="5ED2A2B7"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25</w:t>
            </w:r>
          </w:p>
        </w:tc>
        <w:tc>
          <w:tcPr>
            <w:tcW w:w="1612" w:type="dxa"/>
            <w:shd w:val="clear" w:color="auto" w:fill="auto"/>
            <w:noWrap/>
            <w:vAlign w:val="center"/>
            <w:hideMark/>
          </w:tcPr>
          <w:p w14:paraId="5861894F"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30DD7816" w14:textId="750E8DB6" w:rsidR="001B2809" w:rsidRPr="00D22E79" w:rsidRDefault="001B2809" w:rsidP="001B2809">
            <w:pPr>
              <w:spacing w:after="0" w:line="240" w:lineRule="auto"/>
              <w:jc w:val="center"/>
              <w:rPr>
                <w:rFonts w:ascii="Calibri" w:eastAsia="Times New Roman" w:hAnsi="Calibri" w:cs="Calibri"/>
                <w:color w:val="000000"/>
                <w:lang w:eastAsia="sl-SI"/>
              </w:rPr>
            </w:pPr>
            <w:r w:rsidRPr="00286554">
              <w:rPr>
                <w:rFonts w:ascii="Calibri" w:eastAsia="Times New Roman" w:hAnsi="Calibri" w:cs="Calibri"/>
                <w:color w:val="000000"/>
                <w:lang w:eastAsia="sl-SI"/>
              </w:rPr>
              <w:t>DA</w:t>
            </w:r>
          </w:p>
        </w:tc>
      </w:tr>
      <w:tr w:rsidR="001B2809" w:rsidRPr="00D22E79" w14:paraId="39A9D139" w14:textId="77777777" w:rsidTr="001B2809">
        <w:trPr>
          <w:trHeight w:val="254"/>
        </w:trPr>
        <w:tc>
          <w:tcPr>
            <w:tcW w:w="1026" w:type="dxa"/>
            <w:shd w:val="clear" w:color="auto" w:fill="auto"/>
            <w:noWrap/>
            <w:vAlign w:val="center"/>
            <w:hideMark/>
          </w:tcPr>
          <w:p w14:paraId="3CCCC882" w14:textId="4E465097"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1734FE31"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SIL</w:t>
            </w:r>
          </w:p>
        </w:tc>
        <w:tc>
          <w:tcPr>
            <w:tcW w:w="1117" w:type="dxa"/>
            <w:shd w:val="clear" w:color="auto" w:fill="auto"/>
            <w:noWrap/>
            <w:vAlign w:val="center"/>
            <w:hideMark/>
          </w:tcPr>
          <w:p w14:paraId="670864E8"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NO2_all</w:t>
            </w:r>
          </w:p>
        </w:tc>
        <w:tc>
          <w:tcPr>
            <w:tcW w:w="2414" w:type="dxa"/>
            <w:shd w:val="clear" w:color="auto" w:fill="auto"/>
            <w:noWrap/>
            <w:vAlign w:val="center"/>
            <w:hideMark/>
          </w:tcPr>
          <w:p w14:paraId="4814009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426727F9" w14:textId="4A4CCB18"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26</w:t>
            </w:r>
          </w:p>
        </w:tc>
        <w:tc>
          <w:tcPr>
            <w:tcW w:w="1612" w:type="dxa"/>
            <w:shd w:val="clear" w:color="auto" w:fill="auto"/>
            <w:noWrap/>
            <w:vAlign w:val="center"/>
            <w:hideMark/>
          </w:tcPr>
          <w:p w14:paraId="0A755F1E"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53CEA557" w14:textId="4B9EAA3B" w:rsidR="001B2809" w:rsidRPr="00D22E79" w:rsidRDefault="001B2809" w:rsidP="001B2809">
            <w:pPr>
              <w:spacing w:after="0" w:line="240" w:lineRule="auto"/>
              <w:jc w:val="center"/>
              <w:rPr>
                <w:rFonts w:ascii="Calibri" w:eastAsia="Times New Roman" w:hAnsi="Calibri" w:cs="Calibri"/>
                <w:color w:val="000000"/>
                <w:lang w:eastAsia="sl-SI"/>
              </w:rPr>
            </w:pPr>
            <w:r w:rsidRPr="00286554">
              <w:rPr>
                <w:rFonts w:ascii="Calibri" w:eastAsia="Times New Roman" w:hAnsi="Calibri" w:cs="Calibri"/>
                <w:color w:val="000000"/>
                <w:lang w:eastAsia="sl-SI"/>
              </w:rPr>
              <w:t>DA</w:t>
            </w:r>
          </w:p>
        </w:tc>
      </w:tr>
      <w:tr w:rsidR="001B2809" w:rsidRPr="00D22E79" w14:paraId="0F20F6D1" w14:textId="77777777" w:rsidTr="001B2809">
        <w:trPr>
          <w:trHeight w:val="254"/>
        </w:trPr>
        <w:tc>
          <w:tcPr>
            <w:tcW w:w="1026" w:type="dxa"/>
            <w:shd w:val="clear" w:color="auto" w:fill="auto"/>
            <w:noWrap/>
            <w:vAlign w:val="center"/>
            <w:hideMark/>
          </w:tcPr>
          <w:p w14:paraId="42CC50A6" w14:textId="49EFDA63"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333EBB16"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SIP</w:t>
            </w:r>
          </w:p>
        </w:tc>
        <w:tc>
          <w:tcPr>
            <w:tcW w:w="1117" w:type="dxa"/>
            <w:shd w:val="clear" w:color="auto" w:fill="auto"/>
            <w:noWrap/>
            <w:vAlign w:val="center"/>
            <w:hideMark/>
          </w:tcPr>
          <w:p w14:paraId="089BF91D"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O3-H_TV</w:t>
            </w:r>
          </w:p>
        </w:tc>
        <w:tc>
          <w:tcPr>
            <w:tcW w:w="2414" w:type="dxa"/>
            <w:shd w:val="clear" w:color="auto" w:fill="auto"/>
            <w:noWrap/>
            <w:vAlign w:val="center"/>
            <w:hideMark/>
          </w:tcPr>
          <w:p w14:paraId="62B070E6"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preseganj-triletno povprečje</w:t>
            </w:r>
          </w:p>
        </w:tc>
        <w:tc>
          <w:tcPr>
            <w:tcW w:w="1585" w:type="dxa"/>
            <w:shd w:val="clear" w:color="auto" w:fill="auto"/>
            <w:noWrap/>
            <w:vAlign w:val="center"/>
            <w:hideMark/>
          </w:tcPr>
          <w:p w14:paraId="25E81D92"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54C320BC" w14:textId="5D1E1909"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27</w:t>
            </w:r>
          </w:p>
        </w:tc>
        <w:tc>
          <w:tcPr>
            <w:tcW w:w="1207" w:type="dxa"/>
            <w:shd w:val="clear" w:color="auto" w:fill="auto"/>
            <w:noWrap/>
            <w:vAlign w:val="center"/>
            <w:hideMark/>
          </w:tcPr>
          <w:p w14:paraId="5CCBBD10" w14:textId="6E9026B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w:t>
            </w:r>
            <w:r>
              <w:rPr>
                <w:rFonts w:ascii="Calibri" w:eastAsia="Times New Roman" w:hAnsi="Calibri" w:cs="Calibri"/>
                <w:color w:val="000000"/>
                <w:lang w:eastAsia="sl-SI"/>
              </w:rPr>
              <w:t>E</w:t>
            </w:r>
          </w:p>
        </w:tc>
      </w:tr>
      <w:tr w:rsidR="001B2809" w:rsidRPr="00D22E79" w14:paraId="5E7B2B0D" w14:textId="77777777" w:rsidTr="001B2809">
        <w:trPr>
          <w:trHeight w:val="254"/>
        </w:trPr>
        <w:tc>
          <w:tcPr>
            <w:tcW w:w="1026" w:type="dxa"/>
            <w:shd w:val="clear" w:color="auto" w:fill="auto"/>
            <w:noWrap/>
            <w:vAlign w:val="center"/>
            <w:hideMark/>
          </w:tcPr>
          <w:p w14:paraId="7EA967E5" w14:textId="57BD6A67"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4403B05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SIC</w:t>
            </w:r>
          </w:p>
        </w:tc>
        <w:tc>
          <w:tcPr>
            <w:tcW w:w="1117" w:type="dxa"/>
            <w:shd w:val="clear" w:color="auto" w:fill="auto"/>
            <w:noWrap/>
            <w:vAlign w:val="center"/>
            <w:hideMark/>
          </w:tcPr>
          <w:p w14:paraId="5C90755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O3-H_TV</w:t>
            </w:r>
          </w:p>
        </w:tc>
        <w:tc>
          <w:tcPr>
            <w:tcW w:w="2414" w:type="dxa"/>
            <w:shd w:val="clear" w:color="auto" w:fill="auto"/>
            <w:noWrap/>
            <w:vAlign w:val="center"/>
            <w:hideMark/>
          </w:tcPr>
          <w:p w14:paraId="2CF2308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preseganj-triletno povprečje</w:t>
            </w:r>
          </w:p>
        </w:tc>
        <w:tc>
          <w:tcPr>
            <w:tcW w:w="1585" w:type="dxa"/>
            <w:shd w:val="clear" w:color="auto" w:fill="auto"/>
            <w:noWrap/>
            <w:vAlign w:val="center"/>
            <w:hideMark/>
          </w:tcPr>
          <w:p w14:paraId="623C34B5"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3ABEEE27" w14:textId="08A297AC"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28</w:t>
            </w:r>
          </w:p>
        </w:tc>
        <w:tc>
          <w:tcPr>
            <w:tcW w:w="1207" w:type="dxa"/>
            <w:shd w:val="clear" w:color="auto" w:fill="auto"/>
            <w:noWrap/>
            <w:hideMark/>
          </w:tcPr>
          <w:p w14:paraId="49C3254F" w14:textId="58438CA4"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w:t>
            </w:r>
            <w:r w:rsidRPr="00E26371">
              <w:rPr>
                <w:rFonts w:ascii="Calibri" w:eastAsia="Times New Roman" w:hAnsi="Calibri" w:cs="Calibri"/>
                <w:color w:val="000000"/>
                <w:lang w:eastAsia="sl-SI"/>
              </w:rPr>
              <w:t>E</w:t>
            </w:r>
          </w:p>
        </w:tc>
      </w:tr>
      <w:tr w:rsidR="001B2809" w:rsidRPr="00D22E79" w14:paraId="211DCD6F" w14:textId="77777777" w:rsidTr="001B2809">
        <w:trPr>
          <w:trHeight w:val="254"/>
        </w:trPr>
        <w:tc>
          <w:tcPr>
            <w:tcW w:w="1026" w:type="dxa"/>
            <w:shd w:val="clear" w:color="auto" w:fill="auto"/>
            <w:noWrap/>
            <w:vAlign w:val="center"/>
            <w:hideMark/>
          </w:tcPr>
          <w:p w14:paraId="362F8C62" w14:textId="7A89197D"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59294C57"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SIM</w:t>
            </w:r>
          </w:p>
        </w:tc>
        <w:tc>
          <w:tcPr>
            <w:tcW w:w="1117" w:type="dxa"/>
            <w:shd w:val="clear" w:color="auto" w:fill="auto"/>
            <w:noWrap/>
            <w:vAlign w:val="center"/>
            <w:hideMark/>
          </w:tcPr>
          <w:p w14:paraId="20627D0D"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O3-H_TV</w:t>
            </w:r>
          </w:p>
        </w:tc>
        <w:tc>
          <w:tcPr>
            <w:tcW w:w="2414" w:type="dxa"/>
            <w:shd w:val="clear" w:color="auto" w:fill="auto"/>
            <w:noWrap/>
            <w:vAlign w:val="center"/>
            <w:hideMark/>
          </w:tcPr>
          <w:p w14:paraId="7D640E39"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preseganj-triletno povprečje</w:t>
            </w:r>
          </w:p>
        </w:tc>
        <w:tc>
          <w:tcPr>
            <w:tcW w:w="1585" w:type="dxa"/>
            <w:shd w:val="clear" w:color="auto" w:fill="auto"/>
            <w:noWrap/>
            <w:vAlign w:val="center"/>
            <w:hideMark/>
          </w:tcPr>
          <w:p w14:paraId="02828AE2"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6516C269" w14:textId="299863C8"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53</w:t>
            </w:r>
          </w:p>
        </w:tc>
        <w:tc>
          <w:tcPr>
            <w:tcW w:w="1207" w:type="dxa"/>
            <w:shd w:val="clear" w:color="auto" w:fill="auto"/>
            <w:noWrap/>
            <w:hideMark/>
          </w:tcPr>
          <w:p w14:paraId="352D2CD6" w14:textId="26E64CEC"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w:t>
            </w:r>
            <w:r w:rsidRPr="00E26371">
              <w:rPr>
                <w:rFonts w:ascii="Calibri" w:eastAsia="Times New Roman" w:hAnsi="Calibri" w:cs="Calibri"/>
                <w:color w:val="000000"/>
                <w:lang w:eastAsia="sl-SI"/>
              </w:rPr>
              <w:t>E</w:t>
            </w:r>
          </w:p>
        </w:tc>
      </w:tr>
      <w:tr w:rsidR="001B2809" w:rsidRPr="00D22E79" w14:paraId="5466D9C3" w14:textId="77777777" w:rsidTr="001B2809">
        <w:trPr>
          <w:trHeight w:val="254"/>
        </w:trPr>
        <w:tc>
          <w:tcPr>
            <w:tcW w:w="1026" w:type="dxa"/>
            <w:shd w:val="clear" w:color="auto" w:fill="auto"/>
            <w:noWrap/>
            <w:vAlign w:val="center"/>
            <w:hideMark/>
          </w:tcPr>
          <w:p w14:paraId="0F5EDDF0" w14:textId="3C3F8E8C"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4575060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SIL</w:t>
            </w:r>
          </w:p>
        </w:tc>
        <w:tc>
          <w:tcPr>
            <w:tcW w:w="1117" w:type="dxa"/>
            <w:shd w:val="clear" w:color="auto" w:fill="auto"/>
            <w:noWrap/>
            <w:vAlign w:val="center"/>
            <w:hideMark/>
          </w:tcPr>
          <w:p w14:paraId="3574D2BF"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O3-H_TV</w:t>
            </w:r>
          </w:p>
        </w:tc>
        <w:tc>
          <w:tcPr>
            <w:tcW w:w="2414" w:type="dxa"/>
            <w:shd w:val="clear" w:color="auto" w:fill="auto"/>
            <w:noWrap/>
            <w:vAlign w:val="center"/>
            <w:hideMark/>
          </w:tcPr>
          <w:p w14:paraId="5DC5B690"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preseganj-triletno povprečje</w:t>
            </w:r>
          </w:p>
        </w:tc>
        <w:tc>
          <w:tcPr>
            <w:tcW w:w="1585" w:type="dxa"/>
            <w:shd w:val="clear" w:color="auto" w:fill="auto"/>
            <w:noWrap/>
            <w:vAlign w:val="center"/>
            <w:hideMark/>
          </w:tcPr>
          <w:p w14:paraId="04F98F9A"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7506BFE3" w14:textId="57A30C55"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31</w:t>
            </w:r>
          </w:p>
        </w:tc>
        <w:tc>
          <w:tcPr>
            <w:tcW w:w="1207" w:type="dxa"/>
            <w:shd w:val="clear" w:color="auto" w:fill="auto"/>
            <w:noWrap/>
            <w:hideMark/>
          </w:tcPr>
          <w:p w14:paraId="1EFC6978" w14:textId="65FB5FE3"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N</w:t>
            </w:r>
            <w:r w:rsidRPr="00E26371">
              <w:rPr>
                <w:rFonts w:ascii="Calibri" w:eastAsia="Times New Roman" w:hAnsi="Calibri" w:cs="Calibri"/>
                <w:color w:val="000000"/>
                <w:lang w:eastAsia="sl-SI"/>
              </w:rPr>
              <w:t>E</w:t>
            </w:r>
          </w:p>
        </w:tc>
      </w:tr>
      <w:tr w:rsidR="001B2809" w:rsidRPr="00D22E79" w14:paraId="6CC7DC94" w14:textId="77777777" w:rsidTr="001B2809">
        <w:trPr>
          <w:trHeight w:val="254"/>
        </w:trPr>
        <w:tc>
          <w:tcPr>
            <w:tcW w:w="1026" w:type="dxa"/>
            <w:shd w:val="clear" w:color="auto" w:fill="auto"/>
            <w:noWrap/>
            <w:vAlign w:val="center"/>
            <w:hideMark/>
          </w:tcPr>
          <w:p w14:paraId="08BCFE63" w14:textId="24FFC539"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5577C8B2"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SIP</w:t>
            </w:r>
          </w:p>
        </w:tc>
        <w:tc>
          <w:tcPr>
            <w:tcW w:w="1117" w:type="dxa"/>
            <w:shd w:val="clear" w:color="auto" w:fill="auto"/>
            <w:noWrap/>
            <w:vAlign w:val="center"/>
            <w:hideMark/>
          </w:tcPr>
          <w:p w14:paraId="6F5B3F5C"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PM10_all</w:t>
            </w:r>
          </w:p>
        </w:tc>
        <w:tc>
          <w:tcPr>
            <w:tcW w:w="2414" w:type="dxa"/>
            <w:shd w:val="clear" w:color="auto" w:fill="auto"/>
            <w:noWrap/>
            <w:vAlign w:val="center"/>
            <w:hideMark/>
          </w:tcPr>
          <w:p w14:paraId="1A9A9F70"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38E35EA2" w14:textId="61731BB5"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24</w:t>
            </w:r>
          </w:p>
        </w:tc>
        <w:tc>
          <w:tcPr>
            <w:tcW w:w="1612" w:type="dxa"/>
            <w:shd w:val="clear" w:color="auto" w:fill="auto"/>
            <w:noWrap/>
            <w:vAlign w:val="center"/>
            <w:hideMark/>
          </w:tcPr>
          <w:p w14:paraId="05B2499E"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23BEE0EE" w14:textId="7E8542E2" w:rsidR="001B2809" w:rsidRPr="00D22E79" w:rsidRDefault="001B2809" w:rsidP="001B2809">
            <w:pPr>
              <w:spacing w:after="0" w:line="240" w:lineRule="auto"/>
              <w:jc w:val="center"/>
              <w:rPr>
                <w:rFonts w:ascii="Calibri" w:eastAsia="Times New Roman" w:hAnsi="Calibri" w:cs="Calibri"/>
                <w:color w:val="000000"/>
                <w:lang w:eastAsia="sl-SI"/>
              </w:rPr>
            </w:pPr>
            <w:r w:rsidRPr="00E22E2F">
              <w:rPr>
                <w:rFonts w:ascii="Calibri" w:eastAsia="Times New Roman" w:hAnsi="Calibri" w:cs="Calibri"/>
                <w:color w:val="000000"/>
                <w:lang w:eastAsia="sl-SI"/>
              </w:rPr>
              <w:t>DA</w:t>
            </w:r>
          </w:p>
        </w:tc>
      </w:tr>
      <w:tr w:rsidR="001B2809" w:rsidRPr="00D22E79" w14:paraId="5FDE7BB2" w14:textId="77777777" w:rsidTr="001B2809">
        <w:trPr>
          <w:trHeight w:val="254"/>
        </w:trPr>
        <w:tc>
          <w:tcPr>
            <w:tcW w:w="1026" w:type="dxa"/>
            <w:shd w:val="clear" w:color="auto" w:fill="auto"/>
            <w:noWrap/>
            <w:vAlign w:val="center"/>
            <w:hideMark/>
          </w:tcPr>
          <w:p w14:paraId="4A661CF7" w14:textId="773BF8FB"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4A720BAB"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SIC</w:t>
            </w:r>
          </w:p>
        </w:tc>
        <w:tc>
          <w:tcPr>
            <w:tcW w:w="1117" w:type="dxa"/>
            <w:shd w:val="clear" w:color="auto" w:fill="auto"/>
            <w:noWrap/>
            <w:vAlign w:val="center"/>
            <w:hideMark/>
          </w:tcPr>
          <w:p w14:paraId="14367418"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PM10_all</w:t>
            </w:r>
          </w:p>
        </w:tc>
        <w:tc>
          <w:tcPr>
            <w:tcW w:w="2414" w:type="dxa"/>
            <w:shd w:val="clear" w:color="auto" w:fill="auto"/>
            <w:noWrap/>
            <w:vAlign w:val="center"/>
            <w:hideMark/>
          </w:tcPr>
          <w:p w14:paraId="08106F73"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79904120" w14:textId="0A9DC484"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23</w:t>
            </w:r>
          </w:p>
        </w:tc>
        <w:tc>
          <w:tcPr>
            <w:tcW w:w="1612" w:type="dxa"/>
            <w:shd w:val="clear" w:color="auto" w:fill="auto"/>
            <w:noWrap/>
            <w:vAlign w:val="center"/>
            <w:hideMark/>
          </w:tcPr>
          <w:p w14:paraId="2E1F6B3A"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06615AA1" w14:textId="67487040" w:rsidR="001B2809" w:rsidRPr="00D22E79" w:rsidRDefault="001B2809" w:rsidP="001B2809">
            <w:pPr>
              <w:spacing w:after="0" w:line="240" w:lineRule="auto"/>
              <w:jc w:val="center"/>
              <w:rPr>
                <w:rFonts w:ascii="Calibri" w:eastAsia="Times New Roman" w:hAnsi="Calibri" w:cs="Calibri"/>
                <w:color w:val="000000"/>
                <w:lang w:eastAsia="sl-SI"/>
              </w:rPr>
            </w:pPr>
            <w:r w:rsidRPr="00E22E2F">
              <w:rPr>
                <w:rFonts w:ascii="Calibri" w:eastAsia="Times New Roman" w:hAnsi="Calibri" w:cs="Calibri"/>
                <w:color w:val="000000"/>
                <w:lang w:eastAsia="sl-SI"/>
              </w:rPr>
              <w:t>DA</w:t>
            </w:r>
          </w:p>
        </w:tc>
      </w:tr>
      <w:tr w:rsidR="001B2809" w:rsidRPr="00D22E79" w14:paraId="6C2D7276" w14:textId="77777777" w:rsidTr="001B2809">
        <w:trPr>
          <w:trHeight w:val="254"/>
        </w:trPr>
        <w:tc>
          <w:tcPr>
            <w:tcW w:w="1026" w:type="dxa"/>
            <w:shd w:val="clear" w:color="auto" w:fill="auto"/>
            <w:noWrap/>
            <w:vAlign w:val="center"/>
            <w:hideMark/>
          </w:tcPr>
          <w:p w14:paraId="753C581E" w14:textId="6C733A35"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270D6BCA"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SIM</w:t>
            </w:r>
          </w:p>
        </w:tc>
        <w:tc>
          <w:tcPr>
            <w:tcW w:w="1117" w:type="dxa"/>
            <w:shd w:val="clear" w:color="auto" w:fill="auto"/>
            <w:noWrap/>
            <w:vAlign w:val="center"/>
            <w:hideMark/>
          </w:tcPr>
          <w:p w14:paraId="48ECE5A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PM10_all</w:t>
            </w:r>
          </w:p>
        </w:tc>
        <w:tc>
          <w:tcPr>
            <w:tcW w:w="2414" w:type="dxa"/>
            <w:shd w:val="clear" w:color="auto" w:fill="auto"/>
            <w:noWrap/>
            <w:vAlign w:val="center"/>
            <w:hideMark/>
          </w:tcPr>
          <w:p w14:paraId="4332CCCC"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0EE7907E" w14:textId="53B920E4"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29</w:t>
            </w:r>
          </w:p>
        </w:tc>
        <w:tc>
          <w:tcPr>
            <w:tcW w:w="1612" w:type="dxa"/>
            <w:shd w:val="clear" w:color="auto" w:fill="auto"/>
            <w:noWrap/>
            <w:vAlign w:val="center"/>
            <w:hideMark/>
          </w:tcPr>
          <w:p w14:paraId="649EF834"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41A4D934" w14:textId="6F559E6C" w:rsidR="001B2809" w:rsidRPr="00D22E79" w:rsidRDefault="001B2809" w:rsidP="001B2809">
            <w:pPr>
              <w:spacing w:after="0" w:line="240" w:lineRule="auto"/>
              <w:jc w:val="center"/>
              <w:rPr>
                <w:rFonts w:ascii="Calibri" w:eastAsia="Times New Roman" w:hAnsi="Calibri" w:cs="Calibri"/>
                <w:color w:val="000000"/>
                <w:lang w:eastAsia="sl-SI"/>
              </w:rPr>
            </w:pPr>
            <w:r w:rsidRPr="00E22E2F">
              <w:rPr>
                <w:rFonts w:ascii="Calibri" w:eastAsia="Times New Roman" w:hAnsi="Calibri" w:cs="Calibri"/>
                <w:color w:val="000000"/>
                <w:lang w:eastAsia="sl-SI"/>
              </w:rPr>
              <w:t>DA</w:t>
            </w:r>
          </w:p>
        </w:tc>
      </w:tr>
      <w:tr w:rsidR="001B2809" w:rsidRPr="00D22E79" w14:paraId="0C3EC8CC" w14:textId="77777777" w:rsidTr="001B2809">
        <w:trPr>
          <w:trHeight w:val="254"/>
        </w:trPr>
        <w:tc>
          <w:tcPr>
            <w:tcW w:w="1026" w:type="dxa"/>
            <w:shd w:val="clear" w:color="auto" w:fill="auto"/>
            <w:noWrap/>
            <w:vAlign w:val="center"/>
            <w:hideMark/>
          </w:tcPr>
          <w:p w14:paraId="268CF927" w14:textId="076C43A3"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093F1062"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SIL</w:t>
            </w:r>
          </w:p>
        </w:tc>
        <w:tc>
          <w:tcPr>
            <w:tcW w:w="1117" w:type="dxa"/>
            <w:shd w:val="clear" w:color="auto" w:fill="auto"/>
            <w:noWrap/>
            <w:vAlign w:val="center"/>
            <w:hideMark/>
          </w:tcPr>
          <w:p w14:paraId="53643074"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PM10_all</w:t>
            </w:r>
          </w:p>
        </w:tc>
        <w:tc>
          <w:tcPr>
            <w:tcW w:w="2414" w:type="dxa"/>
            <w:shd w:val="clear" w:color="auto" w:fill="auto"/>
            <w:noWrap/>
            <w:vAlign w:val="center"/>
            <w:hideMark/>
          </w:tcPr>
          <w:p w14:paraId="45A3BC77"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3581F168" w14:textId="3FF7F858"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23</w:t>
            </w:r>
          </w:p>
        </w:tc>
        <w:tc>
          <w:tcPr>
            <w:tcW w:w="1612" w:type="dxa"/>
            <w:shd w:val="clear" w:color="auto" w:fill="auto"/>
            <w:noWrap/>
            <w:vAlign w:val="center"/>
            <w:hideMark/>
          </w:tcPr>
          <w:p w14:paraId="5516E3E5"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6A319C1C" w14:textId="49A53179" w:rsidR="001B2809" w:rsidRPr="00D22E79" w:rsidRDefault="001B2809" w:rsidP="001B2809">
            <w:pPr>
              <w:spacing w:after="0" w:line="240" w:lineRule="auto"/>
              <w:jc w:val="center"/>
              <w:rPr>
                <w:rFonts w:ascii="Calibri" w:eastAsia="Times New Roman" w:hAnsi="Calibri" w:cs="Calibri"/>
                <w:color w:val="000000"/>
                <w:lang w:eastAsia="sl-SI"/>
              </w:rPr>
            </w:pPr>
            <w:r w:rsidRPr="00E22E2F">
              <w:rPr>
                <w:rFonts w:ascii="Calibri" w:eastAsia="Times New Roman" w:hAnsi="Calibri" w:cs="Calibri"/>
                <w:color w:val="000000"/>
                <w:lang w:eastAsia="sl-SI"/>
              </w:rPr>
              <w:t>DA</w:t>
            </w:r>
          </w:p>
        </w:tc>
      </w:tr>
      <w:tr w:rsidR="001B2809" w:rsidRPr="00D22E79" w14:paraId="10A2CCAF" w14:textId="77777777" w:rsidTr="001B2809">
        <w:trPr>
          <w:trHeight w:val="254"/>
        </w:trPr>
        <w:tc>
          <w:tcPr>
            <w:tcW w:w="1026" w:type="dxa"/>
            <w:shd w:val="clear" w:color="auto" w:fill="auto"/>
            <w:noWrap/>
            <w:vAlign w:val="center"/>
            <w:hideMark/>
          </w:tcPr>
          <w:p w14:paraId="5FA9FFCB" w14:textId="39A7A9CB"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17C6E5BE"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SIP</w:t>
            </w:r>
          </w:p>
        </w:tc>
        <w:tc>
          <w:tcPr>
            <w:tcW w:w="1117" w:type="dxa"/>
            <w:shd w:val="clear" w:color="auto" w:fill="auto"/>
            <w:noWrap/>
            <w:vAlign w:val="center"/>
            <w:hideMark/>
          </w:tcPr>
          <w:p w14:paraId="44685914"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PM10_day</w:t>
            </w:r>
          </w:p>
        </w:tc>
        <w:tc>
          <w:tcPr>
            <w:tcW w:w="2414" w:type="dxa"/>
            <w:shd w:val="clear" w:color="auto" w:fill="auto"/>
            <w:noWrap/>
            <w:vAlign w:val="center"/>
            <w:hideMark/>
          </w:tcPr>
          <w:p w14:paraId="722E30CD"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w:t>
            </w:r>
          </w:p>
        </w:tc>
        <w:tc>
          <w:tcPr>
            <w:tcW w:w="1585" w:type="dxa"/>
            <w:shd w:val="clear" w:color="auto" w:fill="auto"/>
            <w:noWrap/>
            <w:vAlign w:val="center"/>
            <w:hideMark/>
          </w:tcPr>
          <w:p w14:paraId="71130ED2"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032C934A" w14:textId="23B2AE6A"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9</w:t>
            </w:r>
          </w:p>
        </w:tc>
        <w:tc>
          <w:tcPr>
            <w:tcW w:w="1207" w:type="dxa"/>
            <w:shd w:val="clear" w:color="auto" w:fill="auto"/>
            <w:noWrap/>
            <w:hideMark/>
          </w:tcPr>
          <w:p w14:paraId="601B413E" w14:textId="679D141D" w:rsidR="001B2809" w:rsidRPr="00D22E79" w:rsidRDefault="001B2809" w:rsidP="001B2809">
            <w:pPr>
              <w:spacing w:after="0" w:line="240" w:lineRule="auto"/>
              <w:jc w:val="center"/>
              <w:rPr>
                <w:rFonts w:ascii="Calibri" w:eastAsia="Times New Roman" w:hAnsi="Calibri" w:cs="Calibri"/>
                <w:color w:val="000000"/>
                <w:lang w:eastAsia="sl-SI"/>
              </w:rPr>
            </w:pPr>
            <w:r w:rsidRPr="00E22E2F">
              <w:rPr>
                <w:rFonts w:ascii="Calibri" w:eastAsia="Times New Roman" w:hAnsi="Calibri" w:cs="Calibri"/>
                <w:color w:val="000000"/>
                <w:lang w:eastAsia="sl-SI"/>
              </w:rPr>
              <w:t>DA</w:t>
            </w:r>
          </w:p>
        </w:tc>
      </w:tr>
      <w:tr w:rsidR="001B2809" w:rsidRPr="00D22E79" w14:paraId="167CA2A7" w14:textId="77777777" w:rsidTr="001B2809">
        <w:trPr>
          <w:trHeight w:val="254"/>
        </w:trPr>
        <w:tc>
          <w:tcPr>
            <w:tcW w:w="1026" w:type="dxa"/>
            <w:shd w:val="clear" w:color="auto" w:fill="auto"/>
            <w:noWrap/>
            <w:vAlign w:val="center"/>
            <w:hideMark/>
          </w:tcPr>
          <w:p w14:paraId="509301EE" w14:textId="05D61875"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32BDF5AE"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SIC</w:t>
            </w:r>
          </w:p>
        </w:tc>
        <w:tc>
          <w:tcPr>
            <w:tcW w:w="1117" w:type="dxa"/>
            <w:shd w:val="clear" w:color="auto" w:fill="auto"/>
            <w:noWrap/>
            <w:vAlign w:val="center"/>
            <w:hideMark/>
          </w:tcPr>
          <w:p w14:paraId="3C86F578"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PM10_day</w:t>
            </w:r>
          </w:p>
        </w:tc>
        <w:tc>
          <w:tcPr>
            <w:tcW w:w="2414" w:type="dxa"/>
            <w:shd w:val="clear" w:color="auto" w:fill="auto"/>
            <w:noWrap/>
            <w:vAlign w:val="center"/>
            <w:hideMark/>
          </w:tcPr>
          <w:p w14:paraId="2083CD98"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w:t>
            </w:r>
          </w:p>
        </w:tc>
        <w:tc>
          <w:tcPr>
            <w:tcW w:w="1585" w:type="dxa"/>
            <w:shd w:val="clear" w:color="auto" w:fill="auto"/>
            <w:noWrap/>
            <w:vAlign w:val="center"/>
            <w:hideMark/>
          </w:tcPr>
          <w:p w14:paraId="7B730141"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06040DEF" w14:textId="7BF99496" w:rsidR="001B2809" w:rsidRPr="003756B0" w:rsidRDefault="001B2809" w:rsidP="001B2809">
            <w:pPr>
              <w:spacing w:after="0" w:line="240" w:lineRule="auto"/>
              <w:jc w:val="center"/>
              <w:rPr>
                <w:rFonts w:ascii="Calibri" w:eastAsia="Times New Roman" w:hAnsi="Calibri" w:cs="Calibri"/>
                <w:color w:val="000000"/>
                <w:lang w:eastAsia="sl-SI"/>
              </w:rPr>
            </w:pPr>
            <w:r w:rsidRPr="003756B0">
              <w:rPr>
                <w:rFonts w:ascii="Calibri" w:hAnsi="Calibri" w:cs="Calibri"/>
                <w:color w:val="000000"/>
              </w:rPr>
              <w:t>42</w:t>
            </w:r>
          </w:p>
        </w:tc>
        <w:tc>
          <w:tcPr>
            <w:tcW w:w="1207" w:type="dxa"/>
            <w:shd w:val="clear" w:color="auto" w:fill="auto"/>
            <w:noWrap/>
            <w:vAlign w:val="center"/>
            <w:hideMark/>
          </w:tcPr>
          <w:p w14:paraId="64972BEA" w14:textId="2568AE31" w:rsidR="001B2809" w:rsidRPr="003756B0" w:rsidRDefault="001B2809" w:rsidP="001B2809">
            <w:pPr>
              <w:spacing w:after="0" w:line="240" w:lineRule="auto"/>
              <w:jc w:val="center"/>
              <w:rPr>
                <w:rFonts w:ascii="Calibri" w:eastAsia="Times New Roman" w:hAnsi="Calibri" w:cs="Calibri"/>
                <w:color w:val="000000"/>
                <w:lang w:eastAsia="sl-SI"/>
              </w:rPr>
            </w:pPr>
            <w:r w:rsidRPr="003756B0">
              <w:rPr>
                <w:rFonts w:ascii="Calibri" w:eastAsia="Times New Roman" w:hAnsi="Calibri" w:cs="Calibri"/>
                <w:color w:val="000000"/>
                <w:lang w:eastAsia="sl-SI"/>
              </w:rPr>
              <w:t>NE</w:t>
            </w:r>
          </w:p>
        </w:tc>
      </w:tr>
      <w:tr w:rsidR="001B2809" w:rsidRPr="00D22E79" w14:paraId="5A3AACFA" w14:textId="77777777" w:rsidTr="001B2809">
        <w:trPr>
          <w:trHeight w:val="254"/>
        </w:trPr>
        <w:tc>
          <w:tcPr>
            <w:tcW w:w="1026" w:type="dxa"/>
            <w:shd w:val="clear" w:color="auto" w:fill="auto"/>
            <w:noWrap/>
            <w:vAlign w:val="center"/>
            <w:hideMark/>
          </w:tcPr>
          <w:p w14:paraId="467890B2" w14:textId="7F6D2E18"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1A53E711"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SIM</w:t>
            </w:r>
          </w:p>
        </w:tc>
        <w:tc>
          <w:tcPr>
            <w:tcW w:w="1117" w:type="dxa"/>
            <w:shd w:val="clear" w:color="auto" w:fill="auto"/>
            <w:noWrap/>
            <w:vAlign w:val="center"/>
            <w:hideMark/>
          </w:tcPr>
          <w:p w14:paraId="1FD427F5"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PM10_day</w:t>
            </w:r>
          </w:p>
        </w:tc>
        <w:tc>
          <w:tcPr>
            <w:tcW w:w="2414" w:type="dxa"/>
            <w:shd w:val="clear" w:color="auto" w:fill="auto"/>
            <w:noWrap/>
            <w:vAlign w:val="center"/>
            <w:hideMark/>
          </w:tcPr>
          <w:p w14:paraId="290D9EFF"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w:t>
            </w:r>
          </w:p>
        </w:tc>
        <w:tc>
          <w:tcPr>
            <w:tcW w:w="1585" w:type="dxa"/>
            <w:shd w:val="clear" w:color="auto" w:fill="auto"/>
            <w:noWrap/>
            <w:vAlign w:val="center"/>
            <w:hideMark/>
          </w:tcPr>
          <w:p w14:paraId="0A9970EF"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3B8E4190" w14:textId="41293B5C"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20</w:t>
            </w:r>
          </w:p>
        </w:tc>
        <w:tc>
          <w:tcPr>
            <w:tcW w:w="1207" w:type="dxa"/>
            <w:shd w:val="clear" w:color="auto" w:fill="auto"/>
            <w:noWrap/>
            <w:vAlign w:val="center"/>
            <w:hideMark/>
          </w:tcPr>
          <w:p w14:paraId="5B7608C1" w14:textId="289C4D1F"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DA</w:t>
            </w:r>
          </w:p>
        </w:tc>
      </w:tr>
      <w:tr w:rsidR="001B2809" w:rsidRPr="00D22E79" w14:paraId="7F754482" w14:textId="77777777" w:rsidTr="001B2809">
        <w:trPr>
          <w:trHeight w:val="254"/>
        </w:trPr>
        <w:tc>
          <w:tcPr>
            <w:tcW w:w="1026" w:type="dxa"/>
            <w:shd w:val="clear" w:color="auto" w:fill="auto"/>
            <w:noWrap/>
            <w:vAlign w:val="center"/>
            <w:hideMark/>
          </w:tcPr>
          <w:p w14:paraId="180ADCFF" w14:textId="5DD5EF48"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73CCE4DF"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SIL</w:t>
            </w:r>
          </w:p>
        </w:tc>
        <w:tc>
          <w:tcPr>
            <w:tcW w:w="1117" w:type="dxa"/>
            <w:shd w:val="clear" w:color="auto" w:fill="auto"/>
            <w:noWrap/>
            <w:vAlign w:val="center"/>
            <w:hideMark/>
          </w:tcPr>
          <w:p w14:paraId="16752EBC"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PM10_day</w:t>
            </w:r>
          </w:p>
        </w:tc>
        <w:tc>
          <w:tcPr>
            <w:tcW w:w="2414" w:type="dxa"/>
            <w:shd w:val="clear" w:color="auto" w:fill="auto"/>
            <w:noWrap/>
            <w:vAlign w:val="center"/>
            <w:hideMark/>
          </w:tcPr>
          <w:p w14:paraId="288E8F2E"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število preseganj</w:t>
            </w:r>
          </w:p>
        </w:tc>
        <w:tc>
          <w:tcPr>
            <w:tcW w:w="1585" w:type="dxa"/>
            <w:shd w:val="clear" w:color="auto" w:fill="auto"/>
            <w:noWrap/>
            <w:vAlign w:val="center"/>
            <w:hideMark/>
          </w:tcPr>
          <w:p w14:paraId="0017A9FD"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612" w:type="dxa"/>
            <w:shd w:val="clear" w:color="auto" w:fill="auto"/>
            <w:noWrap/>
            <w:vAlign w:val="center"/>
            <w:hideMark/>
          </w:tcPr>
          <w:p w14:paraId="26E0ECF5" w14:textId="04E1DD2A"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12</w:t>
            </w:r>
          </w:p>
        </w:tc>
        <w:tc>
          <w:tcPr>
            <w:tcW w:w="1207" w:type="dxa"/>
            <w:shd w:val="clear" w:color="auto" w:fill="auto"/>
            <w:noWrap/>
            <w:vAlign w:val="center"/>
            <w:hideMark/>
          </w:tcPr>
          <w:p w14:paraId="1DEF46A1" w14:textId="39193B85"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DA</w:t>
            </w:r>
          </w:p>
        </w:tc>
      </w:tr>
      <w:tr w:rsidR="001B2809" w:rsidRPr="00D22E79" w14:paraId="1AA72DE5" w14:textId="77777777" w:rsidTr="001B2809">
        <w:trPr>
          <w:trHeight w:val="254"/>
        </w:trPr>
        <w:tc>
          <w:tcPr>
            <w:tcW w:w="1026" w:type="dxa"/>
            <w:shd w:val="clear" w:color="auto" w:fill="auto"/>
            <w:noWrap/>
            <w:vAlign w:val="center"/>
            <w:hideMark/>
          </w:tcPr>
          <w:p w14:paraId="50D22E01" w14:textId="6601F3D0"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2A3BC317"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SIP</w:t>
            </w:r>
          </w:p>
        </w:tc>
        <w:tc>
          <w:tcPr>
            <w:tcW w:w="1117" w:type="dxa"/>
            <w:shd w:val="clear" w:color="auto" w:fill="auto"/>
            <w:noWrap/>
            <w:vAlign w:val="center"/>
            <w:hideMark/>
          </w:tcPr>
          <w:p w14:paraId="51B82451" w14:textId="4F1897CB"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PM2</w:t>
            </w:r>
            <w:r w:rsidR="00197CB0">
              <w:rPr>
                <w:rFonts w:ascii="Calibri" w:eastAsia="Times New Roman" w:hAnsi="Calibri" w:cs="Calibri"/>
                <w:color w:val="000000"/>
                <w:lang w:eastAsia="sl-SI"/>
              </w:rPr>
              <w:t>,</w:t>
            </w:r>
            <w:r w:rsidRPr="00D22E79">
              <w:rPr>
                <w:rFonts w:ascii="Calibri" w:eastAsia="Times New Roman" w:hAnsi="Calibri" w:cs="Calibri"/>
                <w:color w:val="000000"/>
                <w:lang w:eastAsia="sl-SI"/>
              </w:rPr>
              <w:t>5_all</w:t>
            </w:r>
          </w:p>
        </w:tc>
        <w:tc>
          <w:tcPr>
            <w:tcW w:w="2414" w:type="dxa"/>
            <w:shd w:val="clear" w:color="auto" w:fill="auto"/>
            <w:noWrap/>
            <w:vAlign w:val="center"/>
            <w:hideMark/>
          </w:tcPr>
          <w:p w14:paraId="205624E6"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23D24D7E" w14:textId="3C81DA9D"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16</w:t>
            </w:r>
          </w:p>
        </w:tc>
        <w:tc>
          <w:tcPr>
            <w:tcW w:w="1612" w:type="dxa"/>
            <w:shd w:val="clear" w:color="auto" w:fill="auto"/>
            <w:noWrap/>
            <w:vAlign w:val="center"/>
            <w:hideMark/>
          </w:tcPr>
          <w:p w14:paraId="55F3AE9E"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vAlign w:val="center"/>
            <w:hideMark/>
          </w:tcPr>
          <w:p w14:paraId="007EC70F" w14:textId="62E93D97"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DA</w:t>
            </w:r>
          </w:p>
        </w:tc>
      </w:tr>
      <w:tr w:rsidR="001B2809" w:rsidRPr="00D22E79" w14:paraId="73D661C3" w14:textId="77777777" w:rsidTr="001B2809">
        <w:trPr>
          <w:trHeight w:val="254"/>
        </w:trPr>
        <w:tc>
          <w:tcPr>
            <w:tcW w:w="1026" w:type="dxa"/>
            <w:shd w:val="clear" w:color="auto" w:fill="auto"/>
            <w:noWrap/>
            <w:vAlign w:val="center"/>
            <w:hideMark/>
          </w:tcPr>
          <w:p w14:paraId="1A985A73" w14:textId="5B647372"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61D2ABDB"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SIC</w:t>
            </w:r>
          </w:p>
        </w:tc>
        <w:tc>
          <w:tcPr>
            <w:tcW w:w="1117" w:type="dxa"/>
            <w:shd w:val="clear" w:color="auto" w:fill="auto"/>
            <w:noWrap/>
            <w:vAlign w:val="center"/>
            <w:hideMark/>
          </w:tcPr>
          <w:p w14:paraId="6A17C9FC" w14:textId="336F42DE"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PM2</w:t>
            </w:r>
            <w:r w:rsidR="00197CB0">
              <w:rPr>
                <w:rFonts w:ascii="Calibri" w:eastAsia="Times New Roman" w:hAnsi="Calibri" w:cs="Calibri"/>
                <w:color w:val="000000"/>
                <w:lang w:eastAsia="sl-SI"/>
              </w:rPr>
              <w:t>,</w:t>
            </w:r>
            <w:r w:rsidRPr="00D22E79">
              <w:rPr>
                <w:rFonts w:ascii="Calibri" w:eastAsia="Times New Roman" w:hAnsi="Calibri" w:cs="Calibri"/>
                <w:color w:val="000000"/>
                <w:lang w:eastAsia="sl-SI"/>
              </w:rPr>
              <w:t>5_all</w:t>
            </w:r>
          </w:p>
        </w:tc>
        <w:tc>
          <w:tcPr>
            <w:tcW w:w="2414" w:type="dxa"/>
            <w:shd w:val="clear" w:color="auto" w:fill="auto"/>
            <w:noWrap/>
            <w:vAlign w:val="center"/>
            <w:hideMark/>
          </w:tcPr>
          <w:p w14:paraId="2DACAD67"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54850EA0" w14:textId="63EA48C7"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13</w:t>
            </w:r>
          </w:p>
        </w:tc>
        <w:tc>
          <w:tcPr>
            <w:tcW w:w="1612" w:type="dxa"/>
            <w:shd w:val="clear" w:color="auto" w:fill="auto"/>
            <w:noWrap/>
            <w:vAlign w:val="center"/>
            <w:hideMark/>
          </w:tcPr>
          <w:p w14:paraId="0F8EF189"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79D4CD56" w14:textId="7E78CC08" w:rsidR="001B2809" w:rsidRPr="00D22E79" w:rsidRDefault="001B2809" w:rsidP="001B2809">
            <w:pPr>
              <w:spacing w:after="0" w:line="240" w:lineRule="auto"/>
              <w:jc w:val="center"/>
              <w:rPr>
                <w:rFonts w:ascii="Calibri" w:eastAsia="Times New Roman" w:hAnsi="Calibri" w:cs="Calibri"/>
                <w:color w:val="000000"/>
                <w:lang w:eastAsia="sl-SI"/>
              </w:rPr>
            </w:pPr>
            <w:r w:rsidRPr="00E3604E">
              <w:rPr>
                <w:rFonts w:ascii="Calibri" w:eastAsia="Times New Roman" w:hAnsi="Calibri" w:cs="Calibri"/>
                <w:color w:val="000000"/>
                <w:lang w:eastAsia="sl-SI"/>
              </w:rPr>
              <w:t>DA</w:t>
            </w:r>
          </w:p>
        </w:tc>
      </w:tr>
      <w:tr w:rsidR="001B2809" w:rsidRPr="00D22E79" w14:paraId="5D5CF3DD" w14:textId="77777777" w:rsidTr="001B2809">
        <w:trPr>
          <w:trHeight w:val="254"/>
        </w:trPr>
        <w:tc>
          <w:tcPr>
            <w:tcW w:w="1026" w:type="dxa"/>
            <w:shd w:val="clear" w:color="auto" w:fill="auto"/>
            <w:noWrap/>
            <w:vAlign w:val="center"/>
            <w:hideMark/>
          </w:tcPr>
          <w:p w14:paraId="02716A0F" w14:textId="208012E8"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53FE6A6F"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SIM</w:t>
            </w:r>
          </w:p>
        </w:tc>
        <w:tc>
          <w:tcPr>
            <w:tcW w:w="1117" w:type="dxa"/>
            <w:shd w:val="clear" w:color="auto" w:fill="auto"/>
            <w:noWrap/>
            <w:vAlign w:val="center"/>
            <w:hideMark/>
          </w:tcPr>
          <w:p w14:paraId="62460BE0" w14:textId="4201112D"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PM2</w:t>
            </w:r>
            <w:r w:rsidR="00197CB0">
              <w:rPr>
                <w:rFonts w:ascii="Calibri" w:eastAsia="Times New Roman" w:hAnsi="Calibri" w:cs="Calibri"/>
                <w:color w:val="000000"/>
                <w:lang w:eastAsia="sl-SI"/>
              </w:rPr>
              <w:t>,</w:t>
            </w:r>
            <w:r w:rsidRPr="00D22E79">
              <w:rPr>
                <w:rFonts w:ascii="Calibri" w:eastAsia="Times New Roman" w:hAnsi="Calibri" w:cs="Calibri"/>
                <w:color w:val="000000"/>
                <w:lang w:eastAsia="sl-SI"/>
              </w:rPr>
              <w:t>5_all</w:t>
            </w:r>
          </w:p>
        </w:tc>
        <w:tc>
          <w:tcPr>
            <w:tcW w:w="2414" w:type="dxa"/>
            <w:shd w:val="clear" w:color="auto" w:fill="auto"/>
            <w:noWrap/>
            <w:vAlign w:val="center"/>
            <w:hideMark/>
          </w:tcPr>
          <w:p w14:paraId="34428244"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768C4823" w14:textId="73C170AA"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8</w:t>
            </w:r>
          </w:p>
        </w:tc>
        <w:tc>
          <w:tcPr>
            <w:tcW w:w="1612" w:type="dxa"/>
            <w:shd w:val="clear" w:color="auto" w:fill="auto"/>
            <w:noWrap/>
            <w:vAlign w:val="center"/>
            <w:hideMark/>
          </w:tcPr>
          <w:p w14:paraId="7EB853F5"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0079D7EB" w14:textId="3AFA8E70" w:rsidR="001B2809" w:rsidRPr="00D22E79" w:rsidRDefault="001B2809" w:rsidP="001B2809">
            <w:pPr>
              <w:spacing w:after="0" w:line="240" w:lineRule="auto"/>
              <w:jc w:val="center"/>
              <w:rPr>
                <w:rFonts w:ascii="Calibri" w:eastAsia="Times New Roman" w:hAnsi="Calibri" w:cs="Calibri"/>
                <w:color w:val="000000"/>
                <w:lang w:eastAsia="sl-SI"/>
              </w:rPr>
            </w:pPr>
            <w:r w:rsidRPr="00E3604E">
              <w:rPr>
                <w:rFonts w:ascii="Calibri" w:eastAsia="Times New Roman" w:hAnsi="Calibri" w:cs="Calibri"/>
                <w:color w:val="000000"/>
                <w:lang w:eastAsia="sl-SI"/>
              </w:rPr>
              <w:t>DA</w:t>
            </w:r>
          </w:p>
        </w:tc>
      </w:tr>
      <w:tr w:rsidR="001B2809" w:rsidRPr="00D22E79" w14:paraId="18815BF2" w14:textId="77777777" w:rsidTr="001B2809">
        <w:trPr>
          <w:trHeight w:val="254"/>
        </w:trPr>
        <w:tc>
          <w:tcPr>
            <w:tcW w:w="1026" w:type="dxa"/>
            <w:shd w:val="clear" w:color="auto" w:fill="auto"/>
            <w:noWrap/>
            <w:vAlign w:val="center"/>
            <w:hideMark/>
          </w:tcPr>
          <w:p w14:paraId="5204468B" w14:textId="07577C3D" w:rsidR="001B2809" w:rsidRPr="00D22E79" w:rsidRDefault="001B2809" w:rsidP="001B2809">
            <w:pPr>
              <w:spacing w:after="0" w:line="240" w:lineRule="auto"/>
              <w:jc w:val="center"/>
              <w:rPr>
                <w:rFonts w:ascii="Calibri" w:eastAsia="Times New Roman" w:hAnsi="Calibri" w:cs="Calibri"/>
                <w:color w:val="000000"/>
                <w:lang w:eastAsia="sl-SI"/>
              </w:rPr>
            </w:pPr>
            <w:r w:rsidRPr="00734EBC">
              <w:rPr>
                <w:rFonts w:ascii="Calibri" w:eastAsia="Times New Roman" w:hAnsi="Calibri" w:cs="Calibri"/>
                <w:color w:val="000000"/>
                <w:lang w:eastAsia="sl-SI"/>
              </w:rPr>
              <w:t>2019</w:t>
            </w:r>
          </w:p>
        </w:tc>
        <w:tc>
          <w:tcPr>
            <w:tcW w:w="673" w:type="dxa"/>
            <w:shd w:val="clear" w:color="auto" w:fill="auto"/>
            <w:noWrap/>
            <w:vAlign w:val="center"/>
            <w:hideMark/>
          </w:tcPr>
          <w:p w14:paraId="09131EF6"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SIL</w:t>
            </w:r>
          </w:p>
        </w:tc>
        <w:tc>
          <w:tcPr>
            <w:tcW w:w="1117" w:type="dxa"/>
            <w:shd w:val="clear" w:color="auto" w:fill="auto"/>
            <w:noWrap/>
            <w:vAlign w:val="center"/>
            <w:hideMark/>
          </w:tcPr>
          <w:p w14:paraId="3D977C63" w14:textId="406EE024"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PM2</w:t>
            </w:r>
            <w:r w:rsidR="00197CB0">
              <w:rPr>
                <w:rFonts w:ascii="Calibri" w:eastAsia="Times New Roman" w:hAnsi="Calibri" w:cs="Calibri"/>
                <w:color w:val="000000"/>
                <w:lang w:eastAsia="sl-SI"/>
              </w:rPr>
              <w:t>,</w:t>
            </w:r>
            <w:r w:rsidRPr="00D22E79">
              <w:rPr>
                <w:rFonts w:ascii="Calibri" w:eastAsia="Times New Roman" w:hAnsi="Calibri" w:cs="Calibri"/>
                <w:color w:val="000000"/>
                <w:lang w:eastAsia="sl-SI"/>
              </w:rPr>
              <w:t>5_all</w:t>
            </w:r>
          </w:p>
        </w:tc>
        <w:tc>
          <w:tcPr>
            <w:tcW w:w="2414" w:type="dxa"/>
            <w:shd w:val="clear" w:color="auto" w:fill="auto"/>
            <w:noWrap/>
            <w:vAlign w:val="center"/>
            <w:hideMark/>
          </w:tcPr>
          <w:p w14:paraId="778BC491" w14:textId="77777777" w:rsidR="001B2809" w:rsidRPr="00D22E79" w:rsidRDefault="001B2809" w:rsidP="001B2809">
            <w:pPr>
              <w:spacing w:after="0" w:line="240" w:lineRule="auto"/>
              <w:jc w:val="center"/>
              <w:rPr>
                <w:rFonts w:ascii="Calibri" w:eastAsia="Times New Roman" w:hAnsi="Calibri" w:cs="Calibri"/>
                <w:color w:val="000000"/>
                <w:lang w:eastAsia="sl-SI"/>
              </w:rPr>
            </w:pPr>
            <w:r w:rsidRPr="00D22E79">
              <w:rPr>
                <w:rFonts w:ascii="Calibri" w:eastAsia="Times New Roman" w:hAnsi="Calibri" w:cs="Calibri"/>
                <w:color w:val="000000"/>
                <w:lang w:eastAsia="sl-SI"/>
              </w:rPr>
              <w:t>letno povprečje</w:t>
            </w:r>
          </w:p>
        </w:tc>
        <w:tc>
          <w:tcPr>
            <w:tcW w:w="1585" w:type="dxa"/>
            <w:shd w:val="clear" w:color="auto" w:fill="auto"/>
            <w:noWrap/>
            <w:vAlign w:val="center"/>
            <w:hideMark/>
          </w:tcPr>
          <w:p w14:paraId="4800F060" w14:textId="6E6B0E4A" w:rsidR="001B2809" w:rsidRPr="00D22E79" w:rsidRDefault="001B2809" w:rsidP="001B2809">
            <w:pPr>
              <w:spacing w:after="0" w:line="240" w:lineRule="auto"/>
              <w:jc w:val="center"/>
              <w:rPr>
                <w:rFonts w:ascii="Calibri" w:eastAsia="Times New Roman" w:hAnsi="Calibri" w:cs="Calibri"/>
                <w:color w:val="000000"/>
                <w:lang w:eastAsia="sl-SI"/>
              </w:rPr>
            </w:pPr>
            <w:r>
              <w:rPr>
                <w:rFonts w:ascii="Calibri" w:hAnsi="Calibri" w:cs="Calibri"/>
                <w:color w:val="000000"/>
              </w:rPr>
              <w:t>13</w:t>
            </w:r>
          </w:p>
        </w:tc>
        <w:tc>
          <w:tcPr>
            <w:tcW w:w="1612" w:type="dxa"/>
            <w:shd w:val="clear" w:color="auto" w:fill="auto"/>
            <w:noWrap/>
            <w:vAlign w:val="center"/>
            <w:hideMark/>
          </w:tcPr>
          <w:p w14:paraId="67127CE5" w14:textId="77777777" w:rsidR="001B2809" w:rsidRPr="00D22E79" w:rsidRDefault="001B2809" w:rsidP="001B2809">
            <w:pPr>
              <w:spacing w:after="0" w:line="240" w:lineRule="auto"/>
              <w:jc w:val="center"/>
              <w:rPr>
                <w:rFonts w:ascii="Calibri" w:eastAsia="Times New Roman" w:hAnsi="Calibri" w:cs="Calibri"/>
                <w:color w:val="000000"/>
                <w:lang w:eastAsia="sl-SI"/>
              </w:rPr>
            </w:pPr>
          </w:p>
        </w:tc>
        <w:tc>
          <w:tcPr>
            <w:tcW w:w="1207" w:type="dxa"/>
            <w:shd w:val="clear" w:color="auto" w:fill="auto"/>
            <w:noWrap/>
            <w:hideMark/>
          </w:tcPr>
          <w:p w14:paraId="4B4E5E38" w14:textId="168BE433" w:rsidR="001B2809" w:rsidRPr="00D22E79" w:rsidRDefault="001B2809" w:rsidP="001B2809">
            <w:pPr>
              <w:spacing w:after="0" w:line="240" w:lineRule="auto"/>
              <w:jc w:val="center"/>
              <w:rPr>
                <w:rFonts w:ascii="Calibri" w:eastAsia="Times New Roman" w:hAnsi="Calibri" w:cs="Calibri"/>
                <w:color w:val="000000"/>
                <w:lang w:eastAsia="sl-SI"/>
              </w:rPr>
            </w:pPr>
            <w:r w:rsidRPr="00E3604E">
              <w:rPr>
                <w:rFonts w:ascii="Calibri" w:eastAsia="Times New Roman" w:hAnsi="Calibri" w:cs="Calibri"/>
                <w:color w:val="000000"/>
                <w:lang w:eastAsia="sl-SI"/>
              </w:rPr>
              <w:t>DA</w:t>
            </w:r>
          </w:p>
        </w:tc>
      </w:tr>
    </w:tbl>
    <w:p w14:paraId="18E0C0CA" w14:textId="2C9FEAD7" w:rsidR="00D22E79" w:rsidRDefault="00D22E79" w:rsidP="00D22E79">
      <w:pPr>
        <w:pStyle w:val="Telobesedila"/>
        <w:spacing w:after="0" w:line="240" w:lineRule="auto"/>
      </w:pPr>
      <w:r>
        <w:t>Opomba:</w:t>
      </w:r>
    </w:p>
    <w:p w14:paraId="0E00FD65" w14:textId="11F3E2F3" w:rsidR="00D22E79" w:rsidRDefault="00D22E79" w:rsidP="00BE7EC8">
      <w:pPr>
        <w:pStyle w:val="Telobesedila"/>
        <w:numPr>
          <w:ilvl w:val="0"/>
          <w:numId w:val="14"/>
        </w:numPr>
        <w:spacing w:after="0" w:line="240" w:lineRule="auto"/>
        <w:ind w:left="1276"/>
      </w:pPr>
      <w:bookmarkStart w:id="61" w:name="_Hlk112420344"/>
      <w:r>
        <w:t>SIC: Celinska cona</w:t>
      </w:r>
    </w:p>
    <w:p w14:paraId="5456302F" w14:textId="774A8418" w:rsidR="00D22E79" w:rsidRDefault="00D22E79" w:rsidP="00BE7EC8">
      <w:pPr>
        <w:pStyle w:val="Telobesedila"/>
        <w:numPr>
          <w:ilvl w:val="0"/>
          <w:numId w:val="14"/>
        </w:numPr>
        <w:spacing w:after="0" w:line="240" w:lineRule="auto"/>
        <w:ind w:left="1276"/>
      </w:pPr>
      <w:r>
        <w:t>SIP: Primorska cona</w:t>
      </w:r>
    </w:p>
    <w:p w14:paraId="50A86201" w14:textId="23B9631A" w:rsidR="00D22E79" w:rsidRDefault="00D22E79" w:rsidP="00BE7EC8">
      <w:pPr>
        <w:pStyle w:val="Telobesedila"/>
        <w:numPr>
          <w:ilvl w:val="0"/>
          <w:numId w:val="14"/>
        </w:numPr>
        <w:spacing w:after="0" w:line="240" w:lineRule="auto"/>
        <w:ind w:left="1276"/>
      </w:pPr>
      <w:r>
        <w:t>SIL: Ljubljanska aglomeracija</w:t>
      </w:r>
    </w:p>
    <w:p w14:paraId="1A1BA5F4" w14:textId="021B04FC" w:rsidR="00D22E79" w:rsidRDefault="001B2809" w:rsidP="00BE7EC8">
      <w:pPr>
        <w:pStyle w:val="Telobesedila"/>
        <w:numPr>
          <w:ilvl w:val="0"/>
          <w:numId w:val="14"/>
        </w:numPr>
        <w:spacing w:after="0" w:line="240" w:lineRule="auto"/>
        <w:ind w:left="1276"/>
      </w:pPr>
      <w:r>
        <w:t xml:space="preserve">SIM: </w:t>
      </w:r>
      <w:r w:rsidR="00D22E79">
        <w:t>Mariborska aglomeracija</w:t>
      </w:r>
    </w:p>
    <w:bookmarkEnd w:id="61"/>
    <w:p w14:paraId="7981169A" w14:textId="77777777" w:rsidR="00D22E79" w:rsidRDefault="00D22E79" w:rsidP="0078275A">
      <w:pPr>
        <w:pStyle w:val="Telobesedila"/>
        <w:spacing w:after="0" w:line="240" w:lineRule="auto"/>
      </w:pPr>
    </w:p>
    <w:p w14:paraId="58CFFB39" w14:textId="2C8D4D81" w:rsidR="00D22E79" w:rsidRDefault="00123B16" w:rsidP="00A1074F">
      <w:pPr>
        <w:pStyle w:val="Telobesedila"/>
        <w:jc w:val="both"/>
      </w:pPr>
      <w:r>
        <w:lastRenderedPageBreak/>
        <w:t xml:space="preserve">V nadaljevanju </w:t>
      </w:r>
      <w:r w:rsidR="002623CE">
        <w:t xml:space="preserve">je najprej predstavljena merilna mreža nato pa </w:t>
      </w:r>
      <w:r>
        <w:t>so analizirani večletni trendi</w:t>
      </w:r>
      <w:r w:rsidR="0078275A" w:rsidRPr="0078275A">
        <w:t xml:space="preserve"> za PM</w:t>
      </w:r>
      <w:r w:rsidR="0078275A" w:rsidRPr="0078275A">
        <w:rPr>
          <w:vertAlign w:val="subscript"/>
        </w:rPr>
        <w:t>10</w:t>
      </w:r>
      <w:r w:rsidR="0078275A" w:rsidRPr="0078275A">
        <w:t>, PM</w:t>
      </w:r>
      <w:r w:rsidR="0078275A" w:rsidRPr="0078275A">
        <w:rPr>
          <w:vertAlign w:val="subscript"/>
        </w:rPr>
        <w:t>2</w:t>
      </w:r>
      <w:r w:rsidR="00197CB0">
        <w:rPr>
          <w:vertAlign w:val="subscript"/>
        </w:rPr>
        <w:t>,</w:t>
      </w:r>
      <w:r w:rsidR="0078275A" w:rsidRPr="0078275A">
        <w:rPr>
          <w:vertAlign w:val="subscript"/>
        </w:rPr>
        <w:t>5</w:t>
      </w:r>
      <w:r w:rsidR="0078275A" w:rsidRPr="0078275A">
        <w:t>, NO</w:t>
      </w:r>
      <w:r w:rsidR="0078275A" w:rsidRPr="0078275A">
        <w:rPr>
          <w:vertAlign w:val="subscript"/>
        </w:rPr>
        <w:t>x</w:t>
      </w:r>
      <w:r w:rsidR="0078275A" w:rsidRPr="0078275A">
        <w:t xml:space="preserve"> in ozon.</w:t>
      </w:r>
      <w:r w:rsidR="00742830">
        <w:t xml:space="preserve"> Vsebina je povzeta po poročil</w:t>
      </w:r>
      <w:r w:rsidR="00034B2A">
        <w:t>ih</w:t>
      </w:r>
      <w:r w:rsidR="00742830">
        <w:t xml:space="preserve"> ARSO</w:t>
      </w:r>
      <w:r w:rsidR="00BD3BBD">
        <w:t xml:space="preserve"> – Kakovost zraka v Sloveniji v letu 2019</w:t>
      </w:r>
      <w:r w:rsidR="00BD3BBD">
        <w:rPr>
          <w:rStyle w:val="Sprotnaopomba-sklic"/>
        </w:rPr>
        <w:footnoteReference w:id="15"/>
      </w:r>
      <w:r w:rsidR="00BD3BBD">
        <w:t xml:space="preserve"> </w:t>
      </w:r>
      <w:r w:rsidR="0079110C">
        <w:t xml:space="preserve">in Kakovost zraka v Sloveniji v letu 2020 </w:t>
      </w:r>
      <w:r w:rsidR="00BD3BBD">
        <w:t>(ARSO 2020</w:t>
      </w:r>
      <w:r w:rsidR="0079110C">
        <w:t>, 2021</w:t>
      </w:r>
      <w:r w:rsidR="00BD3BBD">
        <w:t>).</w:t>
      </w:r>
    </w:p>
    <w:p w14:paraId="4EA50D71" w14:textId="77777777" w:rsidR="0078275A" w:rsidRPr="0078275A" w:rsidRDefault="0078275A" w:rsidP="0078275A">
      <w:pPr>
        <w:pStyle w:val="Telobesedila"/>
      </w:pPr>
    </w:p>
    <w:p w14:paraId="5BFE85AF" w14:textId="1AD3E790" w:rsidR="00D22E79" w:rsidRDefault="0078275A" w:rsidP="00BA313B">
      <w:pPr>
        <w:pStyle w:val="NaslovVTekstu"/>
      </w:pPr>
      <w:r>
        <w:t>Merilna mreža</w:t>
      </w:r>
    </w:p>
    <w:p w14:paraId="4E672FF1" w14:textId="09BC695A" w:rsidR="0078275A" w:rsidRDefault="0078275A" w:rsidP="00631B77">
      <w:pPr>
        <w:jc w:val="both"/>
      </w:pPr>
      <w:r>
        <w:t xml:space="preserve">Za meritve onesnaževal </w:t>
      </w:r>
      <w:r w:rsidR="00002549">
        <w:t xml:space="preserve">na stalnih merilnih mestih </w:t>
      </w:r>
      <w:r>
        <w:t xml:space="preserve">je v okviru državne merilne mreže zadolžen ARSO. V sklopu </w:t>
      </w:r>
      <w:r w:rsidR="00002549">
        <w:t xml:space="preserve">teh </w:t>
      </w:r>
      <w:r>
        <w:t>meritev ARSO meri</w:t>
      </w:r>
      <w:r w:rsidR="00002549">
        <w:t xml:space="preserve"> sledeče: delce </w:t>
      </w:r>
      <w:r w:rsidR="00002549" w:rsidRPr="000F0D3B">
        <w:t>PM</w:t>
      </w:r>
      <w:r w:rsidR="00002549" w:rsidRPr="000F0D3B">
        <w:rPr>
          <w:vertAlign w:val="subscript"/>
        </w:rPr>
        <w:t>10</w:t>
      </w:r>
      <w:r w:rsidR="00002549" w:rsidRPr="000F0D3B">
        <w:t xml:space="preserve"> in PM</w:t>
      </w:r>
      <w:r w:rsidR="00002549" w:rsidRPr="000F0D3B">
        <w:rPr>
          <w:vertAlign w:val="subscript"/>
        </w:rPr>
        <w:t>2</w:t>
      </w:r>
      <w:r w:rsidR="00197CB0" w:rsidRPr="000F0D3B">
        <w:rPr>
          <w:vertAlign w:val="subscript"/>
        </w:rPr>
        <w:t>,</w:t>
      </w:r>
      <w:r w:rsidR="00002549" w:rsidRPr="000F0D3B">
        <w:rPr>
          <w:vertAlign w:val="subscript"/>
        </w:rPr>
        <w:t>5</w:t>
      </w:r>
      <w:r w:rsidR="00002549" w:rsidRPr="000F0D3B">
        <w:t xml:space="preserve">, </w:t>
      </w:r>
      <w:r w:rsidR="00E32AAE" w:rsidRPr="000F0D3B">
        <w:t xml:space="preserve">prizemni </w:t>
      </w:r>
      <w:r w:rsidR="00002549" w:rsidRPr="000F0D3B">
        <w:t>ozon (O</w:t>
      </w:r>
      <w:r w:rsidR="00002549" w:rsidRPr="000F0D3B">
        <w:rPr>
          <w:vertAlign w:val="subscript"/>
        </w:rPr>
        <w:t>3</w:t>
      </w:r>
      <w:r w:rsidR="00002549" w:rsidRPr="000F0D3B">
        <w:t>), žveplov dioksid (SO</w:t>
      </w:r>
      <w:r w:rsidR="00002549" w:rsidRPr="000F0D3B">
        <w:rPr>
          <w:vertAlign w:val="subscript"/>
        </w:rPr>
        <w:t>2</w:t>
      </w:r>
      <w:r w:rsidR="00002549" w:rsidRPr="000F0D3B">
        <w:t xml:space="preserve">), </w:t>
      </w:r>
      <w:bookmarkStart w:id="62" w:name="_Hlk112420381"/>
      <w:r w:rsidR="00002549" w:rsidRPr="000F0D3B">
        <w:t>ogljikov monoksid (CO), dušikov dioksid (NO</w:t>
      </w:r>
      <w:r w:rsidR="00002549" w:rsidRPr="000F0D3B">
        <w:rPr>
          <w:vertAlign w:val="subscript"/>
        </w:rPr>
        <w:t>2</w:t>
      </w:r>
      <w:r w:rsidR="00002549" w:rsidRPr="000F0D3B">
        <w:t>), dušikove okside (NO</w:t>
      </w:r>
      <w:r w:rsidR="00002549" w:rsidRPr="000F0D3B">
        <w:rPr>
          <w:vertAlign w:val="subscript"/>
        </w:rPr>
        <w:t>x</w:t>
      </w:r>
      <w:r w:rsidR="00002549" w:rsidRPr="000F0D3B">
        <w:t>), svinec (Pb), benzen (C</w:t>
      </w:r>
      <w:r w:rsidR="00002549" w:rsidRPr="000F0D3B">
        <w:rPr>
          <w:vertAlign w:val="subscript"/>
        </w:rPr>
        <w:t>6</w:t>
      </w:r>
      <w:r w:rsidR="00002549" w:rsidRPr="000F0D3B">
        <w:t>H</w:t>
      </w:r>
      <w:r w:rsidR="00002549" w:rsidRPr="000F0D3B">
        <w:rPr>
          <w:vertAlign w:val="subscript"/>
        </w:rPr>
        <w:t>6</w:t>
      </w:r>
      <w:r w:rsidR="00002549" w:rsidRPr="000F0D3B">
        <w:t xml:space="preserve">), arzen (As), kadmij (Cd), nikelj (Ni) </w:t>
      </w:r>
      <w:bookmarkEnd w:id="62"/>
      <w:r w:rsidR="00002549" w:rsidRPr="000F0D3B">
        <w:t xml:space="preserve">in benzo(a)piren. Za ocenjevanje kakovosti zunanjega zraka je Slovenija razdeljena na celinski (SIC) ter primorski (SIP) del in </w:t>
      </w:r>
      <w:r w:rsidR="00D860B4" w:rsidRPr="000F0D3B">
        <w:t>na dva aglomeracijska območja (</w:t>
      </w:r>
      <w:r w:rsidR="00D860B4" w:rsidRPr="000F0D3B">
        <w:fldChar w:fldCharType="begin"/>
      </w:r>
      <w:r w:rsidR="00D860B4" w:rsidRPr="000F0D3B">
        <w:instrText xml:space="preserve"> REF _Ref9595906 \h </w:instrText>
      </w:r>
      <w:r w:rsidR="000F0D3B">
        <w:instrText xml:space="preserve"> \* MERGEFORMAT </w:instrText>
      </w:r>
      <w:r w:rsidR="00D860B4" w:rsidRPr="000F0D3B">
        <w:fldChar w:fldCharType="separate"/>
      </w:r>
      <w:r w:rsidR="008B6D25">
        <w:t xml:space="preserve">Slika </w:t>
      </w:r>
      <w:r w:rsidR="008B6D25">
        <w:rPr>
          <w:noProof/>
        </w:rPr>
        <w:t>14</w:t>
      </w:r>
      <w:r w:rsidR="00D860B4" w:rsidRPr="000F0D3B">
        <w:fldChar w:fldCharType="end"/>
      </w:r>
      <w:r w:rsidR="00D860B4">
        <w:t>)</w:t>
      </w:r>
      <w:r w:rsidR="00002549">
        <w:t xml:space="preserve">. </w:t>
      </w:r>
      <w:r w:rsidR="00D860B4">
        <w:t>Državno merilno mrežo je v letu 201</w:t>
      </w:r>
      <w:r w:rsidR="00F8099F">
        <w:t>9</w:t>
      </w:r>
      <w:r w:rsidR="00D860B4">
        <w:t xml:space="preserve"> sestavljalo 2</w:t>
      </w:r>
      <w:r w:rsidR="00F8099F">
        <w:t>3</w:t>
      </w:r>
      <w:r w:rsidR="00D860B4">
        <w:t xml:space="preserve"> merilnih mest, poleg tega dodatne meritve kakovosti zraka zagotavljajo tudi nekatere lokalne skupnosti</w:t>
      </w:r>
      <w:r w:rsidR="00F8099F">
        <w:t>, termoelektrarne in cementarna</w:t>
      </w:r>
      <w:r w:rsidR="00D860B4">
        <w:t xml:space="preserve">. Lokacije merilnih mest so določene v skladu s </w:t>
      </w:r>
      <w:r w:rsidR="00D860B4" w:rsidRPr="000F0D3B">
        <w:t>Pravilnikom o ocenjevanju kakovosti zraka</w:t>
      </w:r>
      <w:r w:rsidR="000F0D3B" w:rsidRPr="000F0D3B">
        <w:t xml:space="preserve"> (Uradni list RS, št. 55/11, 6/15, 5/17 in 44/22 – ZVO-2)</w:t>
      </w:r>
      <w:r w:rsidR="00D860B4">
        <w:t xml:space="preserve">. Merilna mesta mestnega ozadja so postavljena v gosteje naseljenih delih mest (Ljubljana Bežigrad, </w:t>
      </w:r>
      <w:r w:rsidR="00F8099F">
        <w:t xml:space="preserve">Ljubljana Biotehniška, </w:t>
      </w:r>
      <w:r w:rsidR="00D860B4">
        <w:t>Celje, Hrastnik, Nova Gorica, Koper, Kranj</w:t>
      </w:r>
      <w:r w:rsidR="00F8099F">
        <w:t xml:space="preserve">, </w:t>
      </w:r>
      <w:r w:rsidR="00D860B4">
        <w:t>Novo mesto</w:t>
      </w:r>
      <w:r w:rsidR="00F8099F">
        <w:t>, Maribor Vrbanski</w:t>
      </w:r>
      <w:r w:rsidR="00D860B4">
        <w:t xml:space="preserve"> in Velenje). Kakovost zraka ob prometnih cestah se meri z merilniki na lokacijah </w:t>
      </w:r>
      <w:r w:rsidR="00D860B4" w:rsidRPr="00D860B4">
        <w:t xml:space="preserve">Ljubljana center, Maribor, Zagorje, Ljubljana Gospodarsko </w:t>
      </w:r>
      <w:r w:rsidR="004F7A68" w:rsidRPr="00D860B4">
        <w:t>Razstavišče</w:t>
      </w:r>
      <w:r w:rsidR="00D860B4" w:rsidRPr="00D860B4">
        <w:t>, Nova Gorica Gr</w:t>
      </w:r>
      <w:r w:rsidR="004F7A68">
        <w:t>č</w:t>
      </w:r>
      <w:r w:rsidR="00D860B4" w:rsidRPr="00D860B4">
        <w:t>na</w:t>
      </w:r>
      <w:r w:rsidR="00F8099F">
        <w:t xml:space="preserve">, </w:t>
      </w:r>
      <w:r w:rsidR="00D860B4" w:rsidRPr="00D860B4">
        <w:t>Celje Mariborska</w:t>
      </w:r>
      <w:r w:rsidR="00F8099F">
        <w:t xml:space="preserve"> in Murska Sobota Cankarjeva</w:t>
      </w:r>
      <w:r w:rsidR="004F7A68">
        <w:t>. Merilna mesta za oceno predmestnega ozadja so tipično locirana na obrobju večjih mest ali naselij, kjer je manjša gostota prometa in poselitve (primer merilnega mesta je Trbovlje). Za podeželsko/obmestno ozadje meritve je značilen neposredni vpliv izpustov iz bližnje ceste in naselja, kot tudi izpusti zaradi obdelave kmetijskih površin, tak tip meritve je Murska Sobota Rakičan</w:t>
      </w:r>
      <w:r w:rsidR="00E43A50">
        <w:t>.</w:t>
      </w:r>
      <w:r w:rsidR="002924D3">
        <w:t xml:space="preserve"> </w:t>
      </w:r>
      <w:r w:rsidR="00F8099F">
        <w:t>Podatki meritev z merilnih mest Krvavec, Iskrba in Otlica so namenjeni predvsem za pridobivanje</w:t>
      </w:r>
      <w:r w:rsidR="00B9117B">
        <w:t xml:space="preserve"> </w:t>
      </w:r>
      <w:r w:rsidR="00F8099F">
        <w:t>informacij o stanju onesnaženosti zraka na širšem podro</w:t>
      </w:r>
      <w:r w:rsidR="00B9117B">
        <w:t>č</w:t>
      </w:r>
      <w:r w:rsidR="00F8099F">
        <w:t>ju za za</w:t>
      </w:r>
      <w:r w:rsidR="00B9117B">
        <w:t>šč</w:t>
      </w:r>
      <w:r w:rsidR="00F8099F">
        <w:t>ito okolja</w:t>
      </w:r>
      <w:r w:rsidR="00B9117B">
        <w:t xml:space="preserve">. </w:t>
      </w:r>
      <w:r w:rsidR="002924D3">
        <w:t>Merilniki na osnovi referenčnih metod za ozon, dušikove okside, žveplov dioksid, ogljikov dioksid in benzen zagotavljajo rezultate meritev v realnem času s časovno ločljivostjo ene ure ali manj.</w:t>
      </w:r>
      <w:r w:rsidR="00B9117B">
        <w:t xml:space="preserve"> Merilno mesto Žerjav je locirano ob industrijskem obratu, zato ga uvrščamo med industrijska območja.</w:t>
      </w:r>
    </w:p>
    <w:p w14:paraId="72889509" w14:textId="77777777" w:rsidR="00002549" w:rsidRDefault="00002549" w:rsidP="00002549">
      <w:pPr>
        <w:keepNext/>
      </w:pPr>
      <w:r>
        <w:rPr>
          <w:noProof/>
          <w:lang w:eastAsia="sl-SI"/>
        </w:rPr>
        <w:lastRenderedPageBreak/>
        <w:drawing>
          <wp:inline distT="0" distB="0" distL="0" distR="0" wp14:anchorId="4C25C483" wp14:editId="3956047E">
            <wp:extent cx="5760720" cy="25038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503805"/>
                    </a:xfrm>
                    <a:prstGeom prst="rect">
                      <a:avLst/>
                    </a:prstGeom>
                  </pic:spPr>
                </pic:pic>
              </a:graphicData>
            </a:graphic>
          </wp:inline>
        </w:drawing>
      </w:r>
    </w:p>
    <w:p w14:paraId="3748F583" w14:textId="30F5AFAF" w:rsidR="00002549" w:rsidRDefault="00002549" w:rsidP="00002549">
      <w:pPr>
        <w:pStyle w:val="Napis"/>
      </w:pPr>
      <w:bookmarkStart w:id="63" w:name="_Ref9595906"/>
      <w:bookmarkStart w:id="64" w:name="_Ref9595901"/>
      <w:bookmarkStart w:id="65" w:name="_Toc130297529"/>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14</w:t>
      </w:r>
      <w:r w:rsidR="00A217A7">
        <w:rPr>
          <w:noProof/>
        </w:rPr>
        <w:fldChar w:fldCharType="end"/>
      </w:r>
      <w:bookmarkEnd w:id="63"/>
      <w:r>
        <w:t xml:space="preserve">: Karta </w:t>
      </w:r>
      <w:r w:rsidR="002924D3">
        <w:t xml:space="preserve">porazdelitve </w:t>
      </w:r>
      <w:r>
        <w:t>Slovenije z označenimi območji za oceno kakovosti zunanjega zraka.</w:t>
      </w:r>
      <w:bookmarkEnd w:id="64"/>
      <w:r w:rsidR="002924D3">
        <w:t xml:space="preserve"> (Vir: ARSO)</w:t>
      </w:r>
      <w:bookmarkEnd w:id="65"/>
    </w:p>
    <w:p w14:paraId="58483C7B" w14:textId="77777777" w:rsidR="00093FEE" w:rsidRDefault="00093FEE" w:rsidP="00BA313B">
      <w:pPr>
        <w:pStyle w:val="NaslovVTekstu"/>
      </w:pPr>
      <w:r>
        <w:t>Delci PM</w:t>
      </w:r>
      <w:r w:rsidRPr="00771DB3">
        <w:rPr>
          <w:vertAlign w:val="subscript"/>
        </w:rPr>
        <w:t>10</w:t>
      </w:r>
    </w:p>
    <w:p w14:paraId="1F0B4620" w14:textId="15A57ABD" w:rsidR="00FF2BB0" w:rsidRDefault="00B0499D" w:rsidP="008A2A32">
      <w:pPr>
        <w:pStyle w:val="Telobesedila"/>
        <w:jc w:val="both"/>
      </w:pPr>
      <w:r>
        <w:t>Od leta 2005 naprej, se predvsem na urbanih lokacijah, pozna trend upadanja ravni delcev (</w:t>
      </w:r>
      <w:r>
        <w:fldChar w:fldCharType="begin"/>
      </w:r>
      <w:r>
        <w:instrText xml:space="preserve"> REF _Ref9494417 \h </w:instrText>
      </w:r>
      <w:r w:rsidR="008A2A32">
        <w:instrText xml:space="preserve"> \* MERGEFORMAT </w:instrText>
      </w:r>
      <w:r>
        <w:fldChar w:fldCharType="separate"/>
      </w:r>
      <w:r w:rsidR="008B6D25">
        <w:t xml:space="preserve">Slika </w:t>
      </w:r>
      <w:r w:rsidR="008B6D25">
        <w:rPr>
          <w:noProof/>
        </w:rPr>
        <w:t>15</w:t>
      </w:r>
      <w:r>
        <w:fldChar w:fldCharType="end"/>
      </w:r>
      <w:r>
        <w:t xml:space="preserve">). </w:t>
      </w:r>
      <w:r w:rsidR="004D5B42">
        <w:t>Medletna nihanja ravni o</w:t>
      </w:r>
      <w:r w:rsidR="00093FEE" w:rsidRPr="00007D95">
        <w:t>nesnaženost</w:t>
      </w:r>
      <w:r w:rsidR="004D5B42">
        <w:t>i</w:t>
      </w:r>
      <w:r w:rsidR="00093FEE" w:rsidRPr="00007D95">
        <w:t xml:space="preserve"> zraka z</w:t>
      </w:r>
      <w:r w:rsidR="00093FEE">
        <w:t xml:space="preserve"> </w:t>
      </w:r>
      <w:r w:rsidR="00093FEE" w:rsidRPr="00007D95">
        <w:t>delci PM</w:t>
      </w:r>
      <w:r w:rsidR="00093FEE" w:rsidRPr="00771DB3">
        <w:rPr>
          <w:vertAlign w:val="subscript"/>
        </w:rPr>
        <w:t>10</w:t>
      </w:r>
      <w:r w:rsidR="00093FEE">
        <w:t xml:space="preserve"> </w:t>
      </w:r>
      <w:r w:rsidR="004D5B42">
        <w:t>so predvsem</w:t>
      </w:r>
      <w:r w:rsidR="00093FEE" w:rsidRPr="00007D95">
        <w:t xml:space="preserve"> </w:t>
      </w:r>
      <w:r w:rsidR="004D5B42">
        <w:t xml:space="preserve">posledica različnih meteoroloških razmer v posameznem letu. </w:t>
      </w:r>
      <w:r w:rsidR="00093FEE" w:rsidRPr="00007D95">
        <w:t>Preseganja dnevnih mejnih vrednosti za delce PM</w:t>
      </w:r>
      <w:r w:rsidR="00093FEE" w:rsidRPr="00771DB3">
        <w:rPr>
          <w:vertAlign w:val="subscript"/>
        </w:rPr>
        <w:t>10</w:t>
      </w:r>
      <w:r w:rsidR="00093FEE">
        <w:t xml:space="preserve"> </w:t>
      </w:r>
      <w:r w:rsidR="00093FEE" w:rsidRPr="00007D95">
        <w:t>so skoraj</w:t>
      </w:r>
      <w:r w:rsidR="00093FEE">
        <w:t xml:space="preserve"> </w:t>
      </w:r>
      <w:r w:rsidR="00093FEE" w:rsidRPr="00007D95">
        <w:t>izklju</w:t>
      </w:r>
      <w:r w:rsidR="00093FEE">
        <w:t>č</w:t>
      </w:r>
      <w:r w:rsidR="00093FEE" w:rsidRPr="00007D95">
        <w:t>no omejena na hladni del leta, ko so meteorološke razmere za razred</w:t>
      </w:r>
      <w:r w:rsidR="00093FEE">
        <w:t>č</w:t>
      </w:r>
      <w:r w:rsidR="00093FEE" w:rsidRPr="00007D95">
        <w:t>evanje izpustov še</w:t>
      </w:r>
      <w:r w:rsidR="00093FEE">
        <w:t xml:space="preserve"> </w:t>
      </w:r>
      <w:r w:rsidR="00093FEE" w:rsidRPr="00007D95">
        <w:t>posebej neugodne, hkrati pa zrak onesnažujejo male kurilne naprave, ki imajo v Sloveniji kar</w:t>
      </w:r>
      <w:r w:rsidR="00093FEE">
        <w:t xml:space="preserve"> </w:t>
      </w:r>
      <w:r w:rsidR="00093FEE" w:rsidRPr="00007D95">
        <w:t>dvotretjinski delež v skupnih izpustih delcev. Vsota</w:t>
      </w:r>
      <w:r w:rsidR="00093FEE">
        <w:t xml:space="preserve"> </w:t>
      </w:r>
      <w:r w:rsidR="00093FEE" w:rsidRPr="00007D95">
        <w:t>prekora</w:t>
      </w:r>
      <w:r w:rsidR="00093FEE">
        <w:t>č</w:t>
      </w:r>
      <w:r w:rsidR="00093FEE" w:rsidRPr="00007D95">
        <w:t>itev v letu 201</w:t>
      </w:r>
      <w:r w:rsidR="00E84942">
        <w:t>9</w:t>
      </w:r>
      <w:r w:rsidR="00093FEE" w:rsidRPr="00007D95">
        <w:t xml:space="preserve"> je </w:t>
      </w:r>
      <w:r w:rsidR="00E84942">
        <w:t>presegl</w:t>
      </w:r>
      <w:r>
        <w:t>a</w:t>
      </w:r>
      <w:r w:rsidR="00E84942">
        <w:t xml:space="preserve"> število 35 le na dve prometnih merilnih mestih. V Celju na Mariborski cesti je bilo 43 prekoračitev in na merilnem mestu Ljubljana Center 37 prekoračitev. V letu 2018 je bilo prekoračitev šest, v 2017 pa deset. </w:t>
      </w:r>
      <w:r w:rsidR="00CF0642">
        <w:t xml:space="preserve">V letu 2020 prvič od začetka meritev ni prišlo do prekoračitev. </w:t>
      </w:r>
      <w:r w:rsidR="00E84942">
        <w:t xml:space="preserve">Do večine preseganj </w:t>
      </w:r>
      <w:r w:rsidR="00CF0642">
        <w:t>prihaja</w:t>
      </w:r>
      <w:r w:rsidR="0079110C">
        <w:t xml:space="preserve"> </w:t>
      </w:r>
      <w:r w:rsidR="00E84942">
        <w:t>v prvih dveh mesecih leta, ko so pogosti temperaturni obrati</w:t>
      </w:r>
      <w:r>
        <w:t xml:space="preserve">. Ti onemogočajo razredčevanje izpustov iz malih kurilnih naprav in prometa, ki sta največja vira delcev. </w:t>
      </w:r>
    </w:p>
    <w:p w14:paraId="22E9BE0D" w14:textId="09B7D1E8" w:rsidR="00FF2BB0" w:rsidRDefault="00E84942" w:rsidP="008A2A32">
      <w:pPr>
        <w:pStyle w:val="Telobesedila"/>
        <w:jc w:val="both"/>
      </w:pPr>
      <w:r>
        <w:t>Letna mejna vrednost za delce PM</w:t>
      </w:r>
      <w:r w:rsidRPr="00B0499D">
        <w:rPr>
          <w:vertAlign w:val="subscript"/>
        </w:rPr>
        <w:t>10</w:t>
      </w:r>
      <w:r>
        <w:t xml:space="preserve"> v letu 2019 ni bila presežena na nobenem merilnem mestu, najvišja pa je bila tako kot vsako leto zabeležena na merilnem mestu Ljubljana Center (34 µg/m</w:t>
      </w:r>
      <w:r w:rsidRPr="006162B8">
        <w:rPr>
          <w:vertAlign w:val="superscript"/>
        </w:rPr>
        <w:t>3</w:t>
      </w:r>
      <w:r>
        <w:t xml:space="preserve">). </w:t>
      </w:r>
      <w:r w:rsidRPr="00007D95">
        <w:t>Priporo</w:t>
      </w:r>
      <w:r>
        <w:t>č</w:t>
      </w:r>
      <w:r w:rsidRPr="00007D95">
        <w:t>ilo Svetovne</w:t>
      </w:r>
      <w:r>
        <w:t xml:space="preserve"> </w:t>
      </w:r>
      <w:r w:rsidRPr="00007D95">
        <w:t>zdravstvene organizacije WHO za letno povpre</w:t>
      </w:r>
      <w:r>
        <w:t>č</w:t>
      </w:r>
      <w:r w:rsidRPr="00007D95">
        <w:t>je PM</w:t>
      </w:r>
      <w:r w:rsidRPr="000D40FF">
        <w:rPr>
          <w:vertAlign w:val="subscript"/>
        </w:rPr>
        <w:t>10</w:t>
      </w:r>
      <w:r>
        <w:t xml:space="preserve"> </w:t>
      </w:r>
      <w:r w:rsidR="00B0499D">
        <w:t xml:space="preserve">po novih priporočilih iz leta 2021 </w:t>
      </w:r>
      <w:r w:rsidRPr="00007D95">
        <w:t xml:space="preserve">znaša </w:t>
      </w:r>
      <w:r w:rsidR="00B0499D">
        <w:t>15</w:t>
      </w:r>
      <w:r w:rsidR="009C10B1">
        <w:t xml:space="preserve"> </w:t>
      </w:r>
      <w:r w:rsidRPr="00007D95">
        <w:t>μg/m</w:t>
      </w:r>
      <w:r w:rsidRPr="006162B8">
        <w:rPr>
          <w:vertAlign w:val="superscript"/>
        </w:rPr>
        <w:t>3</w:t>
      </w:r>
      <w:r>
        <w:t xml:space="preserve"> </w:t>
      </w:r>
      <w:r w:rsidRPr="00007D95">
        <w:t xml:space="preserve">in je bilo preseženo na </w:t>
      </w:r>
      <w:r w:rsidR="00B0499D">
        <w:t>večini</w:t>
      </w:r>
      <w:r w:rsidRPr="00007D95">
        <w:t xml:space="preserve"> merilnih mestih v Sloveniji.</w:t>
      </w:r>
      <w:r w:rsidR="00FF2BB0">
        <w:t xml:space="preserve"> </w:t>
      </w:r>
    </w:p>
    <w:p w14:paraId="5FEA2602" w14:textId="1569B101" w:rsidR="00FF2BB0" w:rsidRDefault="00FF2BB0" w:rsidP="00BA313B">
      <w:pPr>
        <w:pStyle w:val="NaslovVTekstu"/>
      </w:pPr>
      <w:r>
        <w:t>Delci PM</w:t>
      </w:r>
      <w:r w:rsidRPr="00771DB3">
        <w:rPr>
          <w:vertAlign w:val="subscript"/>
        </w:rPr>
        <w:t>25</w:t>
      </w:r>
    </w:p>
    <w:p w14:paraId="34C10D5E" w14:textId="4367A39C" w:rsidR="00FF2BB0" w:rsidRDefault="00FF2BB0" w:rsidP="00B80157">
      <w:pPr>
        <w:pStyle w:val="Telobesedila"/>
        <w:jc w:val="both"/>
      </w:pPr>
      <w:r w:rsidRPr="00007D95">
        <w:t>Povpre</w:t>
      </w:r>
      <w:r>
        <w:t>č</w:t>
      </w:r>
      <w:r w:rsidRPr="00007D95">
        <w:t>ne letne ravni</w:t>
      </w:r>
      <w:r>
        <w:t xml:space="preserve"> </w:t>
      </w:r>
      <w:r w:rsidRPr="00007D95">
        <w:t>delcev PM</w:t>
      </w:r>
      <w:r w:rsidRPr="000D40FF">
        <w:rPr>
          <w:vertAlign w:val="subscript"/>
        </w:rPr>
        <w:t>2,5</w:t>
      </w:r>
      <w:r>
        <w:t xml:space="preserve"> </w:t>
      </w:r>
      <w:r w:rsidRPr="00007D95">
        <w:t>so bile v letu 201</w:t>
      </w:r>
      <w:r w:rsidR="000024A8">
        <w:t>9</w:t>
      </w:r>
      <w:r w:rsidRPr="00007D95">
        <w:t xml:space="preserve"> nižje kot leta 201</w:t>
      </w:r>
      <w:r w:rsidR="000024A8">
        <w:t>8</w:t>
      </w:r>
      <w:r w:rsidRPr="00007D95">
        <w:t xml:space="preserve"> in na nobenem</w:t>
      </w:r>
      <w:r>
        <w:t xml:space="preserve"> </w:t>
      </w:r>
      <w:r w:rsidRPr="00007D95">
        <w:t xml:space="preserve">merilnem mestu niso presegle mejne letne vrednosti. </w:t>
      </w:r>
      <w:r w:rsidR="00CF0642">
        <w:t xml:space="preserve">Enako velja za leto 2020. </w:t>
      </w:r>
      <w:r w:rsidRPr="00007D95">
        <w:t>Kazalnik povpre</w:t>
      </w:r>
      <w:r>
        <w:t>č</w:t>
      </w:r>
      <w:r w:rsidRPr="00007D95">
        <w:t>ne izpostavljenosti</w:t>
      </w:r>
      <w:r>
        <w:rPr>
          <w:rStyle w:val="Sprotnaopomba-sklic"/>
        </w:rPr>
        <w:footnoteReference w:id="16"/>
      </w:r>
      <w:r w:rsidRPr="00007D95">
        <w:t xml:space="preserve"> za PM</w:t>
      </w:r>
      <w:r w:rsidRPr="000D40FF">
        <w:rPr>
          <w:vertAlign w:val="subscript"/>
        </w:rPr>
        <w:t>2,5</w:t>
      </w:r>
      <w:r>
        <w:t xml:space="preserve"> </w:t>
      </w:r>
      <w:r w:rsidRPr="00007D95">
        <w:t>za merilna mesta v neizpostavljenem mestnem okolju znaša za 20</w:t>
      </w:r>
      <w:r>
        <w:t> </w:t>
      </w:r>
      <w:r w:rsidRPr="00007D95">
        <w:t>μg/m</w:t>
      </w:r>
      <w:r w:rsidRPr="006162B8">
        <w:rPr>
          <w:vertAlign w:val="superscript"/>
        </w:rPr>
        <w:t>3</w:t>
      </w:r>
      <w:r>
        <w:t xml:space="preserve"> </w:t>
      </w:r>
      <w:r w:rsidRPr="00007D95">
        <w:t xml:space="preserve">in </w:t>
      </w:r>
      <w:r w:rsidR="000024A8">
        <w:t>ni bil presežen na nobenem merilnem mestu</w:t>
      </w:r>
      <w:r w:rsidRPr="00007D95">
        <w:t xml:space="preserve">. Glede na </w:t>
      </w:r>
      <w:r w:rsidR="000024A8">
        <w:t xml:space="preserve">nove </w:t>
      </w:r>
      <w:r w:rsidRPr="00007D95">
        <w:t>smernice</w:t>
      </w:r>
      <w:r>
        <w:t xml:space="preserve"> </w:t>
      </w:r>
      <w:r w:rsidRPr="00007D95">
        <w:lastRenderedPageBreak/>
        <w:t>WHO (</w:t>
      </w:r>
      <w:r w:rsidR="000024A8">
        <w:t xml:space="preserve">5 </w:t>
      </w:r>
      <w:r w:rsidRPr="00007D95">
        <w:t>μg/m</w:t>
      </w:r>
      <w:r w:rsidRPr="006162B8">
        <w:rPr>
          <w:vertAlign w:val="superscript"/>
        </w:rPr>
        <w:t>3</w:t>
      </w:r>
      <w:r w:rsidRPr="00007D95">
        <w:t>) je bila povpre</w:t>
      </w:r>
      <w:r>
        <w:t>č</w:t>
      </w:r>
      <w:r w:rsidRPr="00007D95">
        <w:t>na letna raven delcev PM</w:t>
      </w:r>
      <w:r w:rsidRPr="000D40FF">
        <w:rPr>
          <w:vertAlign w:val="subscript"/>
        </w:rPr>
        <w:t>2,5</w:t>
      </w:r>
      <w:r>
        <w:t xml:space="preserve"> </w:t>
      </w:r>
      <w:r w:rsidRPr="00007D95">
        <w:t>presežena na vseh merilnih mestih. WHO hkrati priporo</w:t>
      </w:r>
      <w:r>
        <w:t>č</w:t>
      </w:r>
      <w:r w:rsidRPr="00007D95">
        <w:t xml:space="preserve">a, da je dnevna raven </w:t>
      </w:r>
      <w:r w:rsidR="00B75B9D">
        <w:t>1</w:t>
      </w:r>
      <w:r w:rsidRPr="00007D95">
        <w:t>5</w:t>
      </w:r>
      <w:r>
        <w:t> </w:t>
      </w:r>
      <w:r w:rsidRPr="00007D95">
        <w:t>μg/m</w:t>
      </w:r>
      <w:r w:rsidRPr="006162B8">
        <w:rPr>
          <w:vertAlign w:val="superscript"/>
        </w:rPr>
        <w:t>3</w:t>
      </w:r>
      <w:r>
        <w:t xml:space="preserve"> </w:t>
      </w:r>
      <w:r w:rsidRPr="00007D95">
        <w:t>lahko presežena najve</w:t>
      </w:r>
      <w:r>
        <w:t>č</w:t>
      </w:r>
      <w:r w:rsidRPr="00007D95">
        <w:t xml:space="preserve"> trikrat</w:t>
      </w:r>
      <w:r>
        <w:t xml:space="preserve"> </w:t>
      </w:r>
      <w:r w:rsidRPr="00007D95">
        <w:t>v koledarskem letu</w:t>
      </w:r>
      <w:r w:rsidR="000024A8">
        <w:rPr>
          <w:rStyle w:val="Sprotnaopomba-sklic"/>
        </w:rPr>
        <w:footnoteReference w:id="17"/>
      </w:r>
      <w:r w:rsidRPr="00007D95">
        <w:t>. Na merilnem mestu Ljubljana Biotehniška fakulteta je bilo takih dni v letu 201</w:t>
      </w:r>
      <w:r w:rsidR="000024A8">
        <w:t>9</w:t>
      </w:r>
      <w:r>
        <w:t xml:space="preserve"> </w:t>
      </w:r>
      <w:r w:rsidR="000024A8">
        <w:t>54</w:t>
      </w:r>
      <w:r w:rsidRPr="00007D95">
        <w:t xml:space="preserve">, </w:t>
      </w:r>
      <w:r w:rsidR="000024A8">
        <w:t xml:space="preserve">v Novi Gorici 28 in na </w:t>
      </w:r>
      <w:r w:rsidRPr="00007D95">
        <w:t xml:space="preserve">Maribor Vrbanskem platoju </w:t>
      </w:r>
      <w:r w:rsidR="000024A8">
        <w:t>26. N</w:t>
      </w:r>
      <w:r w:rsidRPr="00007D95">
        <w:t xml:space="preserve">a Iskrbi </w:t>
      </w:r>
      <w:r w:rsidR="000024A8">
        <w:t>preseganj ni bilo</w:t>
      </w:r>
      <w:r>
        <w:t>. Glede ravni delcev lahko iz izbranih podatkov vidimo, da nivo onesnaženja v zadnjih letih ostaja na približno enakem nivoju (</w:t>
      </w:r>
      <w:r>
        <w:fldChar w:fldCharType="begin"/>
      </w:r>
      <w:r>
        <w:instrText xml:space="preserve"> REF _Ref9586382 \h </w:instrText>
      </w:r>
      <w:r>
        <w:fldChar w:fldCharType="separate"/>
      </w:r>
      <w:r w:rsidR="008B6D25">
        <w:t xml:space="preserve">Tabela </w:t>
      </w:r>
      <w:r w:rsidR="008B6D25">
        <w:rPr>
          <w:noProof/>
        </w:rPr>
        <w:t>5</w:t>
      </w:r>
      <w:r>
        <w:fldChar w:fldCharType="end"/>
      </w:r>
      <w:r>
        <w:t>).</w:t>
      </w:r>
    </w:p>
    <w:p w14:paraId="2875BB47" w14:textId="58A8F444" w:rsidR="00E84942" w:rsidRDefault="00E84942" w:rsidP="00FF2BB0">
      <w:pPr>
        <w:pStyle w:val="Telobesedila"/>
      </w:pPr>
    </w:p>
    <w:p w14:paraId="058CCF32" w14:textId="654960B5" w:rsidR="00093FEE" w:rsidRDefault="00E84942" w:rsidP="00093FEE">
      <w:pPr>
        <w:pStyle w:val="Telobesedila"/>
        <w:keepNext/>
      </w:pPr>
      <w:r w:rsidRPr="00E84942">
        <w:rPr>
          <w:noProof/>
          <w:lang w:eastAsia="sl-SI"/>
        </w:rPr>
        <w:drawing>
          <wp:inline distT="0" distB="0" distL="0" distR="0" wp14:anchorId="4B0FF936" wp14:editId="3ED87751">
            <wp:extent cx="4366638" cy="3383573"/>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66638" cy="3383573"/>
                    </a:xfrm>
                    <a:prstGeom prst="rect">
                      <a:avLst/>
                    </a:prstGeom>
                  </pic:spPr>
                </pic:pic>
              </a:graphicData>
            </a:graphic>
          </wp:inline>
        </w:drawing>
      </w:r>
    </w:p>
    <w:p w14:paraId="05F57521" w14:textId="1334FFBF" w:rsidR="00093FEE" w:rsidRDefault="00093FEE" w:rsidP="00093FEE">
      <w:pPr>
        <w:pStyle w:val="Napis"/>
      </w:pPr>
      <w:bookmarkStart w:id="66" w:name="_Ref9494417"/>
      <w:bookmarkStart w:id="67" w:name="_Toc130297530"/>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15</w:t>
      </w:r>
      <w:r w:rsidR="00A217A7">
        <w:rPr>
          <w:noProof/>
        </w:rPr>
        <w:fldChar w:fldCharType="end"/>
      </w:r>
      <w:bookmarkEnd w:id="66"/>
      <w:r>
        <w:t>: Porazdelitev povprečnih letnih ravni PM</w:t>
      </w:r>
      <w:r w:rsidRPr="001D5A03">
        <w:rPr>
          <w:vertAlign w:val="subscript"/>
        </w:rPr>
        <w:t>10</w:t>
      </w:r>
      <w:r>
        <w:t xml:space="preserve"> na merilnih mestih urbanega in ruralnega okolja. Prikazano je najnižje in najvišje letno povprečje na skupini merilnih mest, oba kvartila in mediana. Rdeča črta prikazuje letno mejno vrednost. (Vir: ARSO</w:t>
      </w:r>
      <w:r w:rsidR="00E84942">
        <w:t xml:space="preserve"> 2020</w:t>
      </w:r>
      <w:r>
        <w:t>)</w:t>
      </w:r>
      <w:bookmarkEnd w:id="67"/>
    </w:p>
    <w:p w14:paraId="349B1CCD" w14:textId="77777777" w:rsidR="00093FEE" w:rsidRDefault="00093FEE" w:rsidP="00093FEE">
      <w:pPr>
        <w:pStyle w:val="Telobesedila"/>
      </w:pPr>
    </w:p>
    <w:p w14:paraId="31E289C5" w14:textId="3056BDB0" w:rsidR="00093FEE" w:rsidRDefault="00093FEE" w:rsidP="00326B2D">
      <w:pPr>
        <w:pStyle w:val="Napis"/>
        <w:keepNext/>
        <w:keepLines/>
      </w:pPr>
      <w:bookmarkStart w:id="68" w:name="_Ref9586382"/>
      <w:bookmarkStart w:id="69" w:name="_Ref9586374"/>
      <w:bookmarkStart w:id="70" w:name="_Toc130297556"/>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5</w:t>
      </w:r>
      <w:r w:rsidR="00A217A7">
        <w:rPr>
          <w:noProof/>
        </w:rPr>
        <w:fldChar w:fldCharType="end"/>
      </w:r>
      <w:bookmarkEnd w:id="68"/>
      <w:r>
        <w:t xml:space="preserve">: </w:t>
      </w:r>
      <w:r w:rsidRPr="001D5A03">
        <w:t>Povpre</w:t>
      </w:r>
      <w:r>
        <w:t>čna letna raven delcev PM</w:t>
      </w:r>
      <w:r w:rsidRPr="00093FEE">
        <w:rPr>
          <w:vertAlign w:val="subscript"/>
        </w:rPr>
        <w:t>2,5</w:t>
      </w:r>
      <w:r w:rsidRPr="001D5A03">
        <w:t xml:space="preserve"> (µg/m3) na izbranih merilnih mestih po letih.</w:t>
      </w:r>
      <w:r>
        <w:t xml:space="preserve"> (vir: ARSO</w:t>
      </w:r>
      <w:r w:rsidR="00444EC2">
        <w:t xml:space="preserve"> 2020</w:t>
      </w:r>
      <w:r>
        <w:t>)</w:t>
      </w:r>
      <w:bookmarkEnd w:id="69"/>
      <w:bookmarkEnd w:id="70"/>
    </w:p>
    <w:p w14:paraId="5ACC1040" w14:textId="5B8DCF81" w:rsidR="00093FEE" w:rsidRDefault="000024A8" w:rsidP="00093FEE">
      <w:pPr>
        <w:pStyle w:val="Telobesedila"/>
        <w:keepNext/>
      </w:pPr>
      <w:r>
        <w:rPr>
          <w:noProof/>
          <w:lang w:eastAsia="sl-SI"/>
        </w:rPr>
        <w:drawing>
          <wp:inline distT="0" distB="0" distL="0" distR="0" wp14:anchorId="6A5E6B97" wp14:editId="435276FE">
            <wp:extent cx="5730737" cy="1196444"/>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0737" cy="1196444"/>
                    </a:xfrm>
                    <a:prstGeom prst="rect">
                      <a:avLst/>
                    </a:prstGeom>
                  </pic:spPr>
                </pic:pic>
              </a:graphicData>
            </a:graphic>
          </wp:inline>
        </w:drawing>
      </w:r>
    </w:p>
    <w:p w14:paraId="2898A5F2" w14:textId="77777777" w:rsidR="00093FEE" w:rsidRDefault="00093FEE" w:rsidP="00093FEE">
      <w:pPr>
        <w:pStyle w:val="Telobesedila"/>
      </w:pPr>
    </w:p>
    <w:p w14:paraId="0322EB17" w14:textId="582B7022" w:rsidR="00093FEE" w:rsidRDefault="00093FEE" w:rsidP="00BA313B">
      <w:pPr>
        <w:pStyle w:val="NaslovVTekstu"/>
      </w:pPr>
      <w:r>
        <w:lastRenderedPageBreak/>
        <w:t>Dušikov</w:t>
      </w:r>
      <w:r w:rsidR="00CF0642">
        <w:t>i</w:t>
      </w:r>
      <w:r>
        <w:t xml:space="preserve"> dioksid</w:t>
      </w:r>
      <w:r w:rsidR="0023283B">
        <w:t xml:space="preserve"> (NO</w:t>
      </w:r>
      <w:r w:rsidR="0023283B" w:rsidRPr="008B4C0B">
        <w:rPr>
          <w:vertAlign w:val="subscript"/>
        </w:rPr>
        <w:t>2</w:t>
      </w:r>
      <w:r w:rsidR="0023283B">
        <w:t>)</w:t>
      </w:r>
    </w:p>
    <w:p w14:paraId="6DA19157" w14:textId="46E6827F" w:rsidR="00093FEE" w:rsidRDefault="00093FEE" w:rsidP="002E701D">
      <w:pPr>
        <w:pStyle w:val="Telobesedila"/>
        <w:jc w:val="both"/>
      </w:pPr>
      <w:r w:rsidRPr="00007D95">
        <w:t>V letu 2</w:t>
      </w:r>
      <w:r w:rsidR="00326B2D">
        <w:t>01</w:t>
      </w:r>
      <w:r w:rsidR="0099225C">
        <w:t>9</w:t>
      </w:r>
      <w:r w:rsidR="00326B2D">
        <w:t xml:space="preserve"> je bilo</w:t>
      </w:r>
      <w:r w:rsidRPr="00007D95">
        <w:t xml:space="preserve"> na merilnem mestu Ljubljana Center zabelež</w:t>
      </w:r>
      <w:r w:rsidR="00326B2D">
        <w:t>eno</w:t>
      </w:r>
      <w:r w:rsidRPr="00007D95">
        <w:t xml:space="preserve"> preseganje</w:t>
      </w:r>
      <w:r>
        <w:t xml:space="preserve"> </w:t>
      </w:r>
      <w:r w:rsidRPr="00007D95">
        <w:t>letne mejne vrednosti za</w:t>
      </w:r>
      <w:r>
        <w:t xml:space="preserve"> dušikov dioksid</w:t>
      </w:r>
      <w:r w:rsidR="0099225C">
        <w:t>, pri čemer so podatki za to leto s te postaje zgolj informativni, ker v celem letu ni bilo opravljenih dovolj veljavni</w:t>
      </w:r>
      <w:r w:rsidR="004C05E8">
        <w:t>h</w:t>
      </w:r>
      <w:r w:rsidR="0099225C">
        <w:t xml:space="preserve"> meritev (manjkajo podatki za november)</w:t>
      </w:r>
      <w:r>
        <w:t>.</w:t>
      </w:r>
      <w:r w:rsidR="0099225C">
        <w:t xml:space="preserve"> </w:t>
      </w:r>
      <w:r w:rsidR="00CF0642">
        <w:t xml:space="preserve">V letu 2020 preseganj ni bilo. </w:t>
      </w:r>
      <w:r w:rsidR="0099225C">
        <w:t>Ravni NO</w:t>
      </w:r>
      <w:r w:rsidR="0099225C" w:rsidRPr="006162B8">
        <w:rPr>
          <w:vertAlign w:val="subscript"/>
        </w:rPr>
        <w:t>2</w:t>
      </w:r>
      <w:r w:rsidR="0099225C">
        <w:t xml:space="preserve"> na tem merilnem mestu so daleč najvišje v primerjavi z ostalimi merilnimi mesti.</w:t>
      </w:r>
      <w:r>
        <w:t xml:space="preserve"> </w:t>
      </w:r>
      <w:r w:rsidRPr="00007D95">
        <w:t>Povpre</w:t>
      </w:r>
      <w:r>
        <w:t>č</w:t>
      </w:r>
      <w:r w:rsidRPr="00007D95">
        <w:t xml:space="preserve">na letna raven </w:t>
      </w:r>
      <w:r w:rsidR="00D0231A">
        <w:t>NO</w:t>
      </w:r>
      <w:r w:rsidR="00D0231A" w:rsidRPr="006162B8">
        <w:rPr>
          <w:vertAlign w:val="subscript"/>
        </w:rPr>
        <w:t>2</w:t>
      </w:r>
      <w:r w:rsidR="00D0231A">
        <w:t xml:space="preserve"> </w:t>
      </w:r>
      <w:r w:rsidR="00CF0642">
        <w:t xml:space="preserve">v 2019 </w:t>
      </w:r>
      <w:r w:rsidRPr="00007D95">
        <w:t xml:space="preserve">je bila </w:t>
      </w:r>
      <w:r w:rsidR="0099225C">
        <w:t>4</w:t>
      </w:r>
      <w:r w:rsidRPr="00007D95">
        <w:t>5</w:t>
      </w:r>
      <w:r w:rsidR="00326B2D">
        <w:t> </w:t>
      </w:r>
      <w:r w:rsidRPr="00007D95">
        <w:t>μg/m</w:t>
      </w:r>
      <w:r w:rsidRPr="006162B8">
        <w:rPr>
          <w:vertAlign w:val="superscript"/>
        </w:rPr>
        <w:t>3</w:t>
      </w:r>
      <w:r w:rsidR="00CF0642">
        <w:t>, v 2020 pa 35 </w:t>
      </w:r>
      <w:r w:rsidR="00CF0642" w:rsidRPr="00007D95">
        <w:t>μg/m</w:t>
      </w:r>
      <w:r w:rsidR="00CF0642" w:rsidRPr="00932B37">
        <w:rPr>
          <w:vertAlign w:val="superscript"/>
        </w:rPr>
        <w:t>3</w:t>
      </w:r>
      <w:r w:rsidRPr="00007D95">
        <w:t>.</w:t>
      </w:r>
      <w:r>
        <w:t xml:space="preserve"> </w:t>
      </w:r>
      <w:r w:rsidRPr="00007D95">
        <w:t>To merilno mesto je v centru mesta in je pod neposrednim vplivom prometa, ki je glavni vir dušikovih</w:t>
      </w:r>
      <w:r>
        <w:t xml:space="preserve"> </w:t>
      </w:r>
      <w:r w:rsidRPr="00007D95">
        <w:t xml:space="preserve">oksidov. </w:t>
      </w:r>
      <w:r w:rsidR="004C05E8">
        <w:t xml:space="preserve">Mejne vrednost niso bile presežene na noben drugem merilnem mestu. </w:t>
      </w:r>
      <w:r w:rsidRPr="00007D95">
        <w:t>Kriti</w:t>
      </w:r>
      <w:r>
        <w:t>č</w:t>
      </w:r>
      <w:r w:rsidRPr="00007D95">
        <w:t>na vrednost za zaš</w:t>
      </w:r>
      <w:r>
        <w:t>č</w:t>
      </w:r>
      <w:r w:rsidRPr="00007D95">
        <w:t>ito vegetacije ni bila presežena na nobenem ruralnem merilnem</w:t>
      </w:r>
      <w:r>
        <w:t xml:space="preserve"> </w:t>
      </w:r>
      <w:r w:rsidRPr="00007D95">
        <w:t>mestu.</w:t>
      </w:r>
      <w:r>
        <w:t xml:space="preserve"> </w:t>
      </w:r>
    </w:p>
    <w:p w14:paraId="5C9143DB" w14:textId="76C4CD14" w:rsidR="00093FEE" w:rsidRDefault="00093FEE" w:rsidP="002E701D">
      <w:pPr>
        <w:pStyle w:val="Telobesedila"/>
        <w:jc w:val="both"/>
      </w:pPr>
      <w:r>
        <w:t>V obdobju zadnjih 15 let (</w:t>
      </w:r>
      <w:r>
        <w:fldChar w:fldCharType="begin"/>
      </w:r>
      <w:r>
        <w:instrText xml:space="preserve"> REF _Ref9495332 \h </w:instrText>
      </w:r>
      <w:r w:rsidR="002E701D">
        <w:instrText xml:space="preserve"> \* MERGEFORMAT </w:instrText>
      </w:r>
      <w:r>
        <w:fldChar w:fldCharType="separate"/>
      </w:r>
      <w:r w:rsidR="008B6D25">
        <w:t xml:space="preserve">Slika </w:t>
      </w:r>
      <w:r w:rsidR="008B6D25">
        <w:rPr>
          <w:noProof/>
        </w:rPr>
        <w:t>16</w:t>
      </w:r>
      <w:r>
        <w:fldChar w:fldCharType="end"/>
      </w:r>
      <w:r>
        <w:t>) ostajajo povprečne letne ravni dušikovega dioksida na podobnem nivoju.</w:t>
      </w:r>
    </w:p>
    <w:p w14:paraId="4BE505EB" w14:textId="409C2656" w:rsidR="00093FEE" w:rsidRDefault="004C05E8" w:rsidP="00093FEE">
      <w:pPr>
        <w:pStyle w:val="Telobesedila"/>
      </w:pPr>
      <w:r w:rsidRPr="004C05E8">
        <w:rPr>
          <w:noProof/>
          <w:lang w:eastAsia="sl-SI"/>
        </w:rPr>
        <w:drawing>
          <wp:inline distT="0" distB="0" distL="0" distR="0" wp14:anchorId="41778A8F" wp14:editId="220B5735">
            <wp:extent cx="4191363" cy="309398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91363" cy="3093988"/>
                    </a:xfrm>
                    <a:prstGeom prst="rect">
                      <a:avLst/>
                    </a:prstGeom>
                  </pic:spPr>
                </pic:pic>
              </a:graphicData>
            </a:graphic>
          </wp:inline>
        </w:drawing>
      </w:r>
    </w:p>
    <w:p w14:paraId="2C20EEA6" w14:textId="68DD069F" w:rsidR="00093FEE" w:rsidRDefault="00093FEE" w:rsidP="00093FEE">
      <w:pPr>
        <w:pStyle w:val="Napis"/>
      </w:pPr>
      <w:bookmarkStart w:id="71" w:name="_Ref9495332"/>
      <w:bookmarkStart w:id="72" w:name="_Toc130297531"/>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16</w:t>
      </w:r>
      <w:r w:rsidR="00A217A7">
        <w:rPr>
          <w:noProof/>
        </w:rPr>
        <w:fldChar w:fldCharType="end"/>
      </w:r>
      <w:bookmarkEnd w:id="71"/>
      <w:r>
        <w:t>: Porazdelitev povprečne letne ravni NO</w:t>
      </w:r>
      <w:r w:rsidRPr="000F20CD">
        <w:rPr>
          <w:vertAlign w:val="subscript"/>
        </w:rPr>
        <w:t>2</w:t>
      </w:r>
      <w:r>
        <w:t xml:space="preserve"> na vseh merilnih mestih za posamezna leta. Prikazana je najnižja in najvišja izmerjena raven, oba kvartila in mediana. (Vir: ARSO</w:t>
      </w:r>
      <w:r w:rsidR="00BD3BBD">
        <w:t xml:space="preserve"> 2020</w:t>
      </w:r>
      <w:r>
        <w:t>)</w:t>
      </w:r>
      <w:bookmarkEnd w:id="72"/>
    </w:p>
    <w:p w14:paraId="06702DD3" w14:textId="77777777" w:rsidR="00093FEE" w:rsidRPr="000F20CD" w:rsidRDefault="00093FEE" w:rsidP="00093FEE">
      <w:pPr>
        <w:pStyle w:val="Telobesedila"/>
      </w:pPr>
    </w:p>
    <w:p w14:paraId="189AB120" w14:textId="1E7676FD" w:rsidR="00093FEE" w:rsidRDefault="007E2CE1" w:rsidP="00BA313B">
      <w:pPr>
        <w:pStyle w:val="NaslovVTekstu"/>
      </w:pPr>
      <w:r>
        <w:t>Prizemni o</w:t>
      </w:r>
      <w:r w:rsidR="00093FEE" w:rsidRPr="000F20CD">
        <w:t>zon</w:t>
      </w:r>
    </w:p>
    <w:p w14:paraId="69864476" w14:textId="34B76E25" w:rsidR="0099225C" w:rsidRPr="0099225C" w:rsidRDefault="007E2CE1" w:rsidP="002E701D">
      <w:pPr>
        <w:jc w:val="both"/>
      </w:pPr>
      <w:r>
        <w:t>Prizemni o</w:t>
      </w:r>
      <w:r w:rsidR="0099225C">
        <w:t>zon je sekundarno onesnaževalo, zato v prizemni plasti zraka ni njegovih neposrednih izpustov. Kompleksne reakcije, ki vodijo do nastanka ozona so intenzivnejše ob visoki temperaturi in močnem sočnem obsevanju, zato je onesnaženost zraka z ozonom največja poleti. Ozon nastaja iz dušikovih oksidov, ogljikovega monoksida, metana ter nemetanskih hlapnih organskih spojin (npr. etan, propan, butan, pentan, izopren, heksan, benzen, toluen, ksilen, trimetilbenzen, ...).</w:t>
      </w:r>
    </w:p>
    <w:p w14:paraId="39D545EF" w14:textId="04099B1B" w:rsidR="00AF3E15" w:rsidRDefault="00093FEE" w:rsidP="002E701D">
      <w:pPr>
        <w:pStyle w:val="Telobesedila"/>
        <w:jc w:val="both"/>
      </w:pPr>
      <w:r>
        <w:t xml:space="preserve">Za varovanje zdravja </w:t>
      </w:r>
      <w:r w:rsidR="002134E5">
        <w:t xml:space="preserve">je </w:t>
      </w:r>
      <w:r>
        <w:t>predpis</w:t>
      </w:r>
      <w:r w:rsidR="002134E5">
        <w:t>ana</w:t>
      </w:r>
      <w:r>
        <w:t xml:space="preserve"> najvišjo dnevn</w:t>
      </w:r>
      <w:r w:rsidR="002134E5">
        <w:t>a</w:t>
      </w:r>
      <w:r>
        <w:t xml:space="preserve"> 8-urno povprečn</w:t>
      </w:r>
      <w:r w:rsidR="002134E5">
        <w:t>a</w:t>
      </w:r>
      <w:r>
        <w:t xml:space="preserve"> vrednost</w:t>
      </w:r>
      <w:r w:rsidR="002134E5">
        <w:t xml:space="preserve"> ozona</w:t>
      </w:r>
      <w:r w:rsidR="00444EC2">
        <w:t>, ki</w:t>
      </w:r>
      <w:r>
        <w:t xml:space="preserve"> znaša 120 </w:t>
      </w:r>
      <w:r w:rsidRPr="00007D95">
        <w:t>μg/m</w:t>
      </w:r>
      <w:r w:rsidRPr="00AF3E15">
        <w:rPr>
          <w:vertAlign w:val="superscript"/>
        </w:rPr>
        <w:t>3</w:t>
      </w:r>
      <w:r>
        <w:t xml:space="preserve"> </w:t>
      </w:r>
      <w:r w:rsidR="000F0D3B">
        <w:t xml:space="preserve">po </w:t>
      </w:r>
      <w:r w:rsidRPr="000F0D3B">
        <w:t>Uredb</w:t>
      </w:r>
      <w:r w:rsidR="000F0D3B" w:rsidRPr="000F0D3B">
        <w:t xml:space="preserve">i </w:t>
      </w:r>
      <w:r w:rsidRPr="000F0D3B">
        <w:t>kakovost zrak</w:t>
      </w:r>
      <w:r w:rsidR="00ED7475">
        <w:t>a</w:t>
      </w:r>
      <w:r w:rsidR="00444EC2" w:rsidRPr="000F0D3B">
        <w:t>,</w:t>
      </w:r>
      <w:r w:rsidR="00444EC2">
        <w:t xml:space="preserve"> to je ciljna vrednost</w:t>
      </w:r>
      <w:r>
        <w:t>.</w:t>
      </w:r>
      <w:r w:rsidR="00444EC2">
        <w:t xml:space="preserve"> </w:t>
      </w:r>
      <w:r w:rsidR="000F0D3B">
        <w:t>Svetovna zdravstvena organizacija</w:t>
      </w:r>
      <w:r>
        <w:t xml:space="preserve"> predlaga strožje smernice glede ravni ozona (100 </w:t>
      </w:r>
      <w:r w:rsidRPr="00007D95">
        <w:t>μg/m</w:t>
      </w:r>
      <w:r w:rsidRPr="00ED7475">
        <w:rPr>
          <w:vertAlign w:val="superscript"/>
        </w:rPr>
        <w:t>3</w:t>
      </w:r>
      <w:r w:rsidR="003B513B">
        <w:t xml:space="preserve">), ki </w:t>
      </w:r>
      <w:r>
        <w:t xml:space="preserve">ne </w:t>
      </w:r>
      <w:r w:rsidR="00ED7475">
        <w:t xml:space="preserve">bi </w:t>
      </w:r>
      <w:r>
        <w:t>sme</w:t>
      </w:r>
      <w:r w:rsidR="00ED7475">
        <w:t>la</w:t>
      </w:r>
      <w:r>
        <w:t xml:space="preserve"> biti presežena. </w:t>
      </w:r>
      <w:r w:rsidR="00AF3E15">
        <w:t xml:space="preserve">Ker na zdravje vpliva tudi kratkotrajna izpostavljenost sta predpisani </w:t>
      </w:r>
      <w:r w:rsidR="00ED7475">
        <w:t xml:space="preserve">tudi </w:t>
      </w:r>
      <w:r w:rsidR="00AF3E15">
        <w:t xml:space="preserve">1-urna opozorilna (180 </w:t>
      </w:r>
      <w:r w:rsidR="00AF3E15" w:rsidRPr="00007D95">
        <w:t>μ</w:t>
      </w:r>
      <w:r w:rsidR="00AF3E15">
        <w:t>g/m</w:t>
      </w:r>
      <w:r w:rsidR="00AF3E15" w:rsidRPr="00AF3E15">
        <w:rPr>
          <w:vertAlign w:val="superscript"/>
        </w:rPr>
        <w:t>3</w:t>
      </w:r>
      <w:r w:rsidR="00AF3E15">
        <w:t xml:space="preserve">) in alarmna vrednost (240 </w:t>
      </w:r>
      <w:r w:rsidR="00AF3E15" w:rsidRPr="00007D95">
        <w:t>μ</w:t>
      </w:r>
      <w:r w:rsidR="00AF3E15">
        <w:t>g/m</w:t>
      </w:r>
      <w:r w:rsidR="00AF3E15" w:rsidRPr="00AF3E15">
        <w:rPr>
          <w:vertAlign w:val="superscript"/>
        </w:rPr>
        <w:t>3</w:t>
      </w:r>
      <w:r w:rsidR="00AF3E15">
        <w:t>).</w:t>
      </w:r>
    </w:p>
    <w:p w14:paraId="2469A5B9" w14:textId="513028E9" w:rsidR="00AF3E15" w:rsidRDefault="00093FEE" w:rsidP="002E701D">
      <w:pPr>
        <w:pStyle w:val="Telobesedila"/>
        <w:jc w:val="both"/>
      </w:pPr>
      <w:r>
        <w:lastRenderedPageBreak/>
        <w:t>Leto 201</w:t>
      </w:r>
      <w:r w:rsidR="00444EC2">
        <w:t>9</w:t>
      </w:r>
      <w:r>
        <w:t xml:space="preserve"> je bilo </w:t>
      </w:r>
      <w:r w:rsidR="00444EC2">
        <w:t>zelo toplo leto s tremi obdobji visokih temperatur nad 30°C</w:t>
      </w:r>
      <w:r>
        <w:t xml:space="preserve">. </w:t>
      </w:r>
      <w:r w:rsidR="00AF3E15">
        <w:t>P</w:t>
      </w:r>
      <w:r>
        <w:t>reseganj</w:t>
      </w:r>
      <w:r w:rsidR="00AF3E15">
        <w:t>a</w:t>
      </w:r>
      <w:r>
        <w:t xml:space="preserve"> opozorilne vrednosti </w:t>
      </w:r>
      <w:r w:rsidR="00AF3E15">
        <w:t>so bila dosežena ravno v teh obdobjih. Preseganja so bila zabeležena na merilnih postajah Otlica, Nova Gorica in Koper. A</w:t>
      </w:r>
      <w:r>
        <w:t xml:space="preserve">larmna vrednost ni bila presežena že </w:t>
      </w:r>
      <w:r w:rsidR="00AF3E15">
        <w:t xml:space="preserve">več kot </w:t>
      </w:r>
      <w:r>
        <w:t xml:space="preserve">10 let. </w:t>
      </w:r>
      <w:r w:rsidR="00ED2CB7">
        <w:t xml:space="preserve"> V letu 2020 je bila opozorilna vrednost presežena dvakrat, na postaji v Novi Gorici.</w:t>
      </w:r>
    </w:p>
    <w:p w14:paraId="0189D851" w14:textId="5645F1D1" w:rsidR="00093FEE" w:rsidRDefault="00093FEE" w:rsidP="002E701D">
      <w:pPr>
        <w:pStyle w:val="Telobesedila"/>
        <w:jc w:val="both"/>
      </w:pPr>
      <w:r>
        <w:t xml:space="preserve">Najvišja dnevna 8-urna povprečna vrednost je bila </w:t>
      </w:r>
      <w:r w:rsidR="00AF3E15">
        <w:t xml:space="preserve">v letu 2019 </w:t>
      </w:r>
      <w:r>
        <w:t>presežena na vseh merilnih mestih</w:t>
      </w:r>
      <w:r w:rsidR="00AF3E15">
        <w:t>. Na višje ležečih merilnih mestih Krvavec in Otlica ter v Kopru in Novi Gorici je bilo zabeleženih več kot 25 preseganj. V</w:t>
      </w:r>
      <w:r>
        <w:t>sa preseganja so bila izključno v toplem delu leta. Opaznih trendov letnega gibanja ozona v zadnjih letih ni zaznati (</w:t>
      </w:r>
      <w:r w:rsidR="003B513B">
        <w:fldChar w:fldCharType="begin"/>
      </w:r>
      <w:r w:rsidR="003B513B">
        <w:instrText xml:space="preserve"> REF _Ref9587046 \h </w:instrText>
      </w:r>
      <w:r w:rsidR="002E701D">
        <w:instrText xml:space="preserve"> \* MERGEFORMAT </w:instrText>
      </w:r>
      <w:r w:rsidR="003B513B">
        <w:fldChar w:fldCharType="separate"/>
      </w:r>
      <w:r w:rsidR="008B6D25">
        <w:t xml:space="preserve">Slika </w:t>
      </w:r>
      <w:r w:rsidR="008B6D25">
        <w:rPr>
          <w:noProof/>
        </w:rPr>
        <w:t>17</w:t>
      </w:r>
      <w:r w:rsidR="003B513B">
        <w:fldChar w:fldCharType="end"/>
      </w:r>
      <w:r>
        <w:t>)</w:t>
      </w:r>
      <w:r w:rsidR="00AF3E15">
        <w:t xml:space="preserve">. Razlike med posameznimi leti so posledica vremenskih razmer, posebej tistih poleti. Visoke ravni </w:t>
      </w:r>
      <w:r w:rsidR="00DD2700">
        <w:t xml:space="preserve">prizemnega </w:t>
      </w:r>
      <w:r w:rsidR="00AF3E15">
        <w:t>ozona izmerimo v vročih dneh, ko so temperature dlje časa nad 30</w:t>
      </w:r>
      <w:r w:rsidR="00AF3E15" w:rsidRPr="006162B8">
        <w:rPr>
          <w:vertAlign w:val="superscript"/>
        </w:rPr>
        <w:t>◦</w:t>
      </w:r>
      <w:r w:rsidR="00AF3E15">
        <w:t>C in predvsem ob zahodni cirkulaciji zraka, ki lahko prinese bolj onesnažen zrak iz Italije.</w:t>
      </w:r>
      <w:r w:rsidR="00ED2CB7">
        <w:t xml:space="preserve"> Leta 2020 je bila podobna situacija kot leta 2019.</w:t>
      </w:r>
    </w:p>
    <w:p w14:paraId="46F06B78" w14:textId="781A61A1" w:rsidR="00093FEE" w:rsidRDefault="00AF3E15" w:rsidP="00093FEE">
      <w:pPr>
        <w:pStyle w:val="Telobesedila"/>
      </w:pPr>
      <w:r w:rsidRPr="00AF3E15">
        <w:rPr>
          <w:noProof/>
          <w:lang w:eastAsia="sl-SI"/>
        </w:rPr>
        <w:drawing>
          <wp:inline distT="0" distB="0" distL="0" distR="0" wp14:anchorId="272042F1" wp14:editId="1BB4EF4B">
            <wp:extent cx="4138019" cy="3139712"/>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38019" cy="3139712"/>
                    </a:xfrm>
                    <a:prstGeom prst="rect">
                      <a:avLst/>
                    </a:prstGeom>
                  </pic:spPr>
                </pic:pic>
              </a:graphicData>
            </a:graphic>
          </wp:inline>
        </w:drawing>
      </w:r>
    </w:p>
    <w:p w14:paraId="1057A4AA" w14:textId="769B4B6D" w:rsidR="00093FEE" w:rsidRDefault="00093FEE" w:rsidP="00093FEE">
      <w:pPr>
        <w:pStyle w:val="Napis"/>
      </w:pPr>
      <w:bookmarkStart w:id="73" w:name="_Ref9587046"/>
      <w:bookmarkStart w:id="74" w:name="_Toc130297532"/>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17</w:t>
      </w:r>
      <w:r w:rsidR="00A217A7">
        <w:rPr>
          <w:noProof/>
        </w:rPr>
        <w:fldChar w:fldCharType="end"/>
      </w:r>
      <w:bookmarkEnd w:id="73"/>
      <w:r>
        <w:t>: Porazdelitev povprečne letne ravni O</w:t>
      </w:r>
      <w:r w:rsidRPr="00EB29B6">
        <w:rPr>
          <w:vertAlign w:val="subscript"/>
        </w:rPr>
        <w:t>3</w:t>
      </w:r>
      <w:r>
        <w:t xml:space="preserve"> na vseh merilnih mestih za posamezna leta. Prikazani so najnižja in najvišja izmerjena raven, oba kvartila in mediana. (Vir: ARSO</w:t>
      </w:r>
      <w:r w:rsidR="00AF3E15">
        <w:t xml:space="preserve"> 2020</w:t>
      </w:r>
      <w:r>
        <w:t>)</w:t>
      </w:r>
      <w:bookmarkEnd w:id="74"/>
    </w:p>
    <w:p w14:paraId="59C588A9" w14:textId="0021982D" w:rsidR="00953767" w:rsidRPr="00161013" w:rsidRDefault="00953767" w:rsidP="00953767">
      <w:pPr>
        <w:pStyle w:val="Telobesedila"/>
      </w:pPr>
    </w:p>
    <w:p w14:paraId="23D79465" w14:textId="5864BB2E" w:rsidR="00953767" w:rsidRDefault="00953767" w:rsidP="00F113DC">
      <w:pPr>
        <w:pStyle w:val="Naslov2"/>
      </w:pPr>
      <w:bookmarkStart w:id="75" w:name="_Toc130297485"/>
      <w:bookmarkStart w:id="76" w:name="OLE_LINK3"/>
      <w:r w:rsidRPr="00161013">
        <w:t>Sedanji čezmejni vpliv nacionalnih virov emisij</w:t>
      </w:r>
      <w:bookmarkEnd w:id="75"/>
    </w:p>
    <w:bookmarkEnd w:id="76"/>
    <w:p w14:paraId="06114B34" w14:textId="0EA68297" w:rsidR="00093FEE" w:rsidRDefault="00093FEE" w:rsidP="002E701D">
      <w:pPr>
        <w:pStyle w:val="Telobesedila"/>
        <w:jc w:val="both"/>
      </w:pPr>
      <w:r>
        <w:t xml:space="preserve">Norveški meteorološki inštitut je </w:t>
      </w:r>
      <w:r w:rsidRPr="000F0D3B">
        <w:t>za EMEP izdelal za leto 201</w:t>
      </w:r>
      <w:r w:rsidR="000A6128" w:rsidRPr="000F0D3B">
        <w:t>9</w:t>
      </w:r>
      <w:r w:rsidRPr="000F0D3B">
        <w:rPr>
          <w:rStyle w:val="Sprotnaopomba-sklic"/>
        </w:rPr>
        <w:footnoteReference w:id="18"/>
      </w:r>
      <w:r w:rsidRPr="000F0D3B">
        <w:t xml:space="preserve"> analizo čezmejnega vpliva emisij, ki nastanejo v Sloveniji</w:t>
      </w:r>
      <w:r w:rsidR="006841D6" w:rsidRPr="000F0D3B">
        <w:t xml:space="preserve"> in tudi za ostale države</w:t>
      </w:r>
      <w:r w:rsidRPr="000F0D3B">
        <w:t>, in sicer: za žveplo</w:t>
      </w:r>
      <w:r w:rsidR="00D25CB5" w:rsidRPr="000F0D3B">
        <w:t>ve okside</w:t>
      </w:r>
      <w:r w:rsidRPr="000F0D3B">
        <w:t xml:space="preserve"> (S</w:t>
      </w:r>
      <w:r w:rsidR="00D25CB5" w:rsidRPr="000F0D3B">
        <w:t>O</w:t>
      </w:r>
      <w:r w:rsidR="00D25CB5" w:rsidRPr="000F0D3B">
        <w:rPr>
          <w:vertAlign w:val="subscript"/>
        </w:rPr>
        <w:t>2</w:t>
      </w:r>
      <w:r w:rsidR="00D25CB5" w:rsidRPr="000F0D3B">
        <w:t>, SO</w:t>
      </w:r>
      <w:r w:rsidR="00D25CB5" w:rsidRPr="000F0D3B">
        <w:rPr>
          <w:vertAlign w:val="subscript"/>
        </w:rPr>
        <w:t>4</w:t>
      </w:r>
      <w:r w:rsidRPr="000F0D3B">
        <w:t>), dušik</w:t>
      </w:r>
      <w:r w:rsidR="00D25CB5" w:rsidRPr="000F0D3B">
        <w:t>ov diok</w:t>
      </w:r>
      <w:r w:rsidR="00BF2371" w:rsidRPr="000F0D3B">
        <w:t>s</w:t>
      </w:r>
      <w:r w:rsidR="00D25CB5" w:rsidRPr="000F0D3B">
        <w:t>id</w:t>
      </w:r>
      <w:r w:rsidRPr="000F0D3B">
        <w:t xml:space="preserve"> (N</w:t>
      </w:r>
      <w:r w:rsidR="006841D6" w:rsidRPr="000F0D3B">
        <w:t>O</w:t>
      </w:r>
      <w:r w:rsidR="00D25CB5" w:rsidRPr="000F0D3B">
        <w:rPr>
          <w:vertAlign w:val="subscript"/>
        </w:rPr>
        <w:t>2</w:t>
      </w:r>
      <w:r w:rsidRPr="000F0D3B">
        <w:t xml:space="preserve">), </w:t>
      </w:r>
      <w:r w:rsidR="009E5E07">
        <w:t xml:space="preserve">prizemni </w:t>
      </w:r>
      <w:r w:rsidRPr="000F0D3B">
        <w:t>ozon (O</w:t>
      </w:r>
      <w:r w:rsidRPr="000F0D3B">
        <w:rPr>
          <w:vertAlign w:val="subscript"/>
        </w:rPr>
        <w:t>3</w:t>
      </w:r>
      <w:r w:rsidRPr="000F0D3B">
        <w:t>) in delce (PM</w:t>
      </w:r>
      <w:r w:rsidR="00036F98" w:rsidRPr="000F0D3B">
        <w:rPr>
          <w:vertAlign w:val="subscript"/>
        </w:rPr>
        <w:t>2</w:t>
      </w:r>
      <w:r w:rsidR="00197CB0" w:rsidRPr="000F0D3B">
        <w:rPr>
          <w:vertAlign w:val="subscript"/>
        </w:rPr>
        <w:t>,</w:t>
      </w:r>
      <w:r w:rsidR="00036F98" w:rsidRPr="000F0D3B">
        <w:rPr>
          <w:vertAlign w:val="subscript"/>
        </w:rPr>
        <w:t>5</w:t>
      </w:r>
      <w:r w:rsidR="00036F98" w:rsidRPr="000F0D3B">
        <w:t>, PM</w:t>
      </w:r>
      <w:r w:rsidR="00036F98" w:rsidRPr="000F0D3B">
        <w:rPr>
          <w:vertAlign w:val="subscript"/>
        </w:rPr>
        <w:t>10</w:t>
      </w:r>
      <w:r w:rsidRPr="000F0D3B">
        <w:t xml:space="preserve">). </w:t>
      </w:r>
      <w:r w:rsidR="00D25CB5" w:rsidRPr="000F0D3B">
        <w:t>Pri analizi so bil</w:t>
      </w:r>
      <w:r w:rsidR="00036F98" w:rsidRPr="000F0D3B">
        <w:t>e uporabljene uradno poročane emisije, ki so bile za analizo pripravljene s strani CEIP</w:t>
      </w:r>
      <w:r w:rsidR="00036F98">
        <w:t>. V nadaljevanju so prikazani</w:t>
      </w:r>
      <w:r>
        <w:t xml:space="preserve"> rezultati</w:t>
      </w:r>
      <w:r w:rsidR="00036F98">
        <w:t>, ki kažejo</w:t>
      </w:r>
      <w:r>
        <w:t xml:space="preserve"> koliko emisij</w:t>
      </w:r>
      <w:r w:rsidR="00036F98">
        <w:t>e</w:t>
      </w:r>
      <w:r>
        <w:t xml:space="preserve"> iz Slovenije vplivajo na </w:t>
      </w:r>
      <w:r w:rsidR="006841D6">
        <w:t>odlaganje</w:t>
      </w:r>
      <w:r w:rsidR="00036F98">
        <w:t xml:space="preserve"> emisij v </w:t>
      </w:r>
      <w:r>
        <w:t>sosednj</w:t>
      </w:r>
      <w:r w:rsidR="00036F98">
        <w:t>ih</w:t>
      </w:r>
      <w:r>
        <w:t xml:space="preserve"> držav</w:t>
      </w:r>
      <w:r w:rsidR="00036F98">
        <w:t>ah</w:t>
      </w:r>
      <w:r>
        <w:t>.</w:t>
      </w:r>
      <w:r w:rsidR="00036F98">
        <w:t xml:space="preserve"> Poleg tega je na podlagi analize poročil sosednjih držav, analizirano kakšen je vpliv sosednjih držav na Slovenijo.</w:t>
      </w:r>
    </w:p>
    <w:p w14:paraId="7DDFF385" w14:textId="30608E78" w:rsidR="00093FEE" w:rsidRPr="000D4E22" w:rsidRDefault="00093FEE" w:rsidP="00BA313B">
      <w:pPr>
        <w:pStyle w:val="NaslovVTekstu"/>
      </w:pPr>
      <w:r>
        <w:lastRenderedPageBreak/>
        <w:t>Žveplovi oksidi</w:t>
      </w:r>
    </w:p>
    <w:p w14:paraId="138E4029" w14:textId="25ED62D7" w:rsidR="00093FEE" w:rsidRDefault="00093FEE" w:rsidP="002E701D">
      <w:pPr>
        <w:pStyle w:val="Telobesedila"/>
        <w:jc w:val="both"/>
      </w:pPr>
      <w:r>
        <w:t xml:space="preserve">Pri odlaganju </w:t>
      </w:r>
      <w:r w:rsidR="00BE24C8" w:rsidRPr="000F0D3B">
        <w:t>žveplov</w:t>
      </w:r>
      <w:r w:rsidR="00BE24C8">
        <w:t>ih</w:t>
      </w:r>
      <w:r w:rsidR="00BE24C8" w:rsidRPr="000F0D3B">
        <w:t xml:space="preserve"> oksid</w:t>
      </w:r>
      <w:r w:rsidR="00BE24C8">
        <w:t xml:space="preserve">ov </w:t>
      </w:r>
      <w:r>
        <w:t xml:space="preserve">je vpliv Slovenije na sosednje države </w:t>
      </w:r>
      <w:r w:rsidR="009A1376">
        <w:t xml:space="preserve">Hrvaško, Madžarsko in Avstrijo </w:t>
      </w:r>
      <w:r>
        <w:t xml:space="preserve">sorazmerno majhen in </w:t>
      </w:r>
      <w:r w:rsidR="009A1376">
        <w:t xml:space="preserve">dokaj </w:t>
      </w:r>
      <w:r>
        <w:t>enako</w:t>
      </w:r>
      <w:r w:rsidR="009A1376">
        <w:t>merno</w:t>
      </w:r>
      <w:r>
        <w:t xml:space="preserve"> porazdeljen (med 5 in </w:t>
      </w:r>
      <w:r w:rsidR="00036F98">
        <w:t>7</w:t>
      </w:r>
      <w:r>
        <w:t xml:space="preserve"> %)</w:t>
      </w:r>
      <w:r w:rsidR="00036F98">
        <w:t xml:space="preserve">, razen </w:t>
      </w:r>
      <w:r w:rsidR="00A055FF">
        <w:t>na</w:t>
      </w:r>
      <w:r w:rsidR="00036F98">
        <w:t xml:space="preserve"> Italijo</w:t>
      </w:r>
      <w:r w:rsidR="00A055FF">
        <w:t>,</w:t>
      </w:r>
      <w:r w:rsidR="00036F98">
        <w:t xml:space="preserve"> </w:t>
      </w:r>
      <w:r w:rsidR="00A055FF">
        <w:t>kjer znaša</w:t>
      </w:r>
      <w:r w:rsidR="009A1376">
        <w:t xml:space="preserve"> </w:t>
      </w:r>
      <w:r w:rsidR="00036F98">
        <w:t>11 %</w:t>
      </w:r>
      <w:r w:rsidR="009A1376">
        <w:t>. P</w:t>
      </w:r>
      <w:r>
        <w:t xml:space="preserve">recejšen delež emisij se prenese na ostale države </w:t>
      </w:r>
      <w:r w:rsidRPr="000F0D3B">
        <w:t>območja EMEP</w:t>
      </w:r>
      <w:r w:rsidR="009A1376" w:rsidRPr="000F0D3B">
        <w:t>.</w:t>
      </w:r>
      <w:r w:rsidR="009A1376">
        <w:t xml:space="preserve"> V</w:t>
      </w:r>
      <w:r>
        <w:t>ečina emisij (</w:t>
      </w:r>
      <w:r w:rsidR="00036F98">
        <w:t>31 %</w:t>
      </w:r>
      <w:r>
        <w:t>) ostane v Sloveniji (</w:t>
      </w:r>
      <w:r>
        <w:fldChar w:fldCharType="begin"/>
      </w:r>
      <w:r>
        <w:instrText xml:space="preserve"> REF _Ref9510570 \h </w:instrText>
      </w:r>
      <w:r w:rsidR="002E701D">
        <w:instrText xml:space="preserve"> \* MERGEFORMAT </w:instrText>
      </w:r>
      <w:r>
        <w:fldChar w:fldCharType="separate"/>
      </w:r>
      <w:r w:rsidR="008B6D25">
        <w:t xml:space="preserve">Slika </w:t>
      </w:r>
      <w:r w:rsidR="008B6D25">
        <w:rPr>
          <w:noProof/>
        </w:rPr>
        <w:t>18</w:t>
      </w:r>
      <w:r>
        <w:fldChar w:fldCharType="end"/>
      </w:r>
      <w:r>
        <w:t>).</w:t>
      </w:r>
    </w:p>
    <w:p w14:paraId="39FC584D" w14:textId="7F3C0504" w:rsidR="009A1376" w:rsidRDefault="008128F0" w:rsidP="002E701D">
      <w:pPr>
        <w:pStyle w:val="Telobesedila"/>
        <w:jc w:val="both"/>
      </w:pPr>
      <w:r>
        <w:t xml:space="preserve">Zanimiv vpogled nudi analiza kaj vpliva na </w:t>
      </w:r>
      <w:r w:rsidR="00093BFE">
        <w:t>odložene emisije</w:t>
      </w:r>
      <w:r>
        <w:t xml:space="preserve"> oksidiranega žvepla v Sloveniji (</w:t>
      </w:r>
      <w:r>
        <w:fldChar w:fldCharType="begin"/>
      </w:r>
      <w:r>
        <w:instrText xml:space="preserve"> REF _Ref83730763 \h </w:instrText>
      </w:r>
      <w:r w:rsidR="002E701D">
        <w:instrText xml:space="preserve"> \* MERGEFORMAT </w:instrText>
      </w:r>
      <w:r>
        <w:fldChar w:fldCharType="separate"/>
      </w:r>
      <w:r w:rsidR="008B6D25">
        <w:t xml:space="preserve">Slika </w:t>
      </w:r>
      <w:r w:rsidR="008B6D25">
        <w:rPr>
          <w:noProof/>
        </w:rPr>
        <w:t>19</w:t>
      </w:r>
      <w:r>
        <w:fldChar w:fldCharType="end"/>
      </w:r>
      <w:r>
        <w:t xml:space="preserve">), kjer se vidi, da Italija prispeva največ emisij, na drugem mestu je šele Slovenija. </w:t>
      </w:r>
    </w:p>
    <w:p w14:paraId="53402EB3" w14:textId="5F2CDB0B" w:rsidR="00093FEE" w:rsidRDefault="00036F98" w:rsidP="00093FEE">
      <w:pPr>
        <w:pStyle w:val="Telobesedila"/>
      </w:pPr>
      <w:r>
        <w:rPr>
          <w:noProof/>
          <w:lang w:eastAsia="sl-SI"/>
        </w:rPr>
        <w:drawing>
          <wp:inline distT="0" distB="0" distL="0" distR="0" wp14:anchorId="56DC1940" wp14:editId="54C18770">
            <wp:extent cx="4907705" cy="1950889"/>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07705" cy="1950889"/>
                    </a:xfrm>
                    <a:prstGeom prst="rect">
                      <a:avLst/>
                    </a:prstGeom>
                  </pic:spPr>
                </pic:pic>
              </a:graphicData>
            </a:graphic>
          </wp:inline>
        </w:drawing>
      </w:r>
    </w:p>
    <w:p w14:paraId="604C5FA5" w14:textId="43234D5D" w:rsidR="00093FEE" w:rsidRDefault="00093FEE" w:rsidP="00093FEE">
      <w:pPr>
        <w:pStyle w:val="Napis"/>
      </w:pPr>
      <w:bookmarkStart w:id="77" w:name="_Ref9510570"/>
      <w:bookmarkStart w:id="78" w:name="_Toc130297533"/>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18</w:t>
      </w:r>
      <w:r w:rsidR="00A217A7">
        <w:rPr>
          <w:noProof/>
        </w:rPr>
        <w:fldChar w:fldCharType="end"/>
      </w:r>
      <w:bookmarkEnd w:id="77"/>
      <w:r>
        <w:t>: Prispevek emisij iz Slovenije k odlaganju žveplovih oksidov na območju EMEP</w:t>
      </w:r>
      <w:r w:rsidR="00036F98">
        <w:t xml:space="preserve"> za leto 2019</w:t>
      </w:r>
      <w:r>
        <w:t xml:space="preserve"> (vir: EMEP</w:t>
      </w:r>
      <w:r w:rsidR="00036F98">
        <w:t xml:space="preserve"> 2021</w:t>
      </w:r>
      <w:r>
        <w:t>)</w:t>
      </w:r>
      <w:bookmarkEnd w:id="78"/>
    </w:p>
    <w:p w14:paraId="0ABE42E8" w14:textId="5FAC3CCE" w:rsidR="00036F98" w:rsidRPr="00036F98" w:rsidRDefault="009A1376" w:rsidP="00036F98">
      <w:r>
        <w:rPr>
          <w:noProof/>
          <w:lang w:eastAsia="sl-SI"/>
        </w:rPr>
        <w:drawing>
          <wp:inline distT="0" distB="0" distL="0" distR="0" wp14:anchorId="6D585F18" wp14:editId="7245115A">
            <wp:extent cx="2354784" cy="1646063"/>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54784" cy="1646063"/>
                    </a:xfrm>
                    <a:prstGeom prst="rect">
                      <a:avLst/>
                    </a:prstGeom>
                  </pic:spPr>
                </pic:pic>
              </a:graphicData>
            </a:graphic>
          </wp:inline>
        </w:drawing>
      </w:r>
      <w:r w:rsidR="008128F0" w:rsidRPr="008128F0">
        <w:rPr>
          <w:noProof/>
        </w:rPr>
        <w:t xml:space="preserve"> </w:t>
      </w:r>
      <w:r w:rsidR="008128F0">
        <w:rPr>
          <w:noProof/>
          <w:lang w:eastAsia="sl-SI"/>
        </w:rPr>
        <w:drawing>
          <wp:inline distT="0" distB="0" distL="0" distR="0" wp14:anchorId="064BE737" wp14:editId="28F1CF58">
            <wp:extent cx="2341645" cy="1583398"/>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41645" cy="1583398"/>
                    </a:xfrm>
                    <a:prstGeom prst="rect">
                      <a:avLst/>
                    </a:prstGeom>
                  </pic:spPr>
                </pic:pic>
              </a:graphicData>
            </a:graphic>
          </wp:inline>
        </w:drawing>
      </w:r>
    </w:p>
    <w:p w14:paraId="2E62AE46" w14:textId="7FCD3918" w:rsidR="009A1376" w:rsidRDefault="009A1376" w:rsidP="009A1376">
      <w:pPr>
        <w:pStyle w:val="Napis"/>
      </w:pPr>
      <w:bookmarkStart w:id="79" w:name="_Ref83730763"/>
      <w:bookmarkStart w:id="80" w:name="_Toc130297534"/>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19</w:t>
      </w:r>
      <w:r w:rsidR="00A217A7">
        <w:rPr>
          <w:noProof/>
        </w:rPr>
        <w:fldChar w:fldCharType="end"/>
      </w:r>
      <w:bookmarkEnd w:id="79"/>
      <w:r>
        <w:t xml:space="preserve">: Države, ki so največ prispevale </w:t>
      </w:r>
      <w:r w:rsidR="00093BFE">
        <w:t>k odloženim emisijam</w:t>
      </w:r>
      <w:r>
        <w:t xml:space="preserve"> žveplovega dioksida </w:t>
      </w:r>
      <w:r w:rsidR="008128F0">
        <w:t xml:space="preserve">(levo) in dušikovih oksidov (desno) </w:t>
      </w:r>
      <w:r>
        <w:t>v Sloveniji leta 2019 (vir: EMEP 2021)</w:t>
      </w:r>
      <w:bookmarkEnd w:id="80"/>
    </w:p>
    <w:p w14:paraId="6CFE15E1" w14:textId="77777777" w:rsidR="00093FEE" w:rsidRDefault="00093FEE" w:rsidP="00093FEE"/>
    <w:p w14:paraId="6A9A49E1" w14:textId="77777777" w:rsidR="00093FEE" w:rsidRPr="000D4E22" w:rsidRDefault="00093FEE" w:rsidP="00BA313B">
      <w:pPr>
        <w:pStyle w:val="NaslovVTekstu"/>
      </w:pPr>
      <w:r>
        <w:t>Dušikovi oksidi</w:t>
      </w:r>
    </w:p>
    <w:p w14:paraId="3C11215E" w14:textId="7BA78152" w:rsidR="00093FEE" w:rsidRPr="00714636" w:rsidRDefault="00093FEE" w:rsidP="002E701D">
      <w:pPr>
        <w:jc w:val="both"/>
      </w:pPr>
      <w:r>
        <w:fldChar w:fldCharType="begin"/>
      </w:r>
      <w:r>
        <w:instrText xml:space="preserve"> REF _Ref9510810 \h </w:instrText>
      </w:r>
      <w:r w:rsidR="002E701D">
        <w:instrText xml:space="preserve"> \* MERGEFORMAT </w:instrText>
      </w:r>
      <w:r>
        <w:fldChar w:fldCharType="separate"/>
      </w:r>
      <w:r w:rsidR="008B6D25">
        <w:t xml:space="preserve">Slika </w:t>
      </w:r>
      <w:r w:rsidR="008B6D25">
        <w:rPr>
          <w:noProof/>
        </w:rPr>
        <w:t>20</w:t>
      </w:r>
      <w:r>
        <w:fldChar w:fldCharType="end"/>
      </w:r>
      <w:r>
        <w:t xml:space="preserve"> prikazuje delež odloženih emisij dušikovih oksidov </w:t>
      </w:r>
      <w:r w:rsidRPr="000F0D3B">
        <w:t>po EMEP</w:t>
      </w:r>
      <w:r>
        <w:t xml:space="preserve"> območju, kjer lahko vidimo podobno sliko kot pri žveplovih oksidih</w:t>
      </w:r>
      <w:r w:rsidR="008128F0">
        <w:t>. D</w:t>
      </w:r>
      <w:r>
        <w:t>elež emisij, ki se odložijo v Italiji</w:t>
      </w:r>
      <w:r w:rsidR="006D4D7C">
        <w:t>,</w:t>
      </w:r>
      <w:r>
        <w:t xml:space="preserve"> </w:t>
      </w:r>
      <w:r w:rsidR="008128F0">
        <w:t>je višji</w:t>
      </w:r>
      <w:r w:rsidR="00C61097">
        <w:t>, in sicer</w:t>
      </w:r>
      <w:r w:rsidR="008128F0">
        <w:t xml:space="preserve"> </w:t>
      </w:r>
      <w:r>
        <w:t>15 %</w:t>
      </w:r>
      <w:r w:rsidR="008128F0">
        <w:t>, 14 % se odlo</w:t>
      </w:r>
      <w:r w:rsidR="00A11351">
        <w:t>ž</w:t>
      </w:r>
      <w:r w:rsidR="008128F0">
        <w:t>i v Jadransko morje</w:t>
      </w:r>
      <w:r>
        <w:t xml:space="preserve">. V ostale sosednje države se </w:t>
      </w:r>
      <w:r w:rsidR="00C61097">
        <w:t xml:space="preserve">iz Slovenije </w:t>
      </w:r>
      <w:r>
        <w:t xml:space="preserve">odloži približno enak delež emisij (med 5 in </w:t>
      </w:r>
      <w:r w:rsidR="008128F0">
        <w:t>7</w:t>
      </w:r>
      <w:r>
        <w:t>%). Tudi pri dušikovih oksidih se pomemben delež emisij odloži po ostalih državah EMEP območja (3</w:t>
      </w:r>
      <w:r w:rsidR="008128F0">
        <w:t>5</w:t>
      </w:r>
      <w:r>
        <w:t>%)</w:t>
      </w:r>
      <w:r w:rsidR="007A639C">
        <w:t xml:space="preserve">, v Sloveniji ostane </w:t>
      </w:r>
      <w:r w:rsidR="008128F0">
        <w:t>19</w:t>
      </w:r>
      <w:r w:rsidR="007A639C">
        <w:t xml:space="preserve"> %</w:t>
      </w:r>
      <w:r>
        <w:t>.</w:t>
      </w:r>
    </w:p>
    <w:p w14:paraId="7839EAD0" w14:textId="71D1848E" w:rsidR="00093FEE" w:rsidRDefault="008128F0" w:rsidP="002E701D">
      <w:pPr>
        <w:jc w:val="both"/>
      </w:pPr>
      <w:r>
        <w:rPr>
          <w:noProof/>
          <w:lang w:eastAsia="sl-SI"/>
        </w:rPr>
        <w:lastRenderedPageBreak/>
        <w:drawing>
          <wp:inline distT="0" distB="0" distL="0" distR="0" wp14:anchorId="0DD72D1B" wp14:editId="6D0977EA">
            <wp:extent cx="5324475" cy="202607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37528" cy="2031041"/>
                    </a:xfrm>
                    <a:prstGeom prst="rect">
                      <a:avLst/>
                    </a:prstGeom>
                  </pic:spPr>
                </pic:pic>
              </a:graphicData>
            </a:graphic>
          </wp:inline>
        </w:drawing>
      </w:r>
    </w:p>
    <w:p w14:paraId="60F21B55" w14:textId="10D09308" w:rsidR="00093FEE" w:rsidRDefault="00093FEE" w:rsidP="002E701D">
      <w:pPr>
        <w:pStyle w:val="Napis"/>
        <w:jc w:val="both"/>
      </w:pPr>
      <w:bookmarkStart w:id="81" w:name="_Ref9510810"/>
      <w:bookmarkStart w:id="82" w:name="_Toc130297535"/>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20</w:t>
      </w:r>
      <w:r w:rsidR="00A217A7">
        <w:rPr>
          <w:noProof/>
        </w:rPr>
        <w:fldChar w:fldCharType="end"/>
      </w:r>
      <w:bookmarkEnd w:id="81"/>
      <w:r>
        <w:t>: Prispevek emisij iz Slovenije k odlaganju dušikovega oksida na območju EMEP</w:t>
      </w:r>
      <w:r w:rsidR="008128F0">
        <w:t xml:space="preserve"> za leto 2019</w:t>
      </w:r>
      <w:r>
        <w:t xml:space="preserve"> (vir: EMEP</w:t>
      </w:r>
      <w:r w:rsidR="00BD3BBD">
        <w:t xml:space="preserve"> 2021</w:t>
      </w:r>
      <w:r>
        <w:t>)</w:t>
      </w:r>
      <w:bookmarkEnd w:id="82"/>
    </w:p>
    <w:p w14:paraId="0ED31F47" w14:textId="5630BDDB" w:rsidR="00093BFE" w:rsidRPr="00093BFE" w:rsidRDefault="00093BFE" w:rsidP="002E701D">
      <w:pPr>
        <w:jc w:val="both"/>
      </w:pPr>
      <w:r>
        <w:t>Spodnje slike (</w:t>
      </w:r>
      <w:r>
        <w:fldChar w:fldCharType="begin"/>
      </w:r>
      <w:r>
        <w:instrText xml:space="preserve"> REF _Ref83731508 \h </w:instrText>
      </w:r>
      <w:r w:rsidR="002E701D">
        <w:instrText xml:space="preserve"> \* MERGEFORMAT </w:instrText>
      </w:r>
      <w:r>
        <w:fldChar w:fldCharType="separate"/>
      </w:r>
      <w:r w:rsidR="008B6D25">
        <w:t xml:space="preserve">Slika </w:t>
      </w:r>
      <w:r w:rsidR="008B6D25">
        <w:rPr>
          <w:noProof/>
        </w:rPr>
        <w:t>21</w:t>
      </w:r>
      <w:r>
        <w:fldChar w:fldCharType="end"/>
      </w:r>
      <w:r>
        <w:t xml:space="preserve">), ki kažejo prispevek Italije, Avstrije, Hrvaške in Madžarske na koncentracije emisij v </w:t>
      </w:r>
      <w:r w:rsidRPr="000F0D3B">
        <w:t>EMEP</w:t>
      </w:r>
      <w:r>
        <w:t xml:space="preserve"> območju, omogočajo primerjavo s prispevkom Slovenije na sosednje države (</w:t>
      </w:r>
      <w:r>
        <w:fldChar w:fldCharType="begin"/>
      </w:r>
      <w:r>
        <w:instrText xml:space="preserve"> REF _Ref9510810 \h </w:instrText>
      </w:r>
      <w:r w:rsidR="002E701D">
        <w:instrText xml:space="preserve"> \* MERGEFORMAT </w:instrText>
      </w:r>
      <w:r>
        <w:fldChar w:fldCharType="separate"/>
      </w:r>
      <w:r w:rsidR="008B6D25">
        <w:t xml:space="preserve">Slika </w:t>
      </w:r>
      <w:r w:rsidR="008B6D25">
        <w:rPr>
          <w:noProof/>
        </w:rPr>
        <w:t>20</w:t>
      </w:r>
      <w:r>
        <w:fldChar w:fldCharType="end"/>
      </w:r>
      <w:r>
        <w:t>). Iz primerjave je razvidno, da Slovenija na odložene emisije</w:t>
      </w:r>
      <w:r w:rsidR="00C74F72" w:rsidRPr="00C74F72">
        <w:t xml:space="preserve"> </w:t>
      </w:r>
      <w:r w:rsidR="00C74F72">
        <w:t>dušikovih oksidov</w:t>
      </w:r>
      <w:r>
        <w:t xml:space="preserve"> v sosednjih državah vpliva v manjši meri kot sosednje države na emisije v Sloveniji, zlasti to velja za Italijo in Avstrijo.</w:t>
      </w:r>
      <w:r w:rsidR="006841D6">
        <w:t xml:space="preserve"> Podobne ugotovitve veljajo tudi za </w:t>
      </w:r>
      <w:r w:rsidR="00CE0703">
        <w:t xml:space="preserve">prizemni </w:t>
      </w:r>
      <w:r w:rsidR="006841D6">
        <w:t>ozon.</w:t>
      </w:r>
    </w:p>
    <w:p w14:paraId="71295D36" w14:textId="77777777" w:rsidR="00093BFE" w:rsidRDefault="00093BFE" w:rsidP="002E701D">
      <w:pPr>
        <w:jc w:val="both"/>
        <w:rPr>
          <w:noProof/>
        </w:rPr>
      </w:pPr>
      <w:r>
        <w:rPr>
          <w:noProof/>
          <w:lang w:eastAsia="sl-SI"/>
        </w:rPr>
        <w:drawing>
          <wp:inline distT="0" distB="0" distL="0" distR="0" wp14:anchorId="57F59A62" wp14:editId="043093A5">
            <wp:extent cx="2122503" cy="189390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22503" cy="1893901"/>
                    </a:xfrm>
                    <a:prstGeom prst="rect">
                      <a:avLst/>
                    </a:prstGeom>
                  </pic:spPr>
                </pic:pic>
              </a:graphicData>
            </a:graphic>
          </wp:inline>
        </w:drawing>
      </w:r>
      <w:r w:rsidRPr="00470998">
        <w:rPr>
          <w:noProof/>
        </w:rPr>
        <w:t xml:space="preserve"> </w:t>
      </w:r>
      <w:r>
        <w:rPr>
          <w:noProof/>
          <w:lang w:eastAsia="sl-SI"/>
        </w:rPr>
        <w:drawing>
          <wp:inline distT="0" distB="0" distL="0" distR="0" wp14:anchorId="569CE5F3" wp14:editId="5C2E8047">
            <wp:extent cx="2091943" cy="1843101"/>
            <wp:effectExtent l="0" t="0" r="381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91943" cy="1843101"/>
                    </a:xfrm>
                    <a:prstGeom prst="rect">
                      <a:avLst/>
                    </a:prstGeom>
                  </pic:spPr>
                </pic:pic>
              </a:graphicData>
            </a:graphic>
          </wp:inline>
        </w:drawing>
      </w:r>
    </w:p>
    <w:p w14:paraId="5AE9D74D" w14:textId="77777777" w:rsidR="00093BFE" w:rsidRDefault="00093BFE" w:rsidP="002E701D">
      <w:pPr>
        <w:jc w:val="both"/>
      </w:pPr>
      <w:r>
        <w:rPr>
          <w:noProof/>
          <w:lang w:eastAsia="sl-SI"/>
        </w:rPr>
        <w:drawing>
          <wp:inline distT="0" distB="0" distL="0" distR="0" wp14:anchorId="7EFC1E4C" wp14:editId="29234924">
            <wp:extent cx="2166953" cy="1847864"/>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66953" cy="1847864"/>
                    </a:xfrm>
                    <a:prstGeom prst="rect">
                      <a:avLst/>
                    </a:prstGeom>
                  </pic:spPr>
                </pic:pic>
              </a:graphicData>
            </a:graphic>
          </wp:inline>
        </w:drawing>
      </w:r>
      <w:r w:rsidRPr="00470998">
        <w:rPr>
          <w:noProof/>
        </w:rPr>
        <w:t xml:space="preserve"> </w:t>
      </w:r>
      <w:r>
        <w:rPr>
          <w:noProof/>
          <w:lang w:eastAsia="sl-SI"/>
        </w:rPr>
        <w:drawing>
          <wp:inline distT="0" distB="0" distL="0" distR="0" wp14:anchorId="49B9A38C" wp14:editId="71C417E9">
            <wp:extent cx="2421749" cy="184786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421749" cy="1847864"/>
                    </a:xfrm>
                    <a:prstGeom prst="rect">
                      <a:avLst/>
                    </a:prstGeom>
                  </pic:spPr>
                </pic:pic>
              </a:graphicData>
            </a:graphic>
          </wp:inline>
        </w:drawing>
      </w:r>
    </w:p>
    <w:p w14:paraId="353FD925" w14:textId="3214B7D1" w:rsidR="008128F0" w:rsidRDefault="00093BFE" w:rsidP="002E701D">
      <w:pPr>
        <w:pStyle w:val="Napis"/>
        <w:jc w:val="both"/>
      </w:pPr>
      <w:bookmarkStart w:id="83" w:name="_Ref83731508"/>
      <w:bookmarkStart w:id="84" w:name="_Toc130297536"/>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21</w:t>
      </w:r>
      <w:r w:rsidR="00A217A7">
        <w:rPr>
          <w:noProof/>
        </w:rPr>
        <w:fldChar w:fldCharType="end"/>
      </w:r>
      <w:bookmarkEnd w:id="83"/>
      <w:r>
        <w:t>: Prispevek emisij Italije (levo zgoraj), Avstrije (desno zgoraj), Hrvaške (levo spodaj) in Madžarske (desno spodaj) na koncentracije dušikovih oksidov v EMEP območju (EMEP 2021)</w:t>
      </w:r>
      <w:bookmarkEnd w:id="84"/>
    </w:p>
    <w:p w14:paraId="368F954D" w14:textId="426575CE" w:rsidR="00953767" w:rsidRDefault="006841D6" w:rsidP="002E701D">
      <w:pPr>
        <w:jc w:val="both"/>
      </w:pPr>
      <w:r>
        <w:t xml:space="preserve">Zaradi velikega vpliva emisij iz Italije na kakovost zraka v Sloveniji, zlasti iz Padske nižine </w:t>
      </w:r>
      <w:r w:rsidRPr="000F0D3B">
        <w:t>Slovenija ARSO sodeluje v projektu LIFE-IP PREPAIR.</w:t>
      </w:r>
      <w:r>
        <w:t xml:space="preserve"> Cilj projekta je zmanjšati izpuste na območju Padske nižine z izvedbo ukrepov, namen sodelovanja ARSO pa je oceniti vpliv </w:t>
      </w:r>
      <w:r>
        <w:lastRenderedPageBreak/>
        <w:t>izpustov Padske nižine na kakovost zraka v Sloveniji ter vpliv tam izvedenih ukrepov na izboljšanje kakovosti zraka.</w:t>
      </w:r>
    </w:p>
    <w:p w14:paraId="1C7356ED" w14:textId="58FA44E8" w:rsidR="00ED2CB7" w:rsidRDefault="00ED2CB7" w:rsidP="00BA313B">
      <w:pPr>
        <w:pStyle w:val="NaslovVTekstu"/>
      </w:pPr>
      <w:r>
        <w:t>Delci</w:t>
      </w:r>
    </w:p>
    <w:p w14:paraId="14325592" w14:textId="52FDDF2C" w:rsidR="00ED2CB7" w:rsidRPr="00ED2CB7" w:rsidRDefault="009348B9" w:rsidP="00870BC5">
      <w:pPr>
        <w:jc w:val="both"/>
      </w:pPr>
      <w:r>
        <w:t>Za delce so bile v okviru projekta narejene samo analize, kako bi zmanjšanje emisij PM</w:t>
      </w:r>
      <w:r w:rsidRPr="006162B8">
        <w:rPr>
          <w:vertAlign w:val="subscript"/>
        </w:rPr>
        <w:t>2</w:t>
      </w:r>
      <w:r w:rsidR="00197CB0">
        <w:rPr>
          <w:vertAlign w:val="subscript"/>
        </w:rPr>
        <w:t>,</w:t>
      </w:r>
      <w:r w:rsidRPr="006162B8">
        <w:rPr>
          <w:vertAlign w:val="subscript"/>
        </w:rPr>
        <w:t>5</w:t>
      </w:r>
      <w:r>
        <w:t xml:space="preserve"> v Sloveniji vplivalo na sosednje države. Ugotovljeno je bilo, da bi bil daleč največji vpliv v Sloveniji, manjši vpliv pa bi bil</w:t>
      </w:r>
      <w:r w:rsidR="006162B8">
        <w:t>i</w:t>
      </w:r>
      <w:r>
        <w:t xml:space="preserve"> še v </w:t>
      </w:r>
      <w:r w:rsidR="006162B8">
        <w:t xml:space="preserve">sosednjih </w:t>
      </w:r>
      <w:r>
        <w:t>državah Hrvašk</w:t>
      </w:r>
      <w:r w:rsidR="006162B8">
        <w:t>i</w:t>
      </w:r>
      <w:r>
        <w:t>, Avstrij</w:t>
      </w:r>
      <w:r w:rsidR="006162B8">
        <w:t>i</w:t>
      </w:r>
      <w:r>
        <w:t xml:space="preserve"> in Italij</w:t>
      </w:r>
      <w:r w:rsidR="006162B8">
        <w:t>i</w:t>
      </w:r>
      <w:r>
        <w:t>.</w:t>
      </w:r>
    </w:p>
    <w:p w14:paraId="4D333F2D" w14:textId="77777777" w:rsidR="00ED2CB7" w:rsidRPr="00161013" w:rsidRDefault="00ED2CB7" w:rsidP="002E701D">
      <w:pPr>
        <w:jc w:val="both"/>
      </w:pPr>
    </w:p>
    <w:p w14:paraId="2202E5E1" w14:textId="77777777" w:rsidR="00953767" w:rsidRPr="00161013" w:rsidRDefault="00953767" w:rsidP="00953767">
      <w:pPr>
        <w:pStyle w:val="Telobesedila"/>
        <w:sectPr w:rsidR="00953767" w:rsidRPr="00161013">
          <w:pgSz w:w="11906" w:h="16838"/>
          <w:pgMar w:top="1417" w:right="1417" w:bottom="1417" w:left="1417" w:header="708" w:footer="708" w:gutter="0"/>
          <w:cols w:space="708"/>
          <w:docGrid w:linePitch="360"/>
        </w:sectPr>
      </w:pPr>
    </w:p>
    <w:p w14:paraId="5821327D" w14:textId="6EA27501" w:rsidR="00953767" w:rsidRPr="00161013" w:rsidRDefault="00953767" w:rsidP="00782014">
      <w:pPr>
        <w:pStyle w:val="Naslov1"/>
        <w:rPr>
          <w:lang w:val="sl-SI"/>
        </w:rPr>
      </w:pPr>
      <w:bookmarkStart w:id="85" w:name="_Toc130297486"/>
      <w:r w:rsidRPr="00161013">
        <w:rPr>
          <w:lang w:val="sl-SI"/>
        </w:rPr>
        <w:lastRenderedPageBreak/>
        <w:t xml:space="preserve">Predviden nadaljnji </w:t>
      </w:r>
      <w:r w:rsidR="00821665">
        <w:rPr>
          <w:lang w:val="sl-SI"/>
        </w:rPr>
        <w:t>potek emisij</w:t>
      </w:r>
      <w:r w:rsidR="00821665" w:rsidRPr="00161013">
        <w:rPr>
          <w:lang w:val="sl-SI"/>
        </w:rPr>
        <w:t xml:space="preserve"> </w:t>
      </w:r>
      <w:r w:rsidRPr="00161013">
        <w:rPr>
          <w:lang w:val="sl-SI"/>
        </w:rPr>
        <w:t xml:space="preserve">ob predpostavki, da ne </w:t>
      </w:r>
      <w:r w:rsidR="00782014" w:rsidRPr="00161013">
        <w:rPr>
          <w:lang w:val="sl-SI"/>
        </w:rPr>
        <w:t>bo sprememb že sprejetih politik in ukrepov</w:t>
      </w:r>
      <w:bookmarkEnd w:id="85"/>
    </w:p>
    <w:p w14:paraId="543FB86F" w14:textId="7FD0249B" w:rsidR="00734871" w:rsidRDefault="00734871" w:rsidP="009D3D02">
      <w:pPr>
        <w:jc w:val="both"/>
      </w:pPr>
      <w:r>
        <w:t xml:space="preserve">Projekcije, ki so uporabljene v tem programu so bile izračunane leta 2020 na </w:t>
      </w:r>
      <w:r w:rsidRPr="000F0D3B">
        <w:t>I</w:t>
      </w:r>
      <w:r w:rsidR="000F0D3B" w:rsidRPr="000F0D3B">
        <w:t>JS</w:t>
      </w:r>
      <w:r w:rsidRPr="000F0D3B">
        <w:t xml:space="preserve"> za leta 2020, 2025, 2030, 2040, 2045 in 2050. Bazno leto projekcij je bilo 201</w:t>
      </w:r>
      <w:r>
        <w:t>7, pri čemer so bile uporabljene za kalibracijo evidence emisij iz leta 2020, ki so zajemale emisije do leta 2018. V letu 2021 so bile projekcije (v baznem letu) primerjane z zadnjimi evidencami (do leta 2019) in nekateri manjši popravki so bili izvedeni, zato da so sedaj projekcije skladne z zadnjimi evidencami.</w:t>
      </w:r>
      <w:r w:rsidR="00F11734">
        <w:t xml:space="preserve"> </w:t>
      </w:r>
    </w:p>
    <w:p w14:paraId="4D4A49DA" w14:textId="26F05DFE" w:rsidR="00734871" w:rsidRDefault="00734871" w:rsidP="009D3D02">
      <w:pPr>
        <w:jc w:val="both"/>
      </w:pPr>
      <w:r>
        <w:t xml:space="preserve">Pripravljenih je bilo več projekcij, skladno s projekcijami pripravljenimi v okviru projekta LIFE </w:t>
      </w:r>
      <w:r w:rsidRPr="000F0D3B">
        <w:t>Podnebna pot 2050. V tem programu sta uporabljeni dve projekciji. Projekcija z ukrepi WM ustreza projekciji z obstoječimi ukrepi OU projekta LIFE Podnebna pot 2050, projekcija z dodatnimi ukrepi WAM pa projekciji z ambicioznimi dodatnimi ukrepi in večjo uporabo sintetičnega plina v proizvodnji električne energije DUA SNP.</w:t>
      </w:r>
      <w:r w:rsidR="00347AF4" w:rsidRPr="000F0D3B">
        <w:t xml:space="preserve"> </w:t>
      </w:r>
      <w:r w:rsidR="002E63A3" w:rsidRPr="000F0D3B">
        <w:t>Do leta 2030 ni razlike med projekcijama DUA SNP in DUA JE</w:t>
      </w:r>
      <w:r w:rsidR="003E30E4">
        <w:t xml:space="preserve"> (varianta z drugim blokom jedrske elektrarne)</w:t>
      </w:r>
      <w:r w:rsidR="002E63A3" w:rsidRPr="000F0D3B">
        <w:t xml:space="preserve">, razlika nastopi šele po tem letu. DUA SNP je bila izbrana, ker ima višje emisije. Ta izbira ne prejudicira, da je ta varianta za Slovenijo bolj smiselna ampak je zgolj posledica pragmatične odločitve, da se za ta namen uporabi scenarij z višjimi emisijami. </w:t>
      </w:r>
      <w:r w:rsidR="006756AF" w:rsidRPr="000F0D3B">
        <w:t>Projekcije emisij so podrobneje predstavljene v poročilu o evidencah, ki je bilo posredovano EEA in UNECE v letu 2021</w:t>
      </w:r>
      <w:r w:rsidR="006756AF">
        <w:t xml:space="preserve"> in je dostopno na naslovu: </w:t>
      </w:r>
      <w:hyperlink r:id="rId43" w:history="1">
        <w:r w:rsidR="006756AF" w:rsidRPr="0037607F">
          <w:rPr>
            <w:rStyle w:val="Hiperpovezava"/>
          </w:rPr>
          <w:t>https://webdab01.umweltbundesamt.at/download/submissions2021/SI_IIR2021.zip?cgiproxy_skip=1</w:t>
        </w:r>
      </w:hyperlink>
      <w:r w:rsidR="006756AF">
        <w:t xml:space="preserve">. Projekcije so opisane v </w:t>
      </w:r>
      <w:r w:rsidR="00E30577">
        <w:t>7</w:t>
      </w:r>
      <w:r w:rsidR="006756AF">
        <w:t>. poglavju.</w:t>
      </w:r>
    </w:p>
    <w:p w14:paraId="725F1024" w14:textId="53C6F04F" w:rsidR="00782014" w:rsidRDefault="00782014" w:rsidP="00F113DC">
      <w:pPr>
        <w:pStyle w:val="Naslov2"/>
      </w:pPr>
      <w:bookmarkStart w:id="86" w:name="_Toc130297487"/>
      <w:bookmarkStart w:id="87" w:name="_Hlk92201623"/>
      <w:r w:rsidRPr="00161013">
        <w:t>Projekcija emisij in zmanjšanja emisij (scenarij z ukrepi)</w:t>
      </w:r>
      <w:bookmarkEnd w:id="86"/>
    </w:p>
    <w:bookmarkEnd w:id="87"/>
    <w:p w14:paraId="3F1322B6" w14:textId="30F369BA" w:rsidR="00947B6F" w:rsidRDefault="00347AF4" w:rsidP="006162B8">
      <w:pPr>
        <w:jc w:val="both"/>
      </w:pPr>
      <w:r>
        <w:t>Projekcij</w:t>
      </w:r>
      <w:r w:rsidR="006756AF">
        <w:t>a z obstoječimi ukrepi upošteva vse ukrepe, ki so bili izvedeni do konca leta 2018.</w:t>
      </w:r>
      <w:r w:rsidR="008900A3" w:rsidRPr="008900A3">
        <w:t xml:space="preserve"> Izvedeni pomeni, da so bila rezervirana finančna sredstva, razporejeni so bili ljudje, sprejeta je bila zakonodaja, sprejeti so bili prostovoljni dogovori. Glede finančnih ukrepov, ki so odvisni od finančnih sredstev, ki so razporejena za določeno obdobje, je predpostavljeno, da če so ukrepi v veljavi leta 2018, bodo v podobnem obsegu v veljavi tudi po tem letu</w:t>
      </w:r>
      <w:r w:rsidR="00FE192C">
        <w:t>.</w:t>
      </w:r>
    </w:p>
    <w:p w14:paraId="31398415" w14:textId="058B3C68" w:rsidR="00E90BF7" w:rsidRDefault="008900A3" w:rsidP="006162B8">
      <w:pPr>
        <w:jc w:val="both"/>
      </w:pPr>
      <w:r>
        <w:t>V nadaljevanju so predstavljeni ukrepi, ki so bili upoštevani po posameznih sektorjih, podrobnejše informacije o predpostavkah so na voljo v poročilu Povzetek analize scenarijev za odločanje o Dolgoročni podnebni strategiji Slovenije do leta 2050</w:t>
      </w:r>
      <w:r>
        <w:rPr>
          <w:rStyle w:val="Sprotnaopomba-sklic"/>
        </w:rPr>
        <w:footnoteReference w:id="19"/>
      </w:r>
      <w:r>
        <w:t>.</w:t>
      </w:r>
      <w:r w:rsidR="00FC309A">
        <w:t xml:space="preserve"> Ti ukrepi vplivajo na obseg in strukturo rabe energije</w:t>
      </w:r>
      <w:r w:rsidR="000874A6">
        <w:t>, ki pomembno vpliva na emisije onesnaževal zraka</w:t>
      </w:r>
      <w:r w:rsidR="00FC309A">
        <w:t>.</w:t>
      </w:r>
      <w:r w:rsidR="000874A6">
        <w:t xml:space="preserve"> Poleg tega so bili v projekcijah emisij onesnaževal zraka upoštevani tudi ukrepi, ki neposredno </w:t>
      </w:r>
      <w:r w:rsidR="000874A6">
        <w:lastRenderedPageBreak/>
        <w:t xml:space="preserve">naslavljajo </w:t>
      </w:r>
      <w:r w:rsidR="00CE3EFE">
        <w:t xml:space="preserve">te </w:t>
      </w:r>
      <w:r w:rsidR="000874A6">
        <w:t>emisije in izhajajo iz veljavne zakonodaje npr. EURO standardi za vozila, mejne vrednosti za kurilne naprave, predpisi s področja rabe topil</w:t>
      </w:r>
      <w:r w:rsidR="00A22326">
        <w:t>,</w:t>
      </w:r>
      <w:r w:rsidR="000874A6">
        <w:t xml:space="preserve"> itd.</w:t>
      </w:r>
      <w:r w:rsidR="00A22326">
        <w:t>.</w:t>
      </w:r>
    </w:p>
    <w:p w14:paraId="5E095F9B" w14:textId="3CACCF26" w:rsidR="00FC309A" w:rsidRDefault="00FC309A" w:rsidP="00FC309A">
      <w:pPr>
        <w:pStyle w:val="Napis"/>
      </w:pPr>
      <w:bookmarkStart w:id="88" w:name="_Toc130297557"/>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6</w:t>
      </w:r>
      <w:r w:rsidR="00A217A7">
        <w:rPr>
          <w:noProof/>
        </w:rPr>
        <w:fldChar w:fldCharType="end"/>
      </w:r>
      <w:r>
        <w:t>: Povzetek ukrepov v prometu v projekciji z obstoječimi ukrepi</w:t>
      </w:r>
      <w:bookmarkEnd w:id="88"/>
    </w:p>
    <w:tbl>
      <w:tblPr>
        <w:tblStyle w:val="CPath"/>
        <w:tblW w:w="9079" w:type="dxa"/>
        <w:tblLayout w:type="fixed"/>
        <w:tblLook w:val="04A0" w:firstRow="1" w:lastRow="0" w:firstColumn="1" w:lastColumn="0" w:noHBand="0" w:noVBand="1"/>
      </w:tblPr>
      <w:tblGrid>
        <w:gridCol w:w="3114"/>
        <w:gridCol w:w="60"/>
        <w:gridCol w:w="5897"/>
        <w:gridCol w:w="8"/>
      </w:tblGrid>
      <w:tr w:rsidR="00DA4A96" w:rsidRPr="0079654A" w14:paraId="20026351" w14:textId="77777777" w:rsidTr="00FC309A">
        <w:trPr>
          <w:cnfStyle w:val="100000000000" w:firstRow="1" w:lastRow="0" w:firstColumn="0" w:lastColumn="0" w:oddVBand="0" w:evenVBand="0" w:oddHBand="0" w:evenHBand="0" w:firstRowFirstColumn="0" w:firstRowLastColumn="0" w:lastRowFirstColumn="0" w:lastRowLastColumn="0"/>
          <w:trHeight w:val="324"/>
        </w:trPr>
        <w:tc>
          <w:tcPr>
            <w:tcW w:w="3174" w:type="dxa"/>
            <w:gridSpan w:val="2"/>
            <w:noWrap/>
            <w:hideMark/>
          </w:tcPr>
          <w:p w14:paraId="2B634620" w14:textId="77777777" w:rsidR="00DA4A96" w:rsidRPr="0079654A" w:rsidRDefault="00DA4A96" w:rsidP="00736594">
            <w:pPr>
              <w:keepNext/>
              <w:spacing w:before="60" w:after="60" w:line="240" w:lineRule="auto"/>
              <w:rPr>
                <w:b/>
                <w:color w:val="auto"/>
                <w:sz w:val="16"/>
              </w:rPr>
            </w:pPr>
            <w:r w:rsidRPr="0079654A">
              <w:rPr>
                <w:b/>
                <w:color w:val="auto"/>
                <w:sz w:val="16"/>
              </w:rPr>
              <w:t>Področje</w:t>
            </w:r>
          </w:p>
        </w:tc>
        <w:tc>
          <w:tcPr>
            <w:tcW w:w="5905" w:type="dxa"/>
            <w:gridSpan w:val="2"/>
            <w:noWrap/>
          </w:tcPr>
          <w:p w14:paraId="307FE2B1" w14:textId="7EF7CF38" w:rsidR="00DA4A96" w:rsidRPr="0079654A" w:rsidRDefault="00DA4A96" w:rsidP="00736594">
            <w:pPr>
              <w:keepNext/>
              <w:spacing w:before="60" w:after="60" w:line="240" w:lineRule="auto"/>
              <w:rPr>
                <w:b/>
                <w:sz w:val="16"/>
              </w:rPr>
            </w:pPr>
            <w:r w:rsidRPr="0079654A">
              <w:rPr>
                <w:b/>
                <w:color w:val="auto"/>
                <w:sz w:val="16"/>
              </w:rPr>
              <w:t>OU – scenarij z obstoječimi ukrepi</w:t>
            </w:r>
          </w:p>
        </w:tc>
      </w:tr>
      <w:tr w:rsidR="00DA4A96" w:rsidRPr="0079654A" w14:paraId="13149F14" w14:textId="77777777" w:rsidTr="00FC309A">
        <w:trPr>
          <w:gridAfter w:val="1"/>
          <w:wAfter w:w="8" w:type="dxa"/>
          <w:trHeight w:val="324"/>
        </w:trPr>
        <w:tc>
          <w:tcPr>
            <w:tcW w:w="3114" w:type="dxa"/>
            <w:noWrap/>
          </w:tcPr>
          <w:p w14:paraId="16A8DB77" w14:textId="31BB7E71" w:rsidR="00DA4A96" w:rsidRPr="0079654A" w:rsidRDefault="00DA4A96" w:rsidP="00736594">
            <w:pPr>
              <w:keepNext/>
              <w:spacing w:before="60" w:after="60" w:line="240" w:lineRule="auto"/>
              <w:rPr>
                <w:b/>
                <w:sz w:val="16"/>
              </w:rPr>
            </w:pPr>
            <w:r>
              <w:rPr>
                <w:b/>
                <w:sz w:val="16"/>
              </w:rPr>
              <w:t>PROMET</w:t>
            </w:r>
          </w:p>
        </w:tc>
        <w:tc>
          <w:tcPr>
            <w:tcW w:w="5957" w:type="dxa"/>
            <w:gridSpan w:val="2"/>
            <w:noWrap/>
          </w:tcPr>
          <w:p w14:paraId="66F8312E" w14:textId="086D0B69" w:rsidR="00DA4A96" w:rsidRPr="0079654A" w:rsidRDefault="00DA4A96" w:rsidP="00736594">
            <w:pPr>
              <w:keepNext/>
              <w:spacing w:before="60" w:after="60" w:line="240" w:lineRule="auto"/>
              <w:rPr>
                <w:b/>
                <w:sz w:val="16"/>
              </w:rPr>
            </w:pPr>
          </w:p>
        </w:tc>
      </w:tr>
      <w:tr w:rsidR="00DA4A96" w:rsidRPr="00A852CC" w14:paraId="08609886" w14:textId="77777777" w:rsidTr="00FC309A">
        <w:trPr>
          <w:gridAfter w:val="1"/>
          <w:wAfter w:w="8" w:type="dxa"/>
        </w:trPr>
        <w:tc>
          <w:tcPr>
            <w:tcW w:w="3114" w:type="dxa"/>
            <w:noWrap/>
            <w:hideMark/>
          </w:tcPr>
          <w:p w14:paraId="192785EE" w14:textId="77777777" w:rsidR="00DA4A96" w:rsidRPr="00A852CC" w:rsidRDefault="00DA4A96" w:rsidP="00736594">
            <w:pPr>
              <w:spacing w:before="60" w:after="60" w:line="240" w:lineRule="auto"/>
              <w:rPr>
                <w:b/>
                <w:sz w:val="16"/>
              </w:rPr>
            </w:pPr>
            <w:r w:rsidRPr="00A852CC">
              <w:rPr>
                <w:b/>
                <w:sz w:val="16"/>
              </w:rPr>
              <w:t>Cestna infrastruktura</w:t>
            </w:r>
          </w:p>
        </w:tc>
        <w:tc>
          <w:tcPr>
            <w:tcW w:w="5957" w:type="dxa"/>
            <w:gridSpan w:val="2"/>
            <w:hideMark/>
          </w:tcPr>
          <w:p w14:paraId="1C49AFC3" w14:textId="067C4668" w:rsidR="00DA4A96" w:rsidRPr="00A852CC" w:rsidRDefault="00DA4A96" w:rsidP="00736594">
            <w:pPr>
              <w:spacing w:before="60" w:after="60" w:line="240" w:lineRule="auto"/>
              <w:rPr>
                <w:sz w:val="16"/>
              </w:rPr>
            </w:pPr>
            <w:r w:rsidRPr="00A852CC">
              <w:rPr>
                <w:sz w:val="16"/>
              </w:rPr>
              <w:t>Izgradnja manjkajočih odsekov, izgradnja delov 3. razvojne osi</w:t>
            </w:r>
            <w:r w:rsidR="00F01CAC">
              <w:rPr>
                <w:sz w:val="16"/>
              </w:rPr>
              <w:t>.</w:t>
            </w:r>
            <w:r w:rsidRPr="00A852CC">
              <w:rPr>
                <w:sz w:val="16"/>
              </w:rPr>
              <w:t xml:space="preserve"> </w:t>
            </w:r>
          </w:p>
        </w:tc>
      </w:tr>
      <w:tr w:rsidR="00DA4A96" w:rsidRPr="00A852CC" w14:paraId="3FB09307" w14:textId="77777777" w:rsidTr="00FC309A">
        <w:trPr>
          <w:gridAfter w:val="1"/>
          <w:wAfter w:w="8" w:type="dxa"/>
        </w:trPr>
        <w:tc>
          <w:tcPr>
            <w:tcW w:w="3114" w:type="dxa"/>
            <w:noWrap/>
          </w:tcPr>
          <w:p w14:paraId="7CC7F1B1" w14:textId="77777777" w:rsidR="00DA4A96" w:rsidRPr="00A852CC" w:rsidRDefault="00DA4A96" w:rsidP="00736594">
            <w:pPr>
              <w:spacing w:before="60" w:after="60" w:line="240" w:lineRule="auto"/>
              <w:rPr>
                <w:b/>
                <w:sz w:val="16"/>
              </w:rPr>
            </w:pPr>
            <w:r w:rsidRPr="00A852CC">
              <w:rPr>
                <w:b/>
                <w:sz w:val="16"/>
              </w:rPr>
              <w:t>Kolesarsko omrežje</w:t>
            </w:r>
          </w:p>
        </w:tc>
        <w:tc>
          <w:tcPr>
            <w:tcW w:w="5957" w:type="dxa"/>
            <w:gridSpan w:val="2"/>
          </w:tcPr>
          <w:p w14:paraId="1D90092A" w14:textId="1FCFEB22" w:rsidR="00DA4A96" w:rsidRPr="00DA4A96" w:rsidRDefault="00DA4A96" w:rsidP="00736594">
            <w:pPr>
              <w:spacing w:before="60" w:after="60" w:line="240" w:lineRule="auto"/>
              <w:rPr>
                <w:sz w:val="16"/>
              </w:rPr>
            </w:pPr>
            <w:r w:rsidRPr="00DA4A96">
              <w:rPr>
                <w:sz w:val="16"/>
              </w:rPr>
              <w:t>Nadaljevanje dosedanjega tempa izgradnje kolesarskega omrežja</w:t>
            </w:r>
            <w:r w:rsidR="00F01CAC">
              <w:rPr>
                <w:sz w:val="16"/>
              </w:rPr>
              <w:t>.</w:t>
            </w:r>
          </w:p>
        </w:tc>
      </w:tr>
      <w:tr w:rsidR="00DA4A96" w:rsidRPr="00A852CC" w14:paraId="14371745" w14:textId="77777777" w:rsidTr="00FC309A">
        <w:trPr>
          <w:gridAfter w:val="1"/>
          <w:wAfter w:w="8" w:type="dxa"/>
        </w:trPr>
        <w:tc>
          <w:tcPr>
            <w:tcW w:w="3114" w:type="dxa"/>
            <w:noWrap/>
          </w:tcPr>
          <w:p w14:paraId="7405594B" w14:textId="77777777" w:rsidR="00DA4A96" w:rsidRPr="00A852CC" w:rsidRDefault="00DA4A96" w:rsidP="00736594">
            <w:pPr>
              <w:spacing w:before="60" w:after="60" w:line="240" w:lineRule="auto"/>
              <w:rPr>
                <w:b/>
                <w:sz w:val="16"/>
              </w:rPr>
            </w:pPr>
            <w:r w:rsidRPr="00A852CC">
              <w:rPr>
                <w:b/>
                <w:sz w:val="16"/>
              </w:rPr>
              <w:t>Upravljanje mobilnosti</w:t>
            </w:r>
          </w:p>
        </w:tc>
        <w:tc>
          <w:tcPr>
            <w:tcW w:w="5957" w:type="dxa"/>
            <w:gridSpan w:val="2"/>
          </w:tcPr>
          <w:p w14:paraId="0C3F85B7" w14:textId="29CC5B1B" w:rsidR="00DA4A96" w:rsidRPr="00A852CC" w:rsidRDefault="00DA4A96" w:rsidP="00736594">
            <w:pPr>
              <w:spacing w:before="60" w:after="60" w:line="240" w:lineRule="auto"/>
              <w:rPr>
                <w:sz w:val="16"/>
              </w:rPr>
            </w:pPr>
            <w:r w:rsidRPr="00A852CC">
              <w:rPr>
                <w:sz w:val="16"/>
              </w:rPr>
              <w:t>Uvedba cestninjenja glede na prevožene km</w:t>
            </w:r>
            <w:r w:rsidR="00F01CAC">
              <w:rPr>
                <w:sz w:val="16"/>
              </w:rPr>
              <w:t>.</w:t>
            </w:r>
          </w:p>
        </w:tc>
      </w:tr>
      <w:tr w:rsidR="00DA4A96" w:rsidRPr="00A852CC" w14:paraId="6E16CB60" w14:textId="77777777" w:rsidTr="00FC309A">
        <w:trPr>
          <w:gridAfter w:val="1"/>
          <w:wAfter w:w="8" w:type="dxa"/>
        </w:trPr>
        <w:tc>
          <w:tcPr>
            <w:tcW w:w="3114" w:type="dxa"/>
            <w:noWrap/>
          </w:tcPr>
          <w:p w14:paraId="4C88DD9F" w14:textId="2499EE1D" w:rsidR="00DA4A96" w:rsidRPr="00A852CC" w:rsidRDefault="00DA4A96" w:rsidP="00DA4A96">
            <w:pPr>
              <w:spacing w:before="60" w:after="60" w:line="240" w:lineRule="auto"/>
              <w:rPr>
                <w:b/>
                <w:sz w:val="16"/>
              </w:rPr>
            </w:pPr>
            <w:r w:rsidRPr="00A852CC">
              <w:rPr>
                <w:b/>
                <w:sz w:val="16"/>
              </w:rPr>
              <w:t>Upravljanje potreb po tovornem prometu</w:t>
            </w:r>
          </w:p>
        </w:tc>
        <w:tc>
          <w:tcPr>
            <w:tcW w:w="5957" w:type="dxa"/>
            <w:gridSpan w:val="2"/>
          </w:tcPr>
          <w:p w14:paraId="39AAF21B" w14:textId="1FAF7947" w:rsidR="00DA4A96" w:rsidRPr="00A852CC" w:rsidRDefault="00DA4A96" w:rsidP="00DA4A96">
            <w:pPr>
              <w:spacing w:before="60" w:after="60" w:line="240" w:lineRule="auto"/>
              <w:rPr>
                <w:sz w:val="16"/>
              </w:rPr>
            </w:pPr>
            <w:r w:rsidRPr="00A852CC">
              <w:rPr>
                <w:sz w:val="16"/>
              </w:rPr>
              <w:t>Brez posebnih ukrepov za upravljanje potreb po tovornem prometu</w:t>
            </w:r>
            <w:r w:rsidR="00F01CAC">
              <w:rPr>
                <w:sz w:val="16"/>
              </w:rPr>
              <w:t>.</w:t>
            </w:r>
          </w:p>
        </w:tc>
      </w:tr>
      <w:tr w:rsidR="00DA4A96" w:rsidRPr="00A852CC" w14:paraId="64EA52D7" w14:textId="77777777" w:rsidTr="00FC309A">
        <w:trPr>
          <w:gridAfter w:val="1"/>
          <w:wAfter w:w="8" w:type="dxa"/>
        </w:trPr>
        <w:tc>
          <w:tcPr>
            <w:tcW w:w="3114" w:type="dxa"/>
            <w:noWrap/>
          </w:tcPr>
          <w:p w14:paraId="3ECC8A4F" w14:textId="11567FF3" w:rsidR="00DA4A96" w:rsidRPr="00A852CC" w:rsidRDefault="00DA4A96" w:rsidP="00DA4A96">
            <w:pPr>
              <w:spacing w:before="60" w:after="60" w:line="240" w:lineRule="auto"/>
              <w:rPr>
                <w:b/>
                <w:sz w:val="16"/>
              </w:rPr>
            </w:pPr>
            <w:r w:rsidRPr="00A852CC">
              <w:rPr>
                <w:b/>
                <w:sz w:val="16"/>
              </w:rPr>
              <w:t>Železniška infrastruktura in garniture</w:t>
            </w:r>
          </w:p>
        </w:tc>
        <w:tc>
          <w:tcPr>
            <w:tcW w:w="5957" w:type="dxa"/>
            <w:gridSpan w:val="2"/>
          </w:tcPr>
          <w:p w14:paraId="47E2DAA2" w14:textId="052BD845" w:rsidR="00DA4A96" w:rsidRPr="00A852CC" w:rsidRDefault="00DA4A96" w:rsidP="00DA4A96">
            <w:pPr>
              <w:spacing w:before="60" w:after="60" w:line="240" w:lineRule="auto"/>
              <w:rPr>
                <w:sz w:val="16"/>
              </w:rPr>
            </w:pPr>
            <w:r w:rsidRPr="000F0D3B">
              <w:rPr>
                <w:sz w:val="16"/>
              </w:rPr>
              <w:t>Posodobitev TEN-T omrežja</w:t>
            </w:r>
            <w:r w:rsidRPr="00A852CC">
              <w:rPr>
                <w:sz w:val="16"/>
              </w:rPr>
              <w:t xml:space="preserve"> in nekaterih regionalnih povezav</w:t>
            </w:r>
            <w:r w:rsidR="00F01CAC">
              <w:rPr>
                <w:sz w:val="16"/>
              </w:rPr>
              <w:t>.</w:t>
            </w:r>
          </w:p>
        </w:tc>
      </w:tr>
      <w:tr w:rsidR="00DA4A96" w:rsidRPr="00A852CC" w14:paraId="151F04AF" w14:textId="77777777" w:rsidTr="00FC309A">
        <w:trPr>
          <w:gridAfter w:val="1"/>
          <w:wAfter w:w="8" w:type="dxa"/>
        </w:trPr>
        <w:tc>
          <w:tcPr>
            <w:tcW w:w="3114" w:type="dxa"/>
            <w:noWrap/>
          </w:tcPr>
          <w:p w14:paraId="59D6C176" w14:textId="01DEE810" w:rsidR="00DA4A96" w:rsidRPr="00A852CC" w:rsidRDefault="00DA4A96" w:rsidP="00DA4A96">
            <w:pPr>
              <w:spacing w:before="60" w:after="60" w:line="240" w:lineRule="auto"/>
              <w:rPr>
                <w:b/>
                <w:sz w:val="16"/>
              </w:rPr>
            </w:pPr>
            <w:r w:rsidRPr="00A852CC">
              <w:rPr>
                <w:b/>
                <w:sz w:val="16"/>
              </w:rPr>
              <w:t>Intermodalna vozlišča</w:t>
            </w:r>
          </w:p>
        </w:tc>
        <w:tc>
          <w:tcPr>
            <w:tcW w:w="5957" w:type="dxa"/>
            <w:gridSpan w:val="2"/>
          </w:tcPr>
          <w:p w14:paraId="1EC8B6F1" w14:textId="1C2056D2" w:rsidR="00DA4A96" w:rsidRPr="00A852CC" w:rsidRDefault="00DA4A96" w:rsidP="00DA4A96">
            <w:pPr>
              <w:spacing w:before="60" w:after="60" w:line="240" w:lineRule="auto"/>
              <w:rPr>
                <w:sz w:val="16"/>
              </w:rPr>
            </w:pPr>
            <w:r w:rsidRPr="00A852CC">
              <w:rPr>
                <w:sz w:val="16"/>
              </w:rPr>
              <w:t>Izgradnja prometnih intermodalnih vozlišč za kombiniranje različnih oblik prevoza</w:t>
            </w:r>
            <w:r w:rsidR="00F01CAC">
              <w:rPr>
                <w:sz w:val="16"/>
              </w:rPr>
              <w:t>.</w:t>
            </w:r>
          </w:p>
        </w:tc>
      </w:tr>
      <w:tr w:rsidR="00DA4A96" w:rsidRPr="00A852CC" w14:paraId="1BBBEA73" w14:textId="77777777" w:rsidTr="00FC309A">
        <w:trPr>
          <w:gridAfter w:val="1"/>
          <w:wAfter w:w="8" w:type="dxa"/>
        </w:trPr>
        <w:tc>
          <w:tcPr>
            <w:tcW w:w="3114" w:type="dxa"/>
            <w:noWrap/>
          </w:tcPr>
          <w:p w14:paraId="7A70E955" w14:textId="4E3FE970" w:rsidR="00DA4A96" w:rsidRPr="00A852CC" w:rsidRDefault="00DA4A96" w:rsidP="00DA4A96">
            <w:pPr>
              <w:spacing w:before="60" w:after="60" w:line="240" w:lineRule="auto"/>
              <w:rPr>
                <w:b/>
                <w:sz w:val="16"/>
              </w:rPr>
            </w:pPr>
            <w:r w:rsidRPr="00A852CC">
              <w:rPr>
                <w:b/>
                <w:sz w:val="16"/>
              </w:rPr>
              <w:t>Spodbujanje javnega potniškega prometa</w:t>
            </w:r>
          </w:p>
        </w:tc>
        <w:tc>
          <w:tcPr>
            <w:tcW w:w="5957" w:type="dxa"/>
            <w:gridSpan w:val="2"/>
          </w:tcPr>
          <w:p w14:paraId="58B4660D" w14:textId="6E3CA81A" w:rsidR="00DA4A96" w:rsidRPr="00A852CC" w:rsidRDefault="00DA4A96" w:rsidP="00DA4A96">
            <w:pPr>
              <w:spacing w:before="60" w:after="60" w:line="240" w:lineRule="auto"/>
              <w:rPr>
                <w:sz w:val="16"/>
              </w:rPr>
            </w:pPr>
            <w:r w:rsidRPr="00A852CC">
              <w:rPr>
                <w:sz w:val="16"/>
              </w:rPr>
              <w:t>Razširitev enotne vozovnice na vse potnike in uskladitev voznih redov</w:t>
            </w:r>
            <w:r w:rsidR="00CE3EFE">
              <w:rPr>
                <w:sz w:val="16"/>
              </w:rPr>
              <w:t xml:space="preserve">; </w:t>
            </w:r>
            <w:r w:rsidR="00CE3EFE" w:rsidRPr="00A852CC">
              <w:rPr>
                <w:sz w:val="16"/>
              </w:rPr>
              <w:t>Izgradnja infrastrukture za izboljšanje javnega potniškega prometa (postaje, P+R, rumeni pasovi, nakup novih prometnih sredstev)</w:t>
            </w:r>
            <w:r w:rsidR="00F01CAC">
              <w:rPr>
                <w:sz w:val="16"/>
              </w:rPr>
              <w:t>.</w:t>
            </w:r>
          </w:p>
        </w:tc>
      </w:tr>
      <w:tr w:rsidR="00DA4A96" w:rsidRPr="00A852CC" w14:paraId="32F1F0BC" w14:textId="77777777" w:rsidTr="00FC309A">
        <w:trPr>
          <w:gridAfter w:val="1"/>
          <w:wAfter w:w="8" w:type="dxa"/>
        </w:trPr>
        <w:tc>
          <w:tcPr>
            <w:tcW w:w="3114" w:type="dxa"/>
            <w:noWrap/>
          </w:tcPr>
          <w:p w14:paraId="12594D5D" w14:textId="468FD697" w:rsidR="00DA4A96" w:rsidRPr="00A852CC" w:rsidRDefault="00DA4A96" w:rsidP="00DA4A96">
            <w:pPr>
              <w:spacing w:before="60" w:after="60" w:line="240" w:lineRule="auto"/>
              <w:rPr>
                <w:sz w:val="16"/>
              </w:rPr>
            </w:pPr>
            <w:r w:rsidRPr="00A852CC">
              <w:rPr>
                <w:b/>
                <w:sz w:val="16"/>
              </w:rPr>
              <w:t>Predpisi glede CO</w:t>
            </w:r>
            <w:r w:rsidRPr="00A852CC">
              <w:rPr>
                <w:b/>
                <w:sz w:val="16"/>
                <w:vertAlign w:val="subscript"/>
              </w:rPr>
              <w:t>2</w:t>
            </w:r>
            <w:r w:rsidRPr="00A852CC">
              <w:rPr>
                <w:b/>
                <w:sz w:val="16"/>
              </w:rPr>
              <w:t xml:space="preserve"> emisij novih vozil in prepovedi prodaje</w:t>
            </w:r>
          </w:p>
        </w:tc>
        <w:tc>
          <w:tcPr>
            <w:tcW w:w="5957" w:type="dxa"/>
            <w:gridSpan w:val="2"/>
          </w:tcPr>
          <w:p w14:paraId="06F9A9C0" w14:textId="7E147E6B" w:rsidR="00DA4A96" w:rsidRPr="00A852CC" w:rsidRDefault="00DA4A96" w:rsidP="00DA4A96">
            <w:pPr>
              <w:spacing w:before="60" w:after="60" w:line="240" w:lineRule="auto"/>
              <w:rPr>
                <w:sz w:val="16"/>
              </w:rPr>
            </w:pPr>
            <w:r w:rsidRPr="00A852CC">
              <w:rPr>
                <w:sz w:val="16"/>
              </w:rPr>
              <w:t>Skladno s trenutnim trendom se pričakuje zaostajanje doseganja predpisanih emisij CO</w:t>
            </w:r>
            <w:r w:rsidRPr="00A852CC">
              <w:rPr>
                <w:sz w:val="16"/>
                <w:vertAlign w:val="subscript"/>
              </w:rPr>
              <w:t>2</w:t>
            </w:r>
            <w:r w:rsidRPr="00A852CC">
              <w:rPr>
                <w:sz w:val="16"/>
              </w:rPr>
              <w:t xml:space="preserve"> novih vozil</w:t>
            </w:r>
            <w:r w:rsidR="00CE3EFE">
              <w:rPr>
                <w:sz w:val="16"/>
              </w:rPr>
              <w:t>; Upoštevani cilji za emisije CO</w:t>
            </w:r>
            <w:r w:rsidR="00CE3EFE" w:rsidRPr="00042BF6">
              <w:rPr>
                <w:sz w:val="16"/>
                <w:vertAlign w:val="subscript"/>
              </w:rPr>
              <w:t>2</w:t>
            </w:r>
            <w:r w:rsidR="00CE3EFE">
              <w:rPr>
                <w:sz w:val="16"/>
              </w:rPr>
              <w:t xml:space="preserve"> novih vozil, ki so bili sprejeti leta 2019 – v času projekcij so bili že znani predlogi ciljev, ki so bili </w:t>
            </w:r>
            <w:r w:rsidR="00F01CAC">
              <w:rPr>
                <w:sz w:val="16"/>
              </w:rPr>
              <w:t>upoštevani.</w:t>
            </w:r>
          </w:p>
        </w:tc>
      </w:tr>
      <w:tr w:rsidR="00DA4A96" w:rsidRPr="00A852CC" w14:paraId="48B2A8E1" w14:textId="77777777" w:rsidTr="00FC309A">
        <w:trPr>
          <w:gridAfter w:val="1"/>
          <w:wAfter w:w="8" w:type="dxa"/>
        </w:trPr>
        <w:tc>
          <w:tcPr>
            <w:tcW w:w="3114" w:type="dxa"/>
            <w:noWrap/>
          </w:tcPr>
          <w:p w14:paraId="653A9092" w14:textId="3E144251" w:rsidR="00DA4A96" w:rsidRPr="00DA4A96" w:rsidRDefault="00DA4A96" w:rsidP="00DA4A96">
            <w:pPr>
              <w:spacing w:before="60" w:after="60" w:line="240" w:lineRule="auto"/>
              <w:rPr>
                <w:b/>
                <w:sz w:val="16"/>
              </w:rPr>
            </w:pPr>
            <w:r w:rsidRPr="00DA4A96">
              <w:rPr>
                <w:b/>
                <w:sz w:val="16"/>
              </w:rPr>
              <w:t>Spodbude za vozila na alternativni pogon in tehnološki razvoj – osebna vozila</w:t>
            </w:r>
          </w:p>
        </w:tc>
        <w:tc>
          <w:tcPr>
            <w:tcW w:w="5957" w:type="dxa"/>
            <w:gridSpan w:val="2"/>
          </w:tcPr>
          <w:p w14:paraId="12C91EE3" w14:textId="727EFC5B" w:rsidR="00DA4A96" w:rsidRPr="00A852CC" w:rsidRDefault="00DA4A96" w:rsidP="00DA4A96">
            <w:pPr>
              <w:spacing w:before="60" w:after="60" w:line="240" w:lineRule="auto"/>
              <w:rPr>
                <w:sz w:val="16"/>
              </w:rPr>
            </w:pPr>
            <w:r w:rsidRPr="00A852CC">
              <w:rPr>
                <w:sz w:val="16"/>
              </w:rPr>
              <w:t>Spodbude za električna vozila se postopoma zmanjšujejo in ukinejo najkasneje do leta 2030. Tehnološki napredek vpliva na postopno zniževanje cen električnih vozil, tako da leta 2030 dosežejo podobne nakupne cene kot klasična vozila</w:t>
            </w:r>
            <w:r w:rsidR="00F01CAC">
              <w:rPr>
                <w:sz w:val="16"/>
              </w:rPr>
              <w:t>.</w:t>
            </w:r>
          </w:p>
        </w:tc>
      </w:tr>
      <w:tr w:rsidR="00DA4A96" w:rsidRPr="00A852CC" w14:paraId="682FF5E6" w14:textId="77777777" w:rsidTr="00FC309A">
        <w:trPr>
          <w:gridAfter w:val="1"/>
          <w:wAfter w:w="8" w:type="dxa"/>
        </w:trPr>
        <w:tc>
          <w:tcPr>
            <w:tcW w:w="3114" w:type="dxa"/>
            <w:noWrap/>
          </w:tcPr>
          <w:p w14:paraId="5B2157B1" w14:textId="1B0F9EEA" w:rsidR="00DA4A96" w:rsidRPr="00DA4A96" w:rsidRDefault="00DA4A96" w:rsidP="00DA4A96">
            <w:pPr>
              <w:spacing w:before="60" w:after="60" w:line="240" w:lineRule="auto"/>
              <w:rPr>
                <w:b/>
                <w:sz w:val="16"/>
              </w:rPr>
            </w:pPr>
            <w:r w:rsidRPr="00DA4A96">
              <w:rPr>
                <w:b/>
                <w:sz w:val="16"/>
              </w:rPr>
              <w:t>Življenjska doba vozil</w:t>
            </w:r>
          </w:p>
        </w:tc>
        <w:tc>
          <w:tcPr>
            <w:tcW w:w="5957" w:type="dxa"/>
            <w:gridSpan w:val="2"/>
          </w:tcPr>
          <w:p w14:paraId="292E16DD" w14:textId="68A5A918" w:rsidR="00DA4A96" w:rsidRPr="00A852CC" w:rsidRDefault="00DA4A96" w:rsidP="00DA4A96">
            <w:pPr>
              <w:spacing w:before="60" w:after="60" w:line="240" w:lineRule="auto"/>
              <w:rPr>
                <w:sz w:val="16"/>
              </w:rPr>
            </w:pPr>
            <w:r w:rsidRPr="00A852CC">
              <w:rPr>
                <w:sz w:val="16"/>
              </w:rPr>
              <w:t>Življenjska doba vozil je skladna s povprečjem preteklih let</w:t>
            </w:r>
            <w:r w:rsidR="00F01CAC">
              <w:rPr>
                <w:sz w:val="16"/>
              </w:rPr>
              <w:t>.</w:t>
            </w:r>
          </w:p>
        </w:tc>
      </w:tr>
      <w:tr w:rsidR="00DA4A96" w:rsidRPr="00A852CC" w14:paraId="40EB0293" w14:textId="77777777" w:rsidTr="00FC309A">
        <w:trPr>
          <w:gridAfter w:val="1"/>
          <w:wAfter w:w="8" w:type="dxa"/>
        </w:trPr>
        <w:tc>
          <w:tcPr>
            <w:tcW w:w="3114" w:type="dxa"/>
            <w:noWrap/>
          </w:tcPr>
          <w:p w14:paraId="30BD8716" w14:textId="609146CD" w:rsidR="00DA4A96" w:rsidRPr="00DA4A96" w:rsidRDefault="00DA4A96" w:rsidP="00DA4A96">
            <w:pPr>
              <w:spacing w:before="60" w:after="60" w:line="240" w:lineRule="auto"/>
              <w:rPr>
                <w:b/>
                <w:sz w:val="16"/>
              </w:rPr>
            </w:pPr>
            <w:r>
              <w:rPr>
                <w:b/>
                <w:sz w:val="16"/>
              </w:rPr>
              <w:t>EURO standardi</w:t>
            </w:r>
          </w:p>
        </w:tc>
        <w:tc>
          <w:tcPr>
            <w:tcW w:w="5957" w:type="dxa"/>
            <w:gridSpan w:val="2"/>
          </w:tcPr>
          <w:p w14:paraId="71F436E6" w14:textId="3654E918" w:rsidR="00DA4A96" w:rsidRPr="00A852CC" w:rsidRDefault="00DA4A96" w:rsidP="00DA4A96">
            <w:pPr>
              <w:spacing w:before="60" w:after="60" w:line="240" w:lineRule="auto"/>
              <w:rPr>
                <w:sz w:val="16"/>
              </w:rPr>
            </w:pPr>
            <w:r>
              <w:rPr>
                <w:sz w:val="16"/>
              </w:rPr>
              <w:t>V veljavi vsi standardi, ki imajo zakonodajno podlago</w:t>
            </w:r>
            <w:r w:rsidR="00F01CAC">
              <w:rPr>
                <w:sz w:val="16"/>
              </w:rPr>
              <w:t>.</w:t>
            </w:r>
          </w:p>
        </w:tc>
      </w:tr>
    </w:tbl>
    <w:p w14:paraId="11CF0BFC" w14:textId="6155E8F8" w:rsidR="00FC309A" w:rsidRDefault="00FC309A" w:rsidP="00FC309A">
      <w:pPr>
        <w:pStyle w:val="Napis"/>
      </w:pPr>
      <w:bookmarkStart w:id="89" w:name="_Toc130297558"/>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7</w:t>
      </w:r>
      <w:r w:rsidR="00A217A7">
        <w:rPr>
          <w:noProof/>
        </w:rPr>
        <w:fldChar w:fldCharType="end"/>
      </w:r>
      <w:r>
        <w:t>: Povzetek ukrepov v industriji v projekciji z obstoječimi ukrepi</w:t>
      </w:r>
      <w:bookmarkEnd w:id="89"/>
    </w:p>
    <w:tbl>
      <w:tblPr>
        <w:tblStyle w:val="CPath"/>
        <w:tblW w:w="9071" w:type="dxa"/>
        <w:tblLayout w:type="fixed"/>
        <w:tblLook w:val="04A0" w:firstRow="1" w:lastRow="0" w:firstColumn="1" w:lastColumn="0" w:noHBand="0" w:noVBand="1"/>
      </w:tblPr>
      <w:tblGrid>
        <w:gridCol w:w="3114"/>
        <w:gridCol w:w="5957"/>
      </w:tblGrid>
      <w:tr w:rsidR="00FC309A" w:rsidRPr="0079654A" w14:paraId="74A0F9A4" w14:textId="77777777" w:rsidTr="00FC309A">
        <w:trPr>
          <w:cnfStyle w:val="100000000000" w:firstRow="1" w:lastRow="0" w:firstColumn="0" w:lastColumn="0" w:oddVBand="0" w:evenVBand="0" w:oddHBand="0" w:evenHBand="0" w:firstRowFirstColumn="0" w:firstRowLastColumn="0" w:lastRowFirstColumn="0" w:lastRowLastColumn="0"/>
          <w:trHeight w:val="324"/>
        </w:trPr>
        <w:tc>
          <w:tcPr>
            <w:tcW w:w="3114" w:type="dxa"/>
            <w:noWrap/>
            <w:hideMark/>
          </w:tcPr>
          <w:p w14:paraId="68E6F76C" w14:textId="77777777" w:rsidR="00FC309A" w:rsidRPr="0079654A" w:rsidRDefault="00FC309A" w:rsidP="00736594">
            <w:pPr>
              <w:keepNext/>
              <w:spacing w:before="60" w:after="60" w:line="240" w:lineRule="auto"/>
              <w:rPr>
                <w:b/>
                <w:color w:val="auto"/>
                <w:sz w:val="16"/>
              </w:rPr>
            </w:pPr>
            <w:r w:rsidRPr="0079654A">
              <w:rPr>
                <w:b/>
                <w:color w:val="auto"/>
                <w:sz w:val="16"/>
              </w:rPr>
              <w:t>Področje</w:t>
            </w:r>
          </w:p>
        </w:tc>
        <w:tc>
          <w:tcPr>
            <w:tcW w:w="5957" w:type="dxa"/>
            <w:noWrap/>
          </w:tcPr>
          <w:p w14:paraId="7FAEEC02" w14:textId="77777777" w:rsidR="00FC309A" w:rsidRPr="0079654A" w:rsidRDefault="00FC309A" w:rsidP="00736594">
            <w:pPr>
              <w:keepNext/>
              <w:spacing w:before="60" w:after="60" w:line="240" w:lineRule="auto"/>
              <w:rPr>
                <w:b/>
                <w:sz w:val="16"/>
              </w:rPr>
            </w:pPr>
            <w:r w:rsidRPr="0079654A">
              <w:rPr>
                <w:b/>
                <w:color w:val="auto"/>
                <w:sz w:val="16"/>
              </w:rPr>
              <w:t>OU – scenarij z obstoječimi ukrepi</w:t>
            </w:r>
          </w:p>
        </w:tc>
      </w:tr>
      <w:tr w:rsidR="00DA4A96" w:rsidRPr="00A852CC" w14:paraId="6327017E" w14:textId="77777777" w:rsidTr="00FC309A">
        <w:tc>
          <w:tcPr>
            <w:tcW w:w="3114" w:type="dxa"/>
            <w:noWrap/>
          </w:tcPr>
          <w:p w14:paraId="0FAFFD88" w14:textId="47019197" w:rsidR="00DA4A96" w:rsidRDefault="00DA4A96" w:rsidP="00DA4A96">
            <w:pPr>
              <w:keepNext/>
              <w:spacing w:before="60" w:after="60" w:line="240" w:lineRule="auto"/>
              <w:rPr>
                <w:b/>
                <w:sz w:val="16"/>
              </w:rPr>
            </w:pPr>
            <w:r>
              <w:rPr>
                <w:b/>
                <w:sz w:val="16"/>
              </w:rPr>
              <w:t>INDUSTRIJA</w:t>
            </w:r>
          </w:p>
        </w:tc>
        <w:tc>
          <w:tcPr>
            <w:tcW w:w="5957" w:type="dxa"/>
          </w:tcPr>
          <w:p w14:paraId="6D9E0B5E" w14:textId="77777777" w:rsidR="00DA4A96" w:rsidRDefault="00DA4A96" w:rsidP="00DA4A96">
            <w:pPr>
              <w:spacing w:before="60" w:after="60" w:line="240" w:lineRule="auto"/>
              <w:rPr>
                <w:sz w:val="16"/>
              </w:rPr>
            </w:pPr>
          </w:p>
        </w:tc>
      </w:tr>
      <w:tr w:rsidR="00DA4A96" w:rsidRPr="00A852CC" w14:paraId="45AEC79E" w14:textId="77777777" w:rsidTr="00FC309A">
        <w:tc>
          <w:tcPr>
            <w:tcW w:w="3114" w:type="dxa"/>
            <w:noWrap/>
          </w:tcPr>
          <w:p w14:paraId="136D5AC0" w14:textId="1FD913FA" w:rsidR="00DA4A96" w:rsidRDefault="00DA4A96" w:rsidP="00DA4A96">
            <w:pPr>
              <w:spacing w:before="60" w:after="60" w:line="240" w:lineRule="auto"/>
              <w:rPr>
                <w:b/>
                <w:sz w:val="16"/>
              </w:rPr>
            </w:pPr>
            <w:r>
              <w:rPr>
                <w:b/>
                <w:sz w:val="16"/>
              </w:rPr>
              <w:t>Električne obločne peči</w:t>
            </w:r>
          </w:p>
        </w:tc>
        <w:tc>
          <w:tcPr>
            <w:tcW w:w="5957" w:type="dxa"/>
          </w:tcPr>
          <w:p w14:paraId="653F3A5C" w14:textId="371C3C43" w:rsidR="00DA4A96" w:rsidRDefault="00DA4A96" w:rsidP="00DA4A96">
            <w:pPr>
              <w:spacing w:before="60" w:after="60" w:line="240" w:lineRule="auto"/>
              <w:rPr>
                <w:sz w:val="16"/>
              </w:rPr>
            </w:pPr>
            <w:r>
              <w:rPr>
                <w:sz w:val="16"/>
              </w:rPr>
              <w:t>Do leta 2030 ni predvidenega zmanjšanja intenzivnosti</w:t>
            </w:r>
            <w:r w:rsidR="00B96625">
              <w:rPr>
                <w:sz w:val="16"/>
              </w:rPr>
              <w:t>.</w:t>
            </w:r>
          </w:p>
        </w:tc>
      </w:tr>
      <w:tr w:rsidR="00DA4A96" w:rsidRPr="00A852CC" w14:paraId="3D080541" w14:textId="77777777" w:rsidTr="00FC309A">
        <w:tc>
          <w:tcPr>
            <w:tcW w:w="3114" w:type="dxa"/>
            <w:noWrap/>
          </w:tcPr>
          <w:p w14:paraId="610AF3D6" w14:textId="09890FEA" w:rsidR="00DA4A96" w:rsidRDefault="00DA4A96" w:rsidP="00DA4A96">
            <w:pPr>
              <w:spacing w:before="60" w:after="60" w:line="240" w:lineRule="auto"/>
              <w:rPr>
                <w:b/>
                <w:sz w:val="16"/>
              </w:rPr>
            </w:pPr>
            <w:r>
              <w:rPr>
                <w:b/>
                <w:sz w:val="16"/>
              </w:rPr>
              <w:t>Termični procesi pri papirju</w:t>
            </w:r>
          </w:p>
        </w:tc>
        <w:tc>
          <w:tcPr>
            <w:tcW w:w="5957" w:type="dxa"/>
          </w:tcPr>
          <w:p w14:paraId="7C394B3B" w14:textId="6711F621" w:rsidR="00DA4A96" w:rsidRDefault="00DA4A96" w:rsidP="00DA4A96">
            <w:pPr>
              <w:spacing w:before="60" w:after="60" w:line="240" w:lineRule="auto"/>
              <w:rPr>
                <w:sz w:val="16"/>
              </w:rPr>
            </w:pPr>
            <w:r>
              <w:rPr>
                <w:sz w:val="16"/>
              </w:rPr>
              <w:t>Zmanjšanje specifične toplote za 3 % do leta 2030</w:t>
            </w:r>
            <w:r w:rsidR="00B96625">
              <w:rPr>
                <w:sz w:val="16"/>
              </w:rPr>
              <w:t>.</w:t>
            </w:r>
          </w:p>
        </w:tc>
      </w:tr>
      <w:tr w:rsidR="00DA4A96" w:rsidRPr="00A852CC" w14:paraId="01769918" w14:textId="77777777" w:rsidTr="00FC309A">
        <w:tc>
          <w:tcPr>
            <w:tcW w:w="3114" w:type="dxa"/>
            <w:noWrap/>
          </w:tcPr>
          <w:p w14:paraId="00F0A9E7" w14:textId="5D4EF0CC" w:rsidR="00DA4A96" w:rsidRDefault="00DA4A96" w:rsidP="00DA4A96">
            <w:pPr>
              <w:spacing w:before="60" w:after="60" w:line="240" w:lineRule="auto"/>
              <w:rPr>
                <w:b/>
                <w:sz w:val="16"/>
              </w:rPr>
            </w:pPr>
            <w:r>
              <w:rPr>
                <w:b/>
                <w:sz w:val="16"/>
              </w:rPr>
              <w:t>Proizvodnja primarnega aluminija</w:t>
            </w:r>
          </w:p>
        </w:tc>
        <w:tc>
          <w:tcPr>
            <w:tcW w:w="5957" w:type="dxa"/>
          </w:tcPr>
          <w:p w14:paraId="2BB2B280" w14:textId="48831037" w:rsidR="00DA4A96" w:rsidRDefault="00DA4A96" w:rsidP="00DA4A96">
            <w:pPr>
              <w:spacing w:before="60" w:after="60" w:line="240" w:lineRule="auto"/>
              <w:rPr>
                <w:sz w:val="16"/>
              </w:rPr>
            </w:pPr>
            <w:r>
              <w:rPr>
                <w:sz w:val="16"/>
              </w:rPr>
              <w:t>Nadaljevanje proizvodnje v sedanjem obsegu</w:t>
            </w:r>
            <w:r w:rsidR="00B96625">
              <w:rPr>
                <w:sz w:val="16"/>
              </w:rPr>
              <w:t>.</w:t>
            </w:r>
          </w:p>
        </w:tc>
      </w:tr>
      <w:tr w:rsidR="00DA4A96" w:rsidRPr="00A852CC" w14:paraId="48F6CB89" w14:textId="77777777" w:rsidTr="00FC309A">
        <w:tc>
          <w:tcPr>
            <w:tcW w:w="3114" w:type="dxa"/>
            <w:noWrap/>
          </w:tcPr>
          <w:p w14:paraId="7FB9C691" w14:textId="4207C17D" w:rsidR="00DA4A96" w:rsidRDefault="00DA4A96" w:rsidP="00DA4A96">
            <w:pPr>
              <w:spacing w:before="60" w:after="60" w:line="240" w:lineRule="auto"/>
              <w:rPr>
                <w:b/>
                <w:sz w:val="16"/>
              </w:rPr>
            </w:pPr>
            <w:r>
              <w:rPr>
                <w:b/>
                <w:sz w:val="16"/>
              </w:rPr>
              <w:t>Termični procesi pri proizvodnji kemikalij in kemični izdelkov</w:t>
            </w:r>
          </w:p>
        </w:tc>
        <w:tc>
          <w:tcPr>
            <w:tcW w:w="5957" w:type="dxa"/>
          </w:tcPr>
          <w:p w14:paraId="1503AC54" w14:textId="2E9941EE" w:rsidR="00DA4A96" w:rsidRDefault="00DA4A96" w:rsidP="00DA4A96">
            <w:pPr>
              <w:spacing w:before="60" w:after="60" w:line="240" w:lineRule="auto"/>
              <w:rPr>
                <w:sz w:val="16"/>
              </w:rPr>
            </w:pPr>
            <w:r>
              <w:rPr>
                <w:sz w:val="16"/>
              </w:rPr>
              <w:t>Zmanjšanje specifične rabe toplote za 1 % do 2030</w:t>
            </w:r>
            <w:r w:rsidR="00B96625">
              <w:rPr>
                <w:sz w:val="16"/>
              </w:rPr>
              <w:t>.</w:t>
            </w:r>
          </w:p>
        </w:tc>
      </w:tr>
      <w:tr w:rsidR="00DA4A96" w:rsidRPr="00A852CC" w14:paraId="17FDFCB5" w14:textId="77777777" w:rsidTr="00FC309A">
        <w:tc>
          <w:tcPr>
            <w:tcW w:w="3114" w:type="dxa"/>
            <w:noWrap/>
          </w:tcPr>
          <w:p w14:paraId="606CF57D" w14:textId="4680E3D1" w:rsidR="00DA4A96" w:rsidRDefault="00DA4A96" w:rsidP="00DA4A96">
            <w:pPr>
              <w:spacing w:before="60" w:after="60" w:line="240" w:lineRule="auto"/>
              <w:rPr>
                <w:b/>
                <w:sz w:val="16"/>
              </w:rPr>
            </w:pPr>
            <w:r>
              <w:rPr>
                <w:b/>
                <w:sz w:val="16"/>
              </w:rPr>
              <w:t>Termični procesi pri proizvodnji nekovinskih mineralnih izdelkov</w:t>
            </w:r>
          </w:p>
        </w:tc>
        <w:tc>
          <w:tcPr>
            <w:tcW w:w="5957" w:type="dxa"/>
          </w:tcPr>
          <w:p w14:paraId="4F129C2B" w14:textId="03F379EE" w:rsidR="00DA4A96" w:rsidRDefault="00DA4A96" w:rsidP="00DA4A96">
            <w:pPr>
              <w:spacing w:before="60" w:after="60" w:line="240" w:lineRule="auto"/>
              <w:rPr>
                <w:sz w:val="16"/>
              </w:rPr>
            </w:pPr>
            <w:r>
              <w:rPr>
                <w:sz w:val="16"/>
              </w:rPr>
              <w:t>Zmanjšanje specifične rabe toplote za 1 % do 2030</w:t>
            </w:r>
            <w:r w:rsidR="00B96625">
              <w:rPr>
                <w:sz w:val="16"/>
              </w:rPr>
              <w:t>.</w:t>
            </w:r>
          </w:p>
        </w:tc>
      </w:tr>
      <w:tr w:rsidR="00DA4A96" w:rsidRPr="00A852CC" w14:paraId="77D3D75C" w14:textId="77777777" w:rsidTr="00FC309A">
        <w:tc>
          <w:tcPr>
            <w:tcW w:w="3114" w:type="dxa"/>
            <w:noWrap/>
          </w:tcPr>
          <w:p w14:paraId="30A47A2C" w14:textId="579DAB45" w:rsidR="00DA4A96" w:rsidRDefault="00DA4A96" w:rsidP="00DA4A96">
            <w:pPr>
              <w:spacing w:before="60" w:after="60" w:line="240" w:lineRule="auto"/>
              <w:rPr>
                <w:b/>
                <w:sz w:val="16"/>
              </w:rPr>
            </w:pPr>
            <w:r>
              <w:rPr>
                <w:b/>
                <w:sz w:val="16"/>
              </w:rPr>
              <w:t>Termični procesi pri proizvodnji kovin</w:t>
            </w:r>
          </w:p>
        </w:tc>
        <w:tc>
          <w:tcPr>
            <w:tcW w:w="5957" w:type="dxa"/>
          </w:tcPr>
          <w:p w14:paraId="30EFBA89" w14:textId="1CEB24E7" w:rsidR="00DA4A96" w:rsidRDefault="00DA4A96" w:rsidP="00DA4A96">
            <w:pPr>
              <w:spacing w:before="60" w:after="60" w:line="240" w:lineRule="auto"/>
              <w:rPr>
                <w:sz w:val="16"/>
              </w:rPr>
            </w:pPr>
            <w:r>
              <w:rPr>
                <w:sz w:val="16"/>
              </w:rPr>
              <w:t>Zmanjšanje specifične rabe toplote za 1 % do 2030</w:t>
            </w:r>
            <w:r w:rsidR="00B96625">
              <w:rPr>
                <w:sz w:val="16"/>
              </w:rPr>
              <w:t>.</w:t>
            </w:r>
          </w:p>
        </w:tc>
      </w:tr>
      <w:tr w:rsidR="00FC309A" w:rsidRPr="00A852CC" w14:paraId="038C7C51" w14:textId="77777777" w:rsidTr="00FC309A">
        <w:tc>
          <w:tcPr>
            <w:tcW w:w="3114" w:type="dxa"/>
            <w:noWrap/>
          </w:tcPr>
          <w:p w14:paraId="4BC405BD" w14:textId="43A4D61E" w:rsidR="00FC309A" w:rsidRDefault="00FC309A" w:rsidP="00DA4A96">
            <w:pPr>
              <w:spacing w:before="60" w:after="60" w:line="240" w:lineRule="auto"/>
              <w:rPr>
                <w:b/>
                <w:sz w:val="16"/>
              </w:rPr>
            </w:pPr>
            <w:r>
              <w:rPr>
                <w:b/>
                <w:sz w:val="16"/>
              </w:rPr>
              <w:t>Energetsko učinkoviti elektromotorji, črpalke in ventilatorji ter frekvenčna regulacija</w:t>
            </w:r>
          </w:p>
        </w:tc>
        <w:tc>
          <w:tcPr>
            <w:tcW w:w="5957" w:type="dxa"/>
          </w:tcPr>
          <w:p w14:paraId="3A1CF269" w14:textId="5ECF398E" w:rsidR="00FC309A" w:rsidRDefault="00FC309A" w:rsidP="00DA4A96">
            <w:pPr>
              <w:spacing w:before="60" w:after="60" w:line="240" w:lineRule="auto"/>
              <w:rPr>
                <w:sz w:val="16"/>
              </w:rPr>
            </w:pPr>
            <w:r>
              <w:rPr>
                <w:sz w:val="16"/>
              </w:rPr>
              <w:t>Nadaljevanje sedanjega trenda</w:t>
            </w:r>
            <w:r w:rsidR="00B96625">
              <w:rPr>
                <w:sz w:val="16"/>
              </w:rPr>
              <w:t>.</w:t>
            </w:r>
          </w:p>
        </w:tc>
      </w:tr>
      <w:tr w:rsidR="00FC309A" w:rsidRPr="00A852CC" w14:paraId="651EB0F4" w14:textId="77777777" w:rsidTr="00FC309A">
        <w:tc>
          <w:tcPr>
            <w:tcW w:w="3114" w:type="dxa"/>
            <w:noWrap/>
          </w:tcPr>
          <w:p w14:paraId="7D9C895F" w14:textId="68368442" w:rsidR="00FC309A" w:rsidRDefault="00FC309A" w:rsidP="00DA4A96">
            <w:pPr>
              <w:spacing w:before="60" w:after="60" w:line="240" w:lineRule="auto"/>
              <w:rPr>
                <w:b/>
                <w:sz w:val="16"/>
              </w:rPr>
            </w:pPr>
            <w:r>
              <w:rPr>
                <w:b/>
                <w:sz w:val="16"/>
              </w:rPr>
              <w:t>Komprimiran zrak, zmanjšanje puščanj, optimizacija razvodov in regulacije</w:t>
            </w:r>
          </w:p>
        </w:tc>
        <w:tc>
          <w:tcPr>
            <w:tcW w:w="5957" w:type="dxa"/>
          </w:tcPr>
          <w:p w14:paraId="794EF51F" w14:textId="4EDFE483" w:rsidR="00FC309A" w:rsidRDefault="00FC309A" w:rsidP="00DA4A96">
            <w:pPr>
              <w:spacing w:before="60" w:after="60" w:line="240" w:lineRule="auto"/>
              <w:rPr>
                <w:sz w:val="16"/>
              </w:rPr>
            </w:pPr>
            <w:r>
              <w:rPr>
                <w:sz w:val="16"/>
              </w:rPr>
              <w:t>Nadaljevanje sedanjega trenda</w:t>
            </w:r>
            <w:r w:rsidR="00B96625">
              <w:rPr>
                <w:sz w:val="16"/>
              </w:rPr>
              <w:t>.</w:t>
            </w:r>
          </w:p>
        </w:tc>
      </w:tr>
      <w:tr w:rsidR="00FC309A" w:rsidRPr="00A852CC" w14:paraId="724D4548" w14:textId="77777777" w:rsidTr="00FC309A">
        <w:tc>
          <w:tcPr>
            <w:tcW w:w="3114" w:type="dxa"/>
            <w:noWrap/>
          </w:tcPr>
          <w:p w14:paraId="4E651259" w14:textId="1C701E40" w:rsidR="00FC309A" w:rsidRDefault="00FC309A" w:rsidP="00DA4A96">
            <w:pPr>
              <w:spacing w:before="60" w:after="60" w:line="240" w:lineRule="auto"/>
              <w:rPr>
                <w:b/>
                <w:sz w:val="16"/>
              </w:rPr>
            </w:pPr>
            <w:r>
              <w:rPr>
                <w:b/>
                <w:sz w:val="16"/>
              </w:rPr>
              <w:t>Industrijski kotli</w:t>
            </w:r>
          </w:p>
        </w:tc>
        <w:tc>
          <w:tcPr>
            <w:tcW w:w="5957" w:type="dxa"/>
          </w:tcPr>
          <w:p w14:paraId="167DC723" w14:textId="7E4E4CF4" w:rsidR="00FC309A" w:rsidRDefault="00FC309A" w:rsidP="00DA4A96">
            <w:pPr>
              <w:spacing w:before="60" w:after="60" w:line="240" w:lineRule="auto"/>
              <w:rPr>
                <w:sz w:val="16"/>
              </w:rPr>
            </w:pPr>
            <w:r>
              <w:rPr>
                <w:sz w:val="16"/>
              </w:rPr>
              <w:t>Zamenjava kotlov skladno s preteklo dinamiko</w:t>
            </w:r>
            <w:r w:rsidR="00B96625">
              <w:rPr>
                <w:sz w:val="16"/>
              </w:rPr>
              <w:t>.</w:t>
            </w:r>
          </w:p>
        </w:tc>
      </w:tr>
      <w:tr w:rsidR="00FC309A" w:rsidRPr="00A852CC" w14:paraId="7F7A2823" w14:textId="77777777" w:rsidTr="00FC309A">
        <w:tc>
          <w:tcPr>
            <w:tcW w:w="3114" w:type="dxa"/>
            <w:noWrap/>
          </w:tcPr>
          <w:p w14:paraId="7F263988" w14:textId="31FE063D" w:rsidR="00FC309A" w:rsidRPr="000F0D3B" w:rsidRDefault="00FC309A" w:rsidP="00DA4A96">
            <w:pPr>
              <w:spacing w:before="60" w:after="60" w:line="240" w:lineRule="auto"/>
              <w:rPr>
                <w:b/>
                <w:sz w:val="16"/>
              </w:rPr>
            </w:pPr>
            <w:r w:rsidRPr="000F0D3B">
              <w:rPr>
                <w:b/>
                <w:sz w:val="16"/>
              </w:rPr>
              <w:t>SPTE v industriji</w:t>
            </w:r>
          </w:p>
        </w:tc>
        <w:tc>
          <w:tcPr>
            <w:tcW w:w="5957" w:type="dxa"/>
          </w:tcPr>
          <w:p w14:paraId="787A1B67" w14:textId="5CCEA611" w:rsidR="00FC309A" w:rsidRDefault="00FC309A" w:rsidP="00DA4A96">
            <w:pPr>
              <w:spacing w:before="60" w:after="60" w:line="240" w:lineRule="auto"/>
              <w:rPr>
                <w:sz w:val="16"/>
              </w:rPr>
            </w:pPr>
            <w:r w:rsidRPr="000F0D3B">
              <w:rPr>
                <w:sz w:val="16"/>
              </w:rPr>
              <w:t>Brez dodatnih zmogljivost SPTE</w:t>
            </w:r>
          </w:p>
        </w:tc>
      </w:tr>
      <w:tr w:rsidR="00FC309A" w:rsidRPr="00A852CC" w14:paraId="030CF7A4" w14:textId="77777777" w:rsidTr="00FC309A">
        <w:tc>
          <w:tcPr>
            <w:tcW w:w="3114" w:type="dxa"/>
            <w:noWrap/>
          </w:tcPr>
          <w:p w14:paraId="431CF62F" w14:textId="747B2507" w:rsidR="00FC309A" w:rsidRDefault="00FC309A" w:rsidP="00DA4A96">
            <w:pPr>
              <w:spacing w:before="60" w:after="60" w:line="240" w:lineRule="auto"/>
              <w:rPr>
                <w:b/>
                <w:sz w:val="16"/>
              </w:rPr>
            </w:pPr>
            <w:r>
              <w:rPr>
                <w:b/>
                <w:sz w:val="16"/>
              </w:rPr>
              <w:t>Izraba odvečne toplote</w:t>
            </w:r>
          </w:p>
        </w:tc>
        <w:tc>
          <w:tcPr>
            <w:tcW w:w="5957" w:type="dxa"/>
          </w:tcPr>
          <w:p w14:paraId="491D45D6" w14:textId="6C4A288B" w:rsidR="00FC309A" w:rsidRDefault="00FC309A" w:rsidP="00DA4A96">
            <w:pPr>
              <w:spacing w:before="60" w:after="60" w:line="240" w:lineRule="auto"/>
              <w:rPr>
                <w:sz w:val="16"/>
              </w:rPr>
            </w:pPr>
            <w:r>
              <w:rPr>
                <w:sz w:val="16"/>
              </w:rPr>
              <w:t>Brez izrabe odvečne toplote</w:t>
            </w:r>
          </w:p>
        </w:tc>
      </w:tr>
      <w:tr w:rsidR="00FC309A" w:rsidRPr="00A852CC" w14:paraId="7E5E7E49" w14:textId="77777777" w:rsidTr="00FC309A">
        <w:tc>
          <w:tcPr>
            <w:tcW w:w="3114" w:type="dxa"/>
            <w:noWrap/>
          </w:tcPr>
          <w:p w14:paraId="08D9B662" w14:textId="29A2873C" w:rsidR="00FC309A" w:rsidRDefault="00FC309A" w:rsidP="00DA4A96">
            <w:pPr>
              <w:spacing w:before="60" w:after="60" w:line="240" w:lineRule="auto"/>
              <w:rPr>
                <w:b/>
                <w:sz w:val="16"/>
              </w:rPr>
            </w:pPr>
            <w:r>
              <w:rPr>
                <w:b/>
                <w:sz w:val="16"/>
              </w:rPr>
              <w:t>Energenti</w:t>
            </w:r>
          </w:p>
        </w:tc>
        <w:tc>
          <w:tcPr>
            <w:tcW w:w="5957" w:type="dxa"/>
          </w:tcPr>
          <w:p w14:paraId="23368A25" w14:textId="60C6EBC1" w:rsidR="00FC309A" w:rsidRDefault="00FC309A" w:rsidP="00DA4A96">
            <w:pPr>
              <w:spacing w:before="60" w:after="60" w:line="240" w:lineRule="auto"/>
              <w:rPr>
                <w:sz w:val="16"/>
              </w:rPr>
            </w:pPr>
            <w:r>
              <w:rPr>
                <w:sz w:val="16"/>
              </w:rPr>
              <w:t>Ohranjanje obstoječe strukture energentov</w:t>
            </w:r>
          </w:p>
        </w:tc>
      </w:tr>
    </w:tbl>
    <w:p w14:paraId="538B8B13" w14:textId="77777777" w:rsidR="00DA4A96" w:rsidRDefault="00DA4A96" w:rsidP="00947B6F"/>
    <w:p w14:paraId="2B2C9CC4" w14:textId="6739E666" w:rsidR="000874A6" w:rsidRDefault="000874A6" w:rsidP="000874A6">
      <w:pPr>
        <w:pStyle w:val="Napis"/>
      </w:pPr>
      <w:bookmarkStart w:id="90" w:name="_Toc130297559"/>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8</w:t>
      </w:r>
      <w:r w:rsidR="00A217A7">
        <w:rPr>
          <w:noProof/>
        </w:rPr>
        <w:fldChar w:fldCharType="end"/>
      </w:r>
      <w:r>
        <w:t>: Povzetek ukrepov v stavbah v projekciji z obstoječimi ukrepi</w:t>
      </w:r>
      <w:bookmarkEnd w:id="90"/>
    </w:p>
    <w:tbl>
      <w:tblPr>
        <w:tblStyle w:val="CPath"/>
        <w:tblW w:w="9071" w:type="dxa"/>
        <w:tblLayout w:type="fixed"/>
        <w:tblLook w:val="04A0" w:firstRow="1" w:lastRow="0" w:firstColumn="1" w:lastColumn="0" w:noHBand="0" w:noVBand="1"/>
      </w:tblPr>
      <w:tblGrid>
        <w:gridCol w:w="3114"/>
        <w:gridCol w:w="5957"/>
      </w:tblGrid>
      <w:tr w:rsidR="000874A6" w:rsidRPr="0079654A" w14:paraId="4E6C0756" w14:textId="77777777" w:rsidTr="00736594">
        <w:trPr>
          <w:cnfStyle w:val="100000000000" w:firstRow="1" w:lastRow="0" w:firstColumn="0" w:lastColumn="0" w:oddVBand="0" w:evenVBand="0" w:oddHBand="0" w:evenHBand="0" w:firstRowFirstColumn="0" w:firstRowLastColumn="0" w:lastRowFirstColumn="0" w:lastRowLastColumn="0"/>
          <w:trHeight w:val="324"/>
        </w:trPr>
        <w:tc>
          <w:tcPr>
            <w:tcW w:w="3114" w:type="dxa"/>
            <w:noWrap/>
            <w:hideMark/>
          </w:tcPr>
          <w:p w14:paraId="6986E26B" w14:textId="77777777" w:rsidR="000874A6" w:rsidRPr="0079654A" w:rsidRDefault="000874A6" w:rsidP="00736594">
            <w:pPr>
              <w:keepNext/>
              <w:spacing w:before="60" w:after="60" w:line="240" w:lineRule="auto"/>
              <w:rPr>
                <w:b/>
                <w:color w:val="auto"/>
                <w:sz w:val="16"/>
              </w:rPr>
            </w:pPr>
            <w:r w:rsidRPr="0079654A">
              <w:rPr>
                <w:b/>
                <w:color w:val="auto"/>
                <w:sz w:val="16"/>
              </w:rPr>
              <w:lastRenderedPageBreak/>
              <w:t>Področje</w:t>
            </w:r>
          </w:p>
        </w:tc>
        <w:tc>
          <w:tcPr>
            <w:tcW w:w="5957" w:type="dxa"/>
            <w:noWrap/>
          </w:tcPr>
          <w:p w14:paraId="76A90D31" w14:textId="77777777" w:rsidR="000874A6" w:rsidRPr="0079654A" w:rsidRDefault="000874A6" w:rsidP="00736594">
            <w:pPr>
              <w:keepNext/>
              <w:spacing w:before="60" w:after="60" w:line="240" w:lineRule="auto"/>
              <w:rPr>
                <w:b/>
                <w:sz w:val="16"/>
              </w:rPr>
            </w:pPr>
            <w:r w:rsidRPr="0079654A">
              <w:rPr>
                <w:b/>
                <w:color w:val="auto"/>
                <w:sz w:val="16"/>
              </w:rPr>
              <w:t>OU – scenarij z obstoječimi ukrepi</w:t>
            </w:r>
          </w:p>
        </w:tc>
      </w:tr>
      <w:tr w:rsidR="000874A6" w:rsidRPr="00A852CC" w14:paraId="0E7DC23F" w14:textId="77777777" w:rsidTr="00736594">
        <w:tc>
          <w:tcPr>
            <w:tcW w:w="3114" w:type="dxa"/>
            <w:noWrap/>
          </w:tcPr>
          <w:p w14:paraId="216255DF" w14:textId="68DD75B7" w:rsidR="000874A6" w:rsidRDefault="000874A6" w:rsidP="00736594">
            <w:pPr>
              <w:keepNext/>
              <w:spacing w:before="60" w:after="60" w:line="240" w:lineRule="auto"/>
              <w:rPr>
                <w:b/>
                <w:sz w:val="16"/>
              </w:rPr>
            </w:pPr>
            <w:r>
              <w:rPr>
                <w:b/>
                <w:sz w:val="16"/>
              </w:rPr>
              <w:t>STAVBE</w:t>
            </w:r>
          </w:p>
        </w:tc>
        <w:tc>
          <w:tcPr>
            <w:tcW w:w="5957" w:type="dxa"/>
          </w:tcPr>
          <w:p w14:paraId="54850781" w14:textId="77777777" w:rsidR="000874A6" w:rsidRDefault="000874A6" w:rsidP="00736594">
            <w:pPr>
              <w:spacing w:before="60" w:after="60" w:line="240" w:lineRule="auto"/>
              <w:rPr>
                <w:sz w:val="16"/>
              </w:rPr>
            </w:pPr>
          </w:p>
        </w:tc>
      </w:tr>
      <w:tr w:rsidR="000874A6" w:rsidRPr="00A852CC" w14:paraId="4F0E333B" w14:textId="77777777" w:rsidTr="00736594">
        <w:tc>
          <w:tcPr>
            <w:tcW w:w="3114" w:type="dxa"/>
            <w:noWrap/>
          </w:tcPr>
          <w:p w14:paraId="0991B153" w14:textId="60A7123D" w:rsidR="000874A6" w:rsidRDefault="000874A6" w:rsidP="00736594">
            <w:pPr>
              <w:spacing w:before="60" w:after="60" w:line="240" w:lineRule="auto"/>
              <w:rPr>
                <w:b/>
                <w:sz w:val="16"/>
              </w:rPr>
            </w:pPr>
            <w:r>
              <w:rPr>
                <w:b/>
                <w:sz w:val="16"/>
              </w:rPr>
              <w:t>Stopnja obnove stavb</w:t>
            </w:r>
          </w:p>
        </w:tc>
        <w:tc>
          <w:tcPr>
            <w:tcW w:w="5957" w:type="dxa"/>
          </w:tcPr>
          <w:p w14:paraId="354C66BD" w14:textId="51F2C95A" w:rsidR="000874A6" w:rsidRDefault="000874A6" w:rsidP="000874A6">
            <w:pPr>
              <w:spacing w:before="60" w:after="60" w:line="240" w:lineRule="auto"/>
              <w:rPr>
                <w:sz w:val="16"/>
              </w:rPr>
            </w:pPr>
            <w:r>
              <w:rPr>
                <w:sz w:val="16"/>
              </w:rPr>
              <w:t>Skladno s preteklimi trendi – nadaljevanje spodbujanja prenov preko subvencij Eko</w:t>
            </w:r>
            <w:r w:rsidR="00431110">
              <w:rPr>
                <w:sz w:val="16"/>
              </w:rPr>
              <w:t xml:space="preserve"> </w:t>
            </w:r>
            <w:r>
              <w:rPr>
                <w:sz w:val="16"/>
              </w:rPr>
              <w:t xml:space="preserve">sklada, spodbujanje prenove javnih stavb, Izvajanje </w:t>
            </w:r>
            <w:r w:rsidR="000F0D3B" w:rsidRPr="000F0D3B">
              <w:rPr>
                <w:sz w:val="16"/>
              </w:rPr>
              <w:t>Program</w:t>
            </w:r>
            <w:r w:rsidR="000F0D3B">
              <w:rPr>
                <w:sz w:val="16"/>
              </w:rPr>
              <w:t>a</w:t>
            </w:r>
            <w:r w:rsidR="000F0D3B" w:rsidRPr="000F0D3B">
              <w:rPr>
                <w:sz w:val="16"/>
              </w:rPr>
              <w:t xml:space="preserve"> za zmanjševanje energetske revščine z investicijami v ukrepe večje energetske učinkovitosti (v nadaljnjem besedilu: </w:t>
            </w:r>
            <w:r w:rsidRPr="000F0D3B">
              <w:rPr>
                <w:sz w:val="16"/>
              </w:rPr>
              <w:t>program ZERO 500</w:t>
            </w:r>
            <w:r w:rsidR="000F0D3B" w:rsidRPr="000F0D3B">
              <w:rPr>
                <w:sz w:val="16"/>
              </w:rPr>
              <w:t>)</w:t>
            </w:r>
            <w:r w:rsidRPr="000F0D3B">
              <w:rPr>
                <w:sz w:val="16"/>
              </w:rPr>
              <w:t xml:space="preserve"> za</w:t>
            </w:r>
            <w:r>
              <w:rPr>
                <w:sz w:val="16"/>
              </w:rPr>
              <w:t xml:space="preserve"> spodbujanje ukrepov </w:t>
            </w:r>
            <w:r w:rsidRPr="006C3E15">
              <w:rPr>
                <w:sz w:val="16"/>
              </w:rPr>
              <w:t>URE in OVE v</w:t>
            </w:r>
            <w:r>
              <w:rPr>
                <w:sz w:val="16"/>
              </w:rPr>
              <w:t xml:space="preserve"> gospodinjstvih z nizkimi prihodki</w:t>
            </w:r>
            <w:r w:rsidR="00431110">
              <w:rPr>
                <w:sz w:val="16"/>
              </w:rPr>
              <w:t>.</w:t>
            </w:r>
          </w:p>
        </w:tc>
      </w:tr>
      <w:tr w:rsidR="000874A6" w:rsidRPr="00A852CC" w14:paraId="7B47CD27" w14:textId="77777777" w:rsidTr="00736594">
        <w:tc>
          <w:tcPr>
            <w:tcW w:w="3114" w:type="dxa"/>
            <w:noWrap/>
          </w:tcPr>
          <w:p w14:paraId="227DA78F" w14:textId="6FAA5764" w:rsidR="000874A6" w:rsidRDefault="000874A6" w:rsidP="00736594">
            <w:pPr>
              <w:spacing w:before="60" w:after="60" w:line="240" w:lineRule="auto"/>
              <w:rPr>
                <w:b/>
                <w:sz w:val="16"/>
              </w:rPr>
            </w:pPr>
            <w:r>
              <w:rPr>
                <w:b/>
                <w:sz w:val="16"/>
              </w:rPr>
              <w:t>Kurilne naprave</w:t>
            </w:r>
          </w:p>
        </w:tc>
        <w:tc>
          <w:tcPr>
            <w:tcW w:w="5957" w:type="dxa"/>
          </w:tcPr>
          <w:p w14:paraId="4991D93D" w14:textId="4F4EA321" w:rsidR="000874A6" w:rsidRPr="006C3E15" w:rsidRDefault="000874A6" w:rsidP="000874A6">
            <w:pPr>
              <w:spacing w:before="60" w:after="60" w:line="240" w:lineRule="auto"/>
              <w:rPr>
                <w:sz w:val="16"/>
              </w:rPr>
            </w:pPr>
            <w:r w:rsidRPr="006C3E15">
              <w:rPr>
                <w:sz w:val="16"/>
              </w:rPr>
              <w:t>Ohranjanje spodbujanja naprav na OVE in priključevanja na DO, kar bo vplivalo na postopno zmanjš</w:t>
            </w:r>
            <w:r w:rsidR="00736594" w:rsidRPr="006C3E15">
              <w:rPr>
                <w:sz w:val="16"/>
              </w:rPr>
              <w:t xml:space="preserve">evanja obsega novih naprav na ELKO in UNP, prenehanje širjenja omrežja ZP, širjenje omrežij DO ter povečanje </w:t>
            </w:r>
            <w:r w:rsidR="00CE3EFE" w:rsidRPr="006C3E15">
              <w:rPr>
                <w:sz w:val="16"/>
              </w:rPr>
              <w:t>upo</w:t>
            </w:r>
            <w:r w:rsidR="00736594" w:rsidRPr="006C3E15">
              <w:rPr>
                <w:sz w:val="16"/>
              </w:rPr>
              <w:t xml:space="preserve">rabe TČ in lesne biomase. Zaradi zamenjevanja starih naprav na les se bo kljub povečevanju deleža lesa v ogrevanju </w:t>
            </w:r>
            <w:r w:rsidR="0048757E" w:rsidRPr="006C3E15">
              <w:rPr>
                <w:sz w:val="16"/>
              </w:rPr>
              <w:t>raba lesa zmanjševala</w:t>
            </w:r>
            <w:r w:rsidR="00431110" w:rsidRPr="006C3E15">
              <w:rPr>
                <w:sz w:val="16"/>
              </w:rPr>
              <w:t>.</w:t>
            </w:r>
          </w:p>
        </w:tc>
      </w:tr>
      <w:tr w:rsidR="0048757E" w:rsidRPr="00A852CC" w14:paraId="1D59033F" w14:textId="77777777" w:rsidTr="00736594">
        <w:tc>
          <w:tcPr>
            <w:tcW w:w="3114" w:type="dxa"/>
            <w:noWrap/>
          </w:tcPr>
          <w:p w14:paraId="22B7A4F9" w14:textId="39FA9AF7" w:rsidR="0048757E" w:rsidRDefault="0048757E" w:rsidP="00736594">
            <w:pPr>
              <w:spacing w:before="60" w:after="60" w:line="240" w:lineRule="auto"/>
              <w:rPr>
                <w:b/>
                <w:sz w:val="16"/>
              </w:rPr>
            </w:pPr>
            <w:r>
              <w:rPr>
                <w:b/>
                <w:sz w:val="16"/>
              </w:rPr>
              <w:t>Predpisi s področja učinkovite rabe energije v stavbah</w:t>
            </w:r>
          </w:p>
        </w:tc>
        <w:tc>
          <w:tcPr>
            <w:tcW w:w="5957" w:type="dxa"/>
          </w:tcPr>
          <w:p w14:paraId="7A40A724" w14:textId="28109487" w:rsidR="0048757E" w:rsidRDefault="0048757E" w:rsidP="000874A6">
            <w:pPr>
              <w:spacing w:before="60" w:after="60" w:line="240" w:lineRule="auto"/>
              <w:rPr>
                <w:sz w:val="16"/>
              </w:rPr>
            </w:pPr>
            <w:r>
              <w:rPr>
                <w:sz w:val="16"/>
              </w:rPr>
              <w:t>V veljavi ostanejo vsi trenutno veljavni predpisi</w:t>
            </w:r>
            <w:r w:rsidR="00431110">
              <w:rPr>
                <w:sz w:val="16"/>
              </w:rPr>
              <w:t>.</w:t>
            </w:r>
          </w:p>
        </w:tc>
      </w:tr>
      <w:tr w:rsidR="0048757E" w:rsidRPr="00A852CC" w14:paraId="358A02E8" w14:textId="77777777" w:rsidTr="00736594">
        <w:tc>
          <w:tcPr>
            <w:tcW w:w="3114" w:type="dxa"/>
            <w:noWrap/>
          </w:tcPr>
          <w:p w14:paraId="71641C17" w14:textId="34977D6D" w:rsidR="0048757E" w:rsidRDefault="0048757E" w:rsidP="00736594">
            <w:pPr>
              <w:spacing w:before="60" w:after="60" w:line="240" w:lineRule="auto"/>
              <w:rPr>
                <w:b/>
                <w:sz w:val="16"/>
              </w:rPr>
            </w:pPr>
            <w:r>
              <w:rPr>
                <w:b/>
                <w:sz w:val="16"/>
              </w:rPr>
              <w:t>Predpisi s področja emisij iz kurilnih naprav</w:t>
            </w:r>
          </w:p>
        </w:tc>
        <w:tc>
          <w:tcPr>
            <w:tcW w:w="5957" w:type="dxa"/>
          </w:tcPr>
          <w:p w14:paraId="2896A022" w14:textId="0FF7CFCC" w:rsidR="0048757E" w:rsidRPr="00B50FFA" w:rsidRDefault="0048757E" w:rsidP="000874A6">
            <w:pPr>
              <w:spacing w:before="60" w:after="60" w:line="240" w:lineRule="auto"/>
              <w:rPr>
                <w:sz w:val="16"/>
              </w:rPr>
            </w:pPr>
            <w:r w:rsidRPr="00B50FFA">
              <w:rPr>
                <w:sz w:val="16"/>
              </w:rPr>
              <w:t xml:space="preserve">V veljavi ostanejo vsi trenutno veljavni predpisi: Uredba </w:t>
            </w:r>
            <w:r w:rsidR="00B50FFA" w:rsidRPr="00B50FFA">
              <w:rPr>
                <w:sz w:val="16"/>
              </w:rPr>
              <w:t>MKN</w:t>
            </w:r>
            <w:r w:rsidRPr="00B50FFA">
              <w:rPr>
                <w:sz w:val="16"/>
              </w:rPr>
              <w:t>, Uredba o emisiji snovi iz srednjih kurilnih naprav, plinskih turbin in nepremičnih motorjev</w:t>
            </w:r>
            <w:r w:rsidR="00B50FFA" w:rsidRPr="00B50FFA">
              <w:t xml:space="preserve"> </w:t>
            </w:r>
            <w:r w:rsidR="00B50FFA" w:rsidRPr="00B50FFA">
              <w:rPr>
                <w:sz w:val="16"/>
              </w:rPr>
              <w:t>(Uradni list RS, št. 17/18, 59/18, 44/22 – ZVO-2 in 99/22)</w:t>
            </w:r>
            <w:r w:rsidRPr="00B50FFA">
              <w:rPr>
                <w:sz w:val="16"/>
              </w:rPr>
              <w:t xml:space="preserve">, Uredba </w:t>
            </w:r>
            <w:r w:rsidR="001C5F84">
              <w:rPr>
                <w:sz w:val="16"/>
              </w:rPr>
              <w:t xml:space="preserve">Komisije </w:t>
            </w:r>
            <w:r w:rsidRPr="00B50FFA">
              <w:rPr>
                <w:sz w:val="16"/>
              </w:rPr>
              <w:t>2015/1189</w:t>
            </w:r>
            <w:r w:rsidR="00B50FFA" w:rsidRPr="00B50FFA">
              <w:rPr>
                <w:sz w:val="16"/>
              </w:rPr>
              <w:t>/ES</w:t>
            </w:r>
            <w:r w:rsidRPr="00B50FFA">
              <w:rPr>
                <w:sz w:val="16"/>
              </w:rPr>
              <w:t xml:space="preserve"> glede zahtev za okoljsko primerno zasnovo kotlov na trdn</w:t>
            </w:r>
            <w:r w:rsidR="001F6155">
              <w:rPr>
                <w:sz w:val="16"/>
              </w:rPr>
              <w:t>o</w:t>
            </w:r>
            <w:r w:rsidRPr="00B50FFA">
              <w:rPr>
                <w:sz w:val="16"/>
              </w:rPr>
              <w:t xml:space="preserve"> goriv</w:t>
            </w:r>
            <w:r w:rsidR="001F6155">
              <w:rPr>
                <w:sz w:val="16"/>
              </w:rPr>
              <w:t>o</w:t>
            </w:r>
            <w:r w:rsidRPr="00B50FFA">
              <w:rPr>
                <w:sz w:val="16"/>
              </w:rPr>
              <w:t xml:space="preserve">, </w:t>
            </w:r>
            <w:r w:rsidR="00515D9B">
              <w:rPr>
                <w:sz w:val="16"/>
              </w:rPr>
              <w:t>Delegirana u</w:t>
            </w:r>
            <w:r w:rsidRPr="00B50FFA">
              <w:rPr>
                <w:sz w:val="16"/>
              </w:rPr>
              <w:t xml:space="preserve">redba </w:t>
            </w:r>
            <w:r w:rsidR="00515D9B">
              <w:rPr>
                <w:sz w:val="16"/>
              </w:rPr>
              <w:t xml:space="preserve">Komisije </w:t>
            </w:r>
            <w:r w:rsidRPr="00B50FFA">
              <w:rPr>
                <w:sz w:val="16"/>
              </w:rPr>
              <w:t>(201</w:t>
            </w:r>
            <w:r w:rsidR="00515D9B">
              <w:rPr>
                <w:sz w:val="16"/>
              </w:rPr>
              <w:t>5</w:t>
            </w:r>
            <w:r w:rsidRPr="00B50FFA">
              <w:rPr>
                <w:sz w:val="16"/>
              </w:rPr>
              <w:t>/1187) v zvezi z označevanjem kotlov na trdno gorivo, itd.</w:t>
            </w:r>
            <w:r w:rsidR="00431110" w:rsidRPr="00B50FFA">
              <w:rPr>
                <w:sz w:val="16"/>
              </w:rPr>
              <w:t>.</w:t>
            </w:r>
          </w:p>
        </w:tc>
      </w:tr>
      <w:tr w:rsidR="0048757E" w:rsidRPr="00A852CC" w14:paraId="798495C8" w14:textId="77777777" w:rsidTr="00736594">
        <w:tc>
          <w:tcPr>
            <w:tcW w:w="3114" w:type="dxa"/>
            <w:noWrap/>
          </w:tcPr>
          <w:p w14:paraId="4D063C92" w14:textId="3B4622CF" w:rsidR="0048757E" w:rsidRDefault="0048757E" w:rsidP="00736594">
            <w:pPr>
              <w:spacing w:before="60" w:after="60" w:line="240" w:lineRule="auto"/>
              <w:rPr>
                <w:b/>
                <w:sz w:val="16"/>
              </w:rPr>
            </w:pPr>
            <w:r>
              <w:rPr>
                <w:b/>
                <w:sz w:val="16"/>
              </w:rPr>
              <w:t>Obnašanje uporabnikov</w:t>
            </w:r>
          </w:p>
        </w:tc>
        <w:tc>
          <w:tcPr>
            <w:tcW w:w="5957" w:type="dxa"/>
          </w:tcPr>
          <w:p w14:paraId="034E9A5D" w14:textId="3C8A7E00" w:rsidR="0048757E" w:rsidRPr="00B50FFA" w:rsidRDefault="0048757E" w:rsidP="000874A6">
            <w:pPr>
              <w:spacing w:before="60" w:after="60" w:line="240" w:lineRule="auto"/>
              <w:rPr>
                <w:sz w:val="16"/>
              </w:rPr>
            </w:pPr>
            <w:r w:rsidRPr="00B50FFA">
              <w:rPr>
                <w:sz w:val="16"/>
              </w:rPr>
              <w:t>Nespremenjeno</w:t>
            </w:r>
            <w:r w:rsidR="00431110" w:rsidRPr="00B50FFA">
              <w:rPr>
                <w:sz w:val="16"/>
              </w:rPr>
              <w:t>.</w:t>
            </w:r>
          </w:p>
        </w:tc>
      </w:tr>
    </w:tbl>
    <w:p w14:paraId="0634CB0F" w14:textId="7D598159" w:rsidR="00DA4A96" w:rsidRDefault="00DA4A96" w:rsidP="00947B6F"/>
    <w:p w14:paraId="1CD9EAFF" w14:textId="3459872C" w:rsidR="0048757E" w:rsidRDefault="0048757E" w:rsidP="0048757E">
      <w:pPr>
        <w:pStyle w:val="Napis"/>
      </w:pPr>
      <w:bookmarkStart w:id="91" w:name="_Toc130297560"/>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9</w:t>
      </w:r>
      <w:r w:rsidR="00A217A7">
        <w:rPr>
          <w:noProof/>
        </w:rPr>
        <w:fldChar w:fldCharType="end"/>
      </w:r>
      <w:r>
        <w:t>: Povzetek ukrepov v proizvodnji električne energije in toplote v projekciji z obstoječimi ukrepi</w:t>
      </w:r>
      <w:bookmarkEnd w:id="91"/>
    </w:p>
    <w:tbl>
      <w:tblPr>
        <w:tblStyle w:val="CPath"/>
        <w:tblW w:w="9071" w:type="dxa"/>
        <w:tblLayout w:type="fixed"/>
        <w:tblLook w:val="04A0" w:firstRow="1" w:lastRow="0" w:firstColumn="1" w:lastColumn="0" w:noHBand="0" w:noVBand="1"/>
      </w:tblPr>
      <w:tblGrid>
        <w:gridCol w:w="3114"/>
        <w:gridCol w:w="5957"/>
      </w:tblGrid>
      <w:tr w:rsidR="0048757E" w:rsidRPr="0079654A" w14:paraId="03AA099E" w14:textId="77777777" w:rsidTr="00DD5D04">
        <w:trPr>
          <w:cnfStyle w:val="100000000000" w:firstRow="1" w:lastRow="0" w:firstColumn="0" w:lastColumn="0" w:oddVBand="0" w:evenVBand="0" w:oddHBand="0" w:evenHBand="0" w:firstRowFirstColumn="0" w:firstRowLastColumn="0" w:lastRowFirstColumn="0" w:lastRowLastColumn="0"/>
          <w:trHeight w:val="324"/>
        </w:trPr>
        <w:tc>
          <w:tcPr>
            <w:tcW w:w="3114" w:type="dxa"/>
            <w:noWrap/>
            <w:hideMark/>
          </w:tcPr>
          <w:p w14:paraId="6F18FBFF" w14:textId="77777777" w:rsidR="0048757E" w:rsidRPr="0079654A" w:rsidRDefault="0048757E" w:rsidP="00DD5D04">
            <w:pPr>
              <w:keepNext/>
              <w:spacing w:before="60" w:after="60" w:line="240" w:lineRule="auto"/>
              <w:rPr>
                <w:b/>
                <w:color w:val="auto"/>
                <w:sz w:val="16"/>
              </w:rPr>
            </w:pPr>
            <w:r w:rsidRPr="0079654A">
              <w:rPr>
                <w:b/>
                <w:color w:val="auto"/>
                <w:sz w:val="16"/>
              </w:rPr>
              <w:t>Področje</w:t>
            </w:r>
          </w:p>
        </w:tc>
        <w:tc>
          <w:tcPr>
            <w:tcW w:w="5957" w:type="dxa"/>
            <w:noWrap/>
          </w:tcPr>
          <w:p w14:paraId="2C884ACB" w14:textId="77777777" w:rsidR="0048757E" w:rsidRPr="0079654A" w:rsidRDefault="0048757E" w:rsidP="00DD5D04">
            <w:pPr>
              <w:keepNext/>
              <w:spacing w:before="60" w:after="60" w:line="240" w:lineRule="auto"/>
              <w:rPr>
                <w:b/>
                <w:sz w:val="16"/>
              </w:rPr>
            </w:pPr>
            <w:r w:rsidRPr="0079654A">
              <w:rPr>
                <w:b/>
                <w:color w:val="auto"/>
                <w:sz w:val="16"/>
              </w:rPr>
              <w:t>OU – scenarij z obstoječimi ukrepi</w:t>
            </w:r>
          </w:p>
        </w:tc>
      </w:tr>
      <w:tr w:rsidR="0048757E" w:rsidRPr="00A852CC" w14:paraId="58D1E06C" w14:textId="77777777" w:rsidTr="00DD5D04">
        <w:tc>
          <w:tcPr>
            <w:tcW w:w="3114" w:type="dxa"/>
            <w:noWrap/>
          </w:tcPr>
          <w:p w14:paraId="2D3FAAE5" w14:textId="77777777" w:rsidR="0048757E" w:rsidRDefault="0048757E" w:rsidP="00DD5D04">
            <w:pPr>
              <w:keepNext/>
              <w:spacing w:before="60" w:after="60" w:line="240" w:lineRule="auto"/>
              <w:rPr>
                <w:b/>
                <w:sz w:val="16"/>
              </w:rPr>
            </w:pPr>
            <w:r>
              <w:rPr>
                <w:b/>
                <w:sz w:val="16"/>
              </w:rPr>
              <w:t>STAVBE</w:t>
            </w:r>
          </w:p>
        </w:tc>
        <w:tc>
          <w:tcPr>
            <w:tcW w:w="5957" w:type="dxa"/>
          </w:tcPr>
          <w:p w14:paraId="7E8BEB61" w14:textId="77777777" w:rsidR="0048757E" w:rsidRDefault="0048757E" w:rsidP="00DD5D04">
            <w:pPr>
              <w:spacing w:before="60" w:after="60" w:line="240" w:lineRule="auto"/>
              <w:rPr>
                <w:sz w:val="16"/>
              </w:rPr>
            </w:pPr>
          </w:p>
        </w:tc>
      </w:tr>
      <w:tr w:rsidR="0048757E" w:rsidRPr="00A852CC" w14:paraId="101C881D" w14:textId="77777777" w:rsidTr="00DD5D04">
        <w:tc>
          <w:tcPr>
            <w:tcW w:w="3114" w:type="dxa"/>
            <w:noWrap/>
          </w:tcPr>
          <w:p w14:paraId="069B7690" w14:textId="6B7CA37B" w:rsidR="0048757E" w:rsidRDefault="0048757E" w:rsidP="0048757E">
            <w:pPr>
              <w:spacing w:before="60" w:after="60" w:line="240" w:lineRule="auto"/>
              <w:rPr>
                <w:b/>
                <w:sz w:val="16"/>
              </w:rPr>
            </w:pPr>
            <w:r w:rsidRPr="002E6404">
              <w:rPr>
                <w:b/>
                <w:sz w:val="16"/>
              </w:rPr>
              <w:t>Hidroelektrarne</w:t>
            </w:r>
          </w:p>
        </w:tc>
        <w:tc>
          <w:tcPr>
            <w:tcW w:w="5957" w:type="dxa"/>
          </w:tcPr>
          <w:p w14:paraId="6A6FD9FA" w14:textId="77777777" w:rsidR="00862D6C" w:rsidRPr="002E6404" w:rsidRDefault="00862D6C" w:rsidP="00862D6C">
            <w:pPr>
              <w:spacing w:before="60" w:after="60" w:line="240" w:lineRule="auto"/>
              <w:rPr>
                <w:sz w:val="16"/>
              </w:rPr>
            </w:pPr>
            <w:r w:rsidRPr="002E6404">
              <w:rPr>
                <w:sz w:val="16"/>
              </w:rPr>
              <w:t>Dokončanje izgradnje verige HE na spodnji Savi¸</w:t>
            </w:r>
          </w:p>
          <w:p w14:paraId="1520384C" w14:textId="600A3B2A" w:rsidR="0048757E" w:rsidRDefault="00862D6C" w:rsidP="00862D6C">
            <w:pPr>
              <w:spacing w:before="60" w:after="60" w:line="240" w:lineRule="auto"/>
              <w:rPr>
                <w:sz w:val="16"/>
              </w:rPr>
            </w:pPr>
            <w:r w:rsidRPr="002E6404">
              <w:rPr>
                <w:sz w:val="16"/>
              </w:rPr>
              <w:t>Brez izgradnje HE na srednji Savi</w:t>
            </w:r>
          </w:p>
        </w:tc>
      </w:tr>
      <w:tr w:rsidR="0048757E" w:rsidRPr="00A852CC" w14:paraId="3E92E3E3" w14:textId="77777777" w:rsidTr="00DD5D04">
        <w:tc>
          <w:tcPr>
            <w:tcW w:w="3114" w:type="dxa"/>
            <w:noWrap/>
          </w:tcPr>
          <w:p w14:paraId="57C26FA2" w14:textId="258E2DBC" w:rsidR="0048757E" w:rsidRDefault="0048757E" w:rsidP="0048757E">
            <w:pPr>
              <w:spacing w:before="60" w:after="60" w:line="240" w:lineRule="auto"/>
              <w:rPr>
                <w:b/>
                <w:sz w:val="16"/>
              </w:rPr>
            </w:pPr>
            <w:r w:rsidRPr="002E6404">
              <w:rPr>
                <w:b/>
                <w:sz w:val="16"/>
              </w:rPr>
              <w:t>Obstoječa jedrska elektrarna</w:t>
            </w:r>
          </w:p>
        </w:tc>
        <w:tc>
          <w:tcPr>
            <w:tcW w:w="5957" w:type="dxa"/>
          </w:tcPr>
          <w:p w14:paraId="594170D8" w14:textId="2DA2DD93" w:rsidR="0048757E" w:rsidRDefault="00862D6C" w:rsidP="0048757E">
            <w:pPr>
              <w:spacing w:before="60" w:after="60" w:line="240" w:lineRule="auto"/>
              <w:rPr>
                <w:sz w:val="16"/>
              </w:rPr>
            </w:pPr>
            <w:r w:rsidRPr="002E6404">
              <w:rPr>
                <w:sz w:val="16"/>
              </w:rPr>
              <w:t>Predpostavljena je izpolnitev vseh potrebnih pogojev za delovanje do leta 2043</w:t>
            </w:r>
          </w:p>
        </w:tc>
      </w:tr>
      <w:tr w:rsidR="0048757E" w:rsidRPr="00A852CC" w14:paraId="73179EA9" w14:textId="77777777" w:rsidTr="00DD5D04">
        <w:tc>
          <w:tcPr>
            <w:tcW w:w="3114" w:type="dxa"/>
            <w:noWrap/>
          </w:tcPr>
          <w:p w14:paraId="3F10012E" w14:textId="13A6D6B2" w:rsidR="0048757E" w:rsidRDefault="0048757E" w:rsidP="0048757E">
            <w:pPr>
              <w:spacing w:before="60" w:after="60" w:line="240" w:lineRule="auto"/>
              <w:rPr>
                <w:b/>
                <w:sz w:val="16"/>
              </w:rPr>
            </w:pPr>
            <w:r w:rsidRPr="002E6404">
              <w:rPr>
                <w:b/>
                <w:sz w:val="16"/>
              </w:rPr>
              <w:t>Proizvodnja električne energije iz lignita</w:t>
            </w:r>
          </w:p>
        </w:tc>
        <w:tc>
          <w:tcPr>
            <w:tcW w:w="5957" w:type="dxa"/>
          </w:tcPr>
          <w:p w14:paraId="1264DCA9" w14:textId="77777777" w:rsidR="00862D6C" w:rsidRPr="002E6404" w:rsidRDefault="00862D6C" w:rsidP="00862D6C">
            <w:pPr>
              <w:spacing w:before="60" w:after="60" w:line="240" w:lineRule="auto"/>
              <w:rPr>
                <w:sz w:val="16"/>
              </w:rPr>
            </w:pPr>
            <w:r w:rsidRPr="002E6404">
              <w:rPr>
                <w:sz w:val="16"/>
              </w:rPr>
              <w:t>Zmanjševanje proizvodnje skladno s pogodbo</w:t>
            </w:r>
            <w:r w:rsidRPr="002E6404">
              <w:rPr>
                <w:sz w:val="16"/>
                <w:vertAlign w:val="superscript"/>
              </w:rPr>
              <w:footnoteReference w:id="20"/>
            </w:r>
            <w:r w:rsidRPr="002E6404">
              <w:rPr>
                <w:sz w:val="16"/>
              </w:rPr>
              <w:t xml:space="preserve"> in prenehanje do leta 2054.</w:t>
            </w:r>
          </w:p>
          <w:p w14:paraId="640A1D6C" w14:textId="4271ED40" w:rsidR="0048757E" w:rsidRDefault="00862D6C" w:rsidP="00862D6C">
            <w:pPr>
              <w:spacing w:before="60" w:after="60" w:line="240" w:lineRule="auto"/>
              <w:rPr>
                <w:sz w:val="16"/>
              </w:rPr>
            </w:pPr>
            <w:r w:rsidRPr="002E6404">
              <w:rPr>
                <w:sz w:val="16"/>
              </w:rPr>
              <w:t>Po letu 2035 proizvodnja samo v eni enoti.</w:t>
            </w:r>
          </w:p>
        </w:tc>
      </w:tr>
      <w:tr w:rsidR="00862D6C" w:rsidRPr="00A852CC" w14:paraId="4D591752" w14:textId="77777777" w:rsidTr="00DD5D04">
        <w:tc>
          <w:tcPr>
            <w:tcW w:w="3114" w:type="dxa"/>
            <w:noWrap/>
          </w:tcPr>
          <w:p w14:paraId="73854FD9" w14:textId="166AE7EE" w:rsidR="00862D6C" w:rsidRDefault="00862D6C" w:rsidP="00862D6C">
            <w:pPr>
              <w:spacing w:before="60" w:after="60" w:line="240" w:lineRule="auto"/>
              <w:rPr>
                <w:b/>
                <w:sz w:val="16"/>
              </w:rPr>
            </w:pPr>
            <w:r w:rsidRPr="002E6404">
              <w:rPr>
                <w:b/>
                <w:sz w:val="16"/>
              </w:rPr>
              <w:t>Druge termoelektrarne toplarne na prenosnem omrežju</w:t>
            </w:r>
          </w:p>
        </w:tc>
        <w:tc>
          <w:tcPr>
            <w:tcW w:w="5957" w:type="dxa"/>
          </w:tcPr>
          <w:p w14:paraId="5C553EDA" w14:textId="585AEFFE" w:rsidR="00862D6C" w:rsidRDefault="00862D6C" w:rsidP="00862D6C">
            <w:pPr>
              <w:spacing w:before="60" w:after="60" w:line="240" w:lineRule="auto"/>
              <w:rPr>
                <w:sz w:val="16"/>
              </w:rPr>
            </w:pPr>
            <w:r w:rsidRPr="002E6404">
              <w:rPr>
                <w:sz w:val="16"/>
              </w:rPr>
              <w:t>Prenehanje izkoriščanja premoga po 2035, od leta 2025 izkoriščanje samo v enem bloku. Nadomeščanje proizvodnje s PPE in SPTE na OVE.</w:t>
            </w:r>
          </w:p>
        </w:tc>
      </w:tr>
      <w:tr w:rsidR="00862D6C" w:rsidRPr="00A852CC" w14:paraId="75CD0EE1" w14:textId="77777777" w:rsidTr="00DD5D04">
        <w:tc>
          <w:tcPr>
            <w:tcW w:w="3114" w:type="dxa"/>
            <w:noWrap/>
          </w:tcPr>
          <w:p w14:paraId="0AD7DC1C" w14:textId="0D0779F4" w:rsidR="00862D6C" w:rsidRDefault="00862D6C" w:rsidP="00862D6C">
            <w:pPr>
              <w:spacing w:before="60" w:after="60" w:line="240" w:lineRule="auto"/>
              <w:rPr>
                <w:b/>
                <w:sz w:val="16"/>
              </w:rPr>
            </w:pPr>
            <w:r w:rsidRPr="002E6404">
              <w:rPr>
                <w:b/>
                <w:sz w:val="16"/>
              </w:rPr>
              <w:t>JE, nova enota</w:t>
            </w:r>
          </w:p>
        </w:tc>
        <w:tc>
          <w:tcPr>
            <w:tcW w:w="5957" w:type="dxa"/>
          </w:tcPr>
          <w:p w14:paraId="1623C86F" w14:textId="19DAC61F" w:rsidR="00862D6C" w:rsidRDefault="00862D6C" w:rsidP="00862D6C">
            <w:pPr>
              <w:spacing w:before="60" w:after="60" w:line="240" w:lineRule="auto"/>
              <w:rPr>
                <w:sz w:val="16"/>
              </w:rPr>
            </w:pPr>
            <w:r>
              <w:rPr>
                <w:sz w:val="16"/>
              </w:rPr>
              <w:t>Brez nove enote JE</w:t>
            </w:r>
          </w:p>
        </w:tc>
      </w:tr>
      <w:tr w:rsidR="00862D6C" w:rsidRPr="00A852CC" w14:paraId="53701F99" w14:textId="77777777" w:rsidTr="00DD5D04">
        <w:tc>
          <w:tcPr>
            <w:tcW w:w="3114" w:type="dxa"/>
            <w:noWrap/>
          </w:tcPr>
          <w:p w14:paraId="5785B264" w14:textId="72DE50CA" w:rsidR="00862D6C" w:rsidRPr="002E6404" w:rsidRDefault="00862D6C" w:rsidP="00862D6C">
            <w:pPr>
              <w:spacing w:before="60" w:after="60" w:line="240" w:lineRule="auto"/>
              <w:rPr>
                <w:b/>
                <w:sz w:val="16"/>
              </w:rPr>
            </w:pPr>
            <w:r w:rsidRPr="002E6404">
              <w:rPr>
                <w:b/>
                <w:sz w:val="16"/>
              </w:rPr>
              <w:t>Nove druge proizvodne enote – termoelektrarne toplarne in elektrarne</w:t>
            </w:r>
          </w:p>
        </w:tc>
        <w:tc>
          <w:tcPr>
            <w:tcW w:w="5957" w:type="dxa"/>
          </w:tcPr>
          <w:p w14:paraId="3F1994D9" w14:textId="0ED2AE54" w:rsidR="00862D6C" w:rsidRDefault="00862D6C" w:rsidP="00862D6C">
            <w:pPr>
              <w:spacing w:before="60" w:after="60" w:line="240" w:lineRule="auto"/>
              <w:rPr>
                <w:sz w:val="16"/>
              </w:rPr>
            </w:pPr>
            <w:r w:rsidRPr="002E6404">
              <w:rPr>
                <w:sz w:val="16"/>
              </w:rPr>
              <w:t>Izgradnja dveh enot PPE za nadomeščanje obstoječih enot ob prenehanju obratovanja</w:t>
            </w:r>
          </w:p>
        </w:tc>
      </w:tr>
      <w:tr w:rsidR="00862D6C" w:rsidRPr="00A852CC" w14:paraId="1A29A714" w14:textId="77777777" w:rsidTr="00DD5D04">
        <w:tc>
          <w:tcPr>
            <w:tcW w:w="3114" w:type="dxa"/>
            <w:noWrap/>
          </w:tcPr>
          <w:p w14:paraId="2EFF70A6" w14:textId="55CE5CB4" w:rsidR="00862D6C" w:rsidRPr="002E6404" w:rsidRDefault="00862D6C" w:rsidP="00862D6C">
            <w:pPr>
              <w:spacing w:before="60" w:after="60" w:line="240" w:lineRule="auto"/>
              <w:rPr>
                <w:b/>
                <w:sz w:val="16"/>
              </w:rPr>
            </w:pPr>
            <w:r w:rsidRPr="002E6404">
              <w:rPr>
                <w:b/>
                <w:sz w:val="16"/>
              </w:rPr>
              <w:t>Enote za zagotavljanje sistemske rezerve</w:t>
            </w:r>
          </w:p>
        </w:tc>
        <w:tc>
          <w:tcPr>
            <w:tcW w:w="5957" w:type="dxa"/>
          </w:tcPr>
          <w:p w14:paraId="189152FE" w14:textId="4B039854" w:rsidR="00862D6C" w:rsidRDefault="00862D6C" w:rsidP="00862D6C">
            <w:pPr>
              <w:spacing w:before="60" w:after="60" w:line="240" w:lineRule="auto"/>
              <w:rPr>
                <w:sz w:val="16"/>
              </w:rPr>
            </w:pPr>
            <w:r w:rsidRPr="002E6404">
              <w:rPr>
                <w:sz w:val="16"/>
              </w:rPr>
              <w:t>Novo inštalirani bloki nadomeščajo obstoječe enote. Izkoriščajo plinasto gorivo, ki se po sestavi razlikuje po scenarijih</w:t>
            </w:r>
          </w:p>
        </w:tc>
      </w:tr>
      <w:tr w:rsidR="00862D6C" w:rsidRPr="00A852CC" w14:paraId="49718635" w14:textId="77777777" w:rsidTr="00DD5D04">
        <w:tc>
          <w:tcPr>
            <w:tcW w:w="3114" w:type="dxa"/>
            <w:noWrap/>
          </w:tcPr>
          <w:p w14:paraId="7FBCE4E2" w14:textId="68C74107" w:rsidR="00862D6C" w:rsidRPr="002E6404" w:rsidRDefault="00862D6C" w:rsidP="00862D6C">
            <w:pPr>
              <w:spacing w:before="60" w:after="60" w:line="240" w:lineRule="auto"/>
              <w:rPr>
                <w:b/>
                <w:sz w:val="16"/>
              </w:rPr>
            </w:pPr>
            <w:r w:rsidRPr="002E6404">
              <w:rPr>
                <w:b/>
                <w:sz w:val="16"/>
              </w:rPr>
              <w:t>Črpalne elektrarne</w:t>
            </w:r>
          </w:p>
        </w:tc>
        <w:tc>
          <w:tcPr>
            <w:tcW w:w="5957" w:type="dxa"/>
          </w:tcPr>
          <w:p w14:paraId="0CA5A32C" w14:textId="1533E779" w:rsidR="00862D6C" w:rsidRDefault="00862D6C" w:rsidP="00862D6C">
            <w:pPr>
              <w:spacing w:before="60" w:after="60" w:line="240" w:lineRule="auto"/>
              <w:rPr>
                <w:sz w:val="16"/>
              </w:rPr>
            </w:pPr>
            <w:r>
              <w:rPr>
                <w:sz w:val="16"/>
              </w:rPr>
              <w:t>Brez novih enot</w:t>
            </w:r>
          </w:p>
        </w:tc>
      </w:tr>
      <w:tr w:rsidR="00862D6C" w:rsidRPr="00A852CC" w14:paraId="1A384DF8" w14:textId="77777777" w:rsidTr="00DD5D04">
        <w:tc>
          <w:tcPr>
            <w:tcW w:w="3114" w:type="dxa"/>
            <w:noWrap/>
          </w:tcPr>
          <w:p w14:paraId="10528B0E" w14:textId="6FBEBCB9" w:rsidR="00862D6C" w:rsidRPr="002E6404" w:rsidRDefault="00862D6C" w:rsidP="00862D6C">
            <w:pPr>
              <w:spacing w:before="60" w:after="60" w:line="240" w:lineRule="auto"/>
              <w:rPr>
                <w:b/>
                <w:sz w:val="16"/>
              </w:rPr>
            </w:pPr>
            <w:r w:rsidRPr="002E6404">
              <w:rPr>
                <w:b/>
                <w:sz w:val="16"/>
              </w:rPr>
              <w:t>Sončne</w:t>
            </w:r>
            <w:r>
              <w:rPr>
                <w:b/>
                <w:sz w:val="16"/>
              </w:rPr>
              <w:t xml:space="preserve"> in vetrne</w:t>
            </w:r>
            <w:r w:rsidRPr="002E6404">
              <w:rPr>
                <w:b/>
                <w:sz w:val="16"/>
              </w:rPr>
              <w:t xml:space="preserve"> elektrarne</w:t>
            </w:r>
            <w:r>
              <w:rPr>
                <w:b/>
                <w:sz w:val="16"/>
              </w:rPr>
              <w:t>, male HE, elektrarne na biomaso</w:t>
            </w:r>
          </w:p>
        </w:tc>
        <w:tc>
          <w:tcPr>
            <w:tcW w:w="5957" w:type="dxa"/>
          </w:tcPr>
          <w:p w14:paraId="49AD58E6" w14:textId="5B93E3C2" w:rsidR="00862D6C" w:rsidRDefault="00862D6C" w:rsidP="00862D6C">
            <w:pPr>
              <w:spacing w:before="60" w:after="60" w:line="240" w:lineRule="auto"/>
              <w:rPr>
                <w:sz w:val="16"/>
              </w:rPr>
            </w:pPr>
            <w:r w:rsidRPr="002E6404">
              <w:rPr>
                <w:sz w:val="16"/>
              </w:rPr>
              <w:t>Sedanja dinamika razvoja</w:t>
            </w:r>
          </w:p>
        </w:tc>
      </w:tr>
      <w:tr w:rsidR="00862D6C" w:rsidRPr="00A852CC" w14:paraId="134919C4" w14:textId="77777777" w:rsidTr="00DD5D04">
        <w:tc>
          <w:tcPr>
            <w:tcW w:w="3114" w:type="dxa"/>
            <w:noWrap/>
          </w:tcPr>
          <w:p w14:paraId="23E9468A" w14:textId="7CEFDC03" w:rsidR="00862D6C" w:rsidRPr="002E6404" w:rsidRDefault="00862D6C" w:rsidP="00862D6C">
            <w:pPr>
              <w:spacing w:before="60" w:after="60" w:line="240" w:lineRule="auto"/>
              <w:rPr>
                <w:b/>
                <w:sz w:val="16"/>
              </w:rPr>
            </w:pPr>
            <w:r w:rsidRPr="002E6404">
              <w:rPr>
                <w:b/>
                <w:sz w:val="16"/>
                <w:szCs w:val="18"/>
              </w:rPr>
              <w:t>Širitev omrežja daljinskega ogrevanja in hlajenja (DOH)</w:t>
            </w:r>
          </w:p>
        </w:tc>
        <w:tc>
          <w:tcPr>
            <w:tcW w:w="5957" w:type="dxa"/>
          </w:tcPr>
          <w:p w14:paraId="4743E8DC" w14:textId="55AF426D" w:rsidR="00862D6C" w:rsidRDefault="00862D6C" w:rsidP="00862D6C">
            <w:pPr>
              <w:spacing w:before="60" w:after="60" w:line="240" w:lineRule="auto"/>
              <w:rPr>
                <w:sz w:val="16"/>
              </w:rPr>
            </w:pPr>
            <w:r w:rsidRPr="002E6404">
              <w:rPr>
                <w:sz w:val="16"/>
                <w:szCs w:val="18"/>
              </w:rPr>
              <w:t>Sedanja dinamika razvoja</w:t>
            </w:r>
          </w:p>
        </w:tc>
      </w:tr>
      <w:tr w:rsidR="00862D6C" w:rsidRPr="00A852CC" w14:paraId="5AC74C4B" w14:textId="77777777" w:rsidTr="00DD5D04">
        <w:tc>
          <w:tcPr>
            <w:tcW w:w="3114" w:type="dxa"/>
            <w:noWrap/>
          </w:tcPr>
          <w:p w14:paraId="3274147C" w14:textId="18D84898" w:rsidR="00862D6C" w:rsidRPr="002E6404" w:rsidRDefault="00862D6C" w:rsidP="00862D6C">
            <w:pPr>
              <w:spacing w:before="60" w:after="60" w:line="240" w:lineRule="auto"/>
              <w:rPr>
                <w:b/>
                <w:sz w:val="16"/>
              </w:rPr>
            </w:pPr>
            <w:r w:rsidRPr="002E6404">
              <w:rPr>
                <w:b/>
                <w:sz w:val="16"/>
                <w:szCs w:val="18"/>
              </w:rPr>
              <w:t>OVE in odvečna toplota</w:t>
            </w:r>
          </w:p>
        </w:tc>
        <w:tc>
          <w:tcPr>
            <w:tcW w:w="5957" w:type="dxa"/>
          </w:tcPr>
          <w:p w14:paraId="2A42ABD8" w14:textId="56304D3B" w:rsidR="00862D6C" w:rsidRDefault="00862D6C" w:rsidP="00862D6C">
            <w:pPr>
              <w:spacing w:before="60" w:after="60" w:line="240" w:lineRule="auto"/>
              <w:rPr>
                <w:sz w:val="16"/>
              </w:rPr>
            </w:pPr>
            <w:r w:rsidRPr="002E6404">
              <w:rPr>
                <w:sz w:val="16"/>
                <w:szCs w:val="18"/>
              </w:rPr>
              <w:t xml:space="preserve">Izpolnitev obveznosti </w:t>
            </w:r>
            <w:r w:rsidR="00B50FFA">
              <w:rPr>
                <w:sz w:val="16"/>
                <w:szCs w:val="18"/>
              </w:rPr>
              <w:t xml:space="preserve">Energetski </w:t>
            </w:r>
            <w:r w:rsidR="00B50FFA" w:rsidRPr="00B50FFA">
              <w:rPr>
                <w:sz w:val="16"/>
                <w:szCs w:val="18"/>
              </w:rPr>
              <w:t>zakon (Uradni list RS, št. 60/19 – uradno prečiščeno besedilo, 65/20, 158/20 – ZURE, 121/21 – ZSROVE, 172/21 – ZOEE, 204/21 – ZOP in 44/22 – ZOTDS</w:t>
            </w:r>
            <w:r w:rsidR="00B50FFA">
              <w:rPr>
                <w:sz w:val="16"/>
                <w:szCs w:val="18"/>
              </w:rPr>
              <w:t>; v nadaljnjem besedilu: EZ-1</w:t>
            </w:r>
            <w:r w:rsidR="00B50FFA" w:rsidRPr="00B50FFA">
              <w:rPr>
                <w:sz w:val="16"/>
                <w:szCs w:val="18"/>
              </w:rPr>
              <w:t>)</w:t>
            </w:r>
          </w:p>
        </w:tc>
      </w:tr>
      <w:tr w:rsidR="00862D6C" w:rsidRPr="00A852CC" w14:paraId="1FFF61E6" w14:textId="77777777" w:rsidTr="00DD5D04">
        <w:tc>
          <w:tcPr>
            <w:tcW w:w="3114" w:type="dxa"/>
            <w:noWrap/>
          </w:tcPr>
          <w:p w14:paraId="1D929A57" w14:textId="314E4E1A" w:rsidR="00862D6C" w:rsidRPr="002E6404" w:rsidRDefault="00862D6C" w:rsidP="00862D6C">
            <w:pPr>
              <w:spacing w:before="60" w:after="60" w:line="240" w:lineRule="auto"/>
              <w:rPr>
                <w:b/>
                <w:sz w:val="16"/>
              </w:rPr>
            </w:pPr>
            <w:r w:rsidRPr="002E6404">
              <w:rPr>
                <w:b/>
                <w:sz w:val="16"/>
                <w:szCs w:val="18"/>
              </w:rPr>
              <w:t xml:space="preserve">Povezovanje </w:t>
            </w:r>
            <w:r w:rsidRPr="003756B0">
              <w:rPr>
                <w:b/>
                <w:sz w:val="16"/>
                <w:szCs w:val="18"/>
              </w:rPr>
              <w:t xml:space="preserve">z </w:t>
            </w:r>
            <w:r w:rsidR="001818E0" w:rsidRPr="001818E0">
              <w:rPr>
                <w:b/>
                <w:sz w:val="16"/>
                <w:szCs w:val="18"/>
              </w:rPr>
              <w:t>elektroenergetski</w:t>
            </w:r>
            <w:r w:rsidR="001818E0">
              <w:rPr>
                <w:b/>
                <w:sz w:val="16"/>
                <w:szCs w:val="18"/>
              </w:rPr>
              <w:t>m</w:t>
            </w:r>
            <w:r w:rsidR="001818E0" w:rsidRPr="001818E0">
              <w:rPr>
                <w:b/>
                <w:sz w:val="16"/>
                <w:szCs w:val="18"/>
              </w:rPr>
              <w:t xml:space="preserve"> sistem</w:t>
            </w:r>
            <w:r w:rsidR="001818E0">
              <w:rPr>
                <w:b/>
                <w:sz w:val="16"/>
                <w:szCs w:val="18"/>
              </w:rPr>
              <w:t>om</w:t>
            </w:r>
            <w:r w:rsidR="001818E0" w:rsidRPr="001818E0">
              <w:rPr>
                <w:b/>
                <w:sz w:val="16"/>
                <w:szCs w:val="18"/>
              </w:rPr>
              <w:t xml:space="preserve"> Slovenije</w:t>
            </w:r>
            <w:r w:rsidRPr="003756B0">
              <w:rPr>
                <w:b/>
                <w:sz w:val="16"/>
                <w:szCs w:val="18"/>
              </w:rPr>
              <w:t>:</w:t>
            </w:r>
            <w:r w:rsidRPr="002E6404">
              <w:rPr>
                <w:b/>
                <w:sz w:val="16"/>
                <w:szCs w:val="18"/>
              </w:rPr>
              <w:br/>
              <w:t>shranjevanje toplote, »</w:t>
            </w:r>
            <w:r w:rsidRPr="002E6404">
              <w:rPr>
                <w:b/>
                <w:sz w:val="16"/>
                <w:szCs w:val="18"/>
                <w:lang w:val="en-GB"/>
              </w:rPr>
              <w:t>power to heat</w:t>
            </w:r>
            <w:r w:rsidRPr="002E6404">
              <w:rPr>
                <w:b/>
                <w:sz w:val="16"/>
                <w:szCs w:val="18"/>
              </w:rPr>
              <w:t>«</w:t>
            </w:r>
          </w:p>
        </w:tc>
        <w:tc>
          <w:tcPr>
            <w:tcW w:w="5957" w:type="dxa"/>
          </w:tcPr>
          <w:p w14:paraId="1C37B3F4" w14:textId="34B58074" w:rsidR="00862D6C" w:rsidRDefault="00862D6C" w:rsidP="00862D6C">
            <w:pPr>
              <w:spacing w:before="60" w:after="60" w:line="240" w:lineRule="auto"/>
              <w:rPr>
                <w:sz w:val="16"/>
              </w:rPr>
            </w:pPr>
            <w:r w:rsidRPr="002E6404">
              <w:rPr>
                <w:sz w:val="16"/>
                <w:szCs w:val="18"/>
              </w:rPr>
              <w:t>Sedanja dinamika razvoja</w:t>
            </w:r>
          </w:p>
        </w:tc>
      </w:tr>
      <w:tr w:rsidR="00862D6C" w:rsidRPr="00A852CC" w14:paraId="34883AD5" w14:textId="77777777" w:rsidTr="00DD5D04">
        <w:tc>
          <w:tcPr>
            <w:tcW w:w="3114" w:type="dxa"/>
            <w:noWrap/>
          </w:tcPr>
          <w:p w14:paraId="6BE14195" w14:textId="2424C10F" w:rsidR="00862D6C" w:rsidRPr="002E6404" w:rsidRDefault="00862D6C" w:rsidP="00862D6C">
            <w:pPr>
              <w:spacing w:before="60" w:after="60" w:line="240" w:lineRule="auto"/>
              <w:rPr>
                <w:b/>
                <w:sz w:val="16"/>
              </w:rPr>
            </w:pPr>
            <w:r w:rsidRPr="002E6404">
              <w:rPr>
                <w:b/>
                <w:sz w:val="16"/>
                <w:szCs w:val="18"/>
              </w:rPr>
              <w:t xml:space="preserve">SPTE na ZP in </w:t>
            </w:r>
            <w:r w:rsidRPr="003756B0">
              <w:rPr>
                <w:b/>
                <w:sz w:val="16"/>
                <w:szCs w:val="18"/>
              </w:rPr>
              <w:t>SNP</w:t>
            </w:r>
          </w:p>
        </w:tc>
        <w:tc>
          <w:tcPr>
            <w:tcW w:w="5957" w:type="dxa"/>
          </w:tcPr>
          <w:p w14:paraId="3B9DEC8A" w14:textId="320DA1AE" w:rsidR="00862D6C" w:rsidRDefault="00862D6C" w:rsidP="00862D6C">
            <w:pPr>
              <w:spacing w:before="60" w:after="60" w:line="240" w:lineRule="auto"/>
              <w:rPr>
                <w:sz w:val="16"/>
              </w:rPr>
            </w:pPr>
            <w:r w:rsidRPr="002E6404">
              <w:rPr>
                <w:sz w:val="16"/>
                <w:szCs w:val="18"/>
              </w:rPr>
              <w:t xml:space="preserve">Izpolnitev obveznosti </w:t>
            </w:r>
            <w:r w:rsidRPr="00B50FFA">
              <w:rPr>
                <w:sz w:val="16"/>
                <w:szCs w:val="18"/>
              </w:rPr>
              <w:t>EZ-1</w:t>
            </w:r>
          </w:p>
        </w:tc>
      </w:tr>
    </w:tbl>
    <w:p w14:paraId="6DC4400B" w14:textId="43D1B72D" w:rsidR="0048757E" w:rsidRDefault="0048757E" w:rsidP="00947B6F"/>
    <w:p w14:paraId="5F6D22EC" w14:textId="2C8D8A1F" w:rsidR="00CE3EFE" w:rsidRDefault="00CE3EFE" w:rsidP="00D06A6B">
      <w:pPr>
        <w:jc w:val="both"/>
      </w:pPr>
      <w:r>
        <w:lastRenderedPageBreak/>
        <w:t xml:space="preserve">V spodnji tabeli je prikazana energetska bilanca za projekcije z ukrepi. </w:t>
      </w:r>
      <w:r w:rsidR="00433C80">
        <w:t>Prikazana je raba primarne energije in njena struktura, struktura proizvodnje električne energije ter struktura rabe končne energije. V obdobju 2020-2030 je pri primarni energiji opazno zmanjševanje rabe trdnih goriv ter gorljivih OVE (zlasti lesa) in povečevanje rabe plinastih goriv, v končni energiji pa povečevanje rabe plinastih goriv na račun gorljivih OVE.</w:t>
      </w:r>
    </w:p>
    <w:p w14:paraId="647BB44B" w14:textId="20B52821" w:rsidR="00AD0DBA" w:rsidRDefault="00AD0DBA" w:rsidP="00167739">
      <w:pPr>
        <w:pStyle w:val="Napis"/>
        <w:keepNext/>
        <w:keepLines/>
      </w:pPr>
      <w:bookmarkStart w:id="92" w:name="_Toc130297561"/>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10</w:t>
      </w:r>
      <w:r w:rsidR="00A217A7">
        <w:rPr>
          <w:noProof/>
        </w:rPr>
        <w:fldChar w:fldCharType="end"/>
      </w:r>
      <w:r>
        <w:t>: Energetska bilanca za projekcije z obstoječimi ukrepi</w:t>
      </w:r>
      <w:bookmarkEnd w:id="92"/>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7"/>
        <w:gridCol w:w="960"/>
        <w:gridCol w:w="1037"/>
        <w:gridCol w:w="1037"/>
        <w:gridCol w:w="1037"/>
        <w:gridCol w:w="1037"/>
      </w:tblGrid>
      <w:tr w:rsidR="006E7488" w:rsidRPr="006E7488" w14:paraId="2D9BCAA8" w14:textId="77777777" w:rsidTr="00AD0DBA">
        <w:trPr>
          <w:trHeight w:val="300"/>
        </w:trPr>
        <w:tc>
          <w:tcPr>
            <w:tcW w:w="4527" w:type="dxa"/>
            <w:shd w:val="clear" w:color="auto" w:fill="auto"/>
            <w:noWrap/>
            <w:vAlign w:val="bottom"/>
            <w:hideMark/>
          </w:tcPr>
          <w:p w14:paraId="7198B068" w14:textId="77777777" w:rsidR="006E7488" w:rsidRPr="006E7488" w:rsidRDefault="006E7488" w:rsidP="00167739">
            <w:pPr>
              <w:pStyle w:val="TEKSTTabela"/>
              <w:keepNext/>
              <w:keepLines/>
              <w:rPr>
                <w:lang w:eastAsia="sl-SI"/>
              </w:rPr>
            </w:pPr>
          </w:p>
        </w:tc>
        <w:tc>
          <w:tcPr>
            <w:tcW w:w="960" w:type="dxa"/>
            <w:shd w:val="clear" w:color="auto" w:fill="auto"/>
            <w:noWrap/>
            <w:vAlign w:val="bottom"/>
            <w:hideMark/>
          </w:tcPr>
          <w:p w14:paraId="09B46791" w14:textId="77777777" w:rsidR="006E7488" w:rsidRPr="006E7488" w:rsidRDefault="006E7488" w:rsidP="00167739">
            <w:pPr>
              <w:pStyle w:val="TEKSTTabela"/>
              <w:keepNext/>
              <w:keepLines/>
              <w:rPr>
                <w:szCs w:val="20"/>
                <w:lang w:eastAsia="sl-SI"/>
              </w:rPr>
            </w:pPr>
          </w:p>
        </w:tc>
        <w:tc>
          <w:tcPr>
            <w:tcW w:w="1037" w:type="dxa"/>
            <w:shd w:val="clear" w:color="auto" w:fill="auto"/>
            <w:noWrap/>
            <w:vAlign w:val="bottom"/>
            <w:hideMark/>
          </w:tcPr>
          <w:p w14:paraId="68F5DACC"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2017</w:t>
            </w:r>
          </w:p>
        </w:tc>
        <w:tc>
          <w:tcPr>
            <w:tcW w:w="1037" w:type="dxa"/>
            <w:shd w:val="clear" w:color="auto" w:fill="auto"/>
            <w:noWrap/>
            <w:vAlign w:val="bottom"/>
            <w:hideMark/>
          </w:tcPr>
          <w:p w14:paraId="3AD7BBFF"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2020</w:t>
            </w:r>
          </w:p>
        </w:tc>
        <w:tc>
          <w:tcPr>
            <w:tcW w:w="1037" w:type="dxa"/>
            <w:shd w:val="clear" w:color="auto" w:fill="auto"/>
            <w:noWrap/>
            <w:vAlign w:val="bottom"/>
            <w:hideMark/>
          </w:tcPr>
          <w:p w14:paraId="0153F118"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2025</w:t>
            </w:r>
          </w:p>
        </w:tc>
        <w:tc>
          <w:tcPr>
            <w:tcW w:w="1037" w:type="dxa"/>
            <w:shd w:val="clear" w:color="auto" w:fill="auto"/>
            <w:noWrap/>
            <w:vAlign w:val="bottom"/>
            <w:hideMark/>
          </w:tcPr>
          <w:p w14:paraId="0C54D5D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2030</w:t>
            </w:r>
          </w:p>
        </w:tc>
      </w:tr>
      <w:tr w:rsidR="00CE3EFE" w:rsidRPr="00167739" w14:paraId="5EF8CB5C" w14:textId="77777777" w:rsidTr="00AD0DBA">
        <w:trPr>
          <w:trHeight w:val="345"/>
        </w:trPr>
        <w:tc>
          <w:tcPr>
            <w:tcW w:w="4527" w:type="dxa"/>
            <w:shd w:val="clear" w:color="auto" w:fill="auto"/>
            <w:noWrap/>
            <w:vAlign w:val="bottom"/>
            <w:hideMark/>
          </w:tcPr>
          <w:p w14:paraId="4CBA6D8E" w14:textId="4A1C47FA" w:rsidR="00CE3EFE" w:rsidRPr="00167739" w:rsidRDefault="00CE3EFE"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Raba primarne energije</w:t>
            </w:r>
            <w:r w:rsidRPr="00167739">
              <w:rPr>
                <w:rStyle w:val="Sprotnaopomba-sklic"/>
                <w:rFonts w:ascii="Calibri" w:hAnsi="Calibri" w:cs="Calibri"/>
                <w:b/>
                <w:bCs/>
                <w:sz w:val="22"/>
                <w:szCs w:val="22"/>
                <w:lang w:eastAsia="sl-SI"/>
              </w:rPr>
              <w:footnoteReference w:id="21"/>
            </w:r>
          </w:p>
        </w:tc>
        <w:tc>
          <w:tcPr>
            <w:tcW w:w="960" w:type="dxa"/>
            <w:shd w:val="clear" w:color="auto" w:fill="auto"/>
            <w:noWrap/>
            <w:vAlign w:val="bottom"/>
            <w:hideMark/>
          </w:tcPr>
          <w:p w14:paraId="2709AC9A" w14:textId="77777777" w:rsidR="00CE3EFE" w:rsidRPr="00167739" w:rsidRDefault="00CE3EFE" w:rsidP="00167739">
            <w:pPr>
              <w:pStyle w:val="TEKSTTabela"/>
              <w:keepNext/>
              <w:keepLines/>
              <w:rPr>
                <w:rFonts w:ascii="Calibri" w:hAnsi="Calibri" w:cs="Calibri"/>
                <w:sz w:val="22"/>
                <w:szCs w:val="22"/>
                <w:lang w:eastAsia="sl-SI"/>
              </w:rPr>
            </w:pPr>
            <w:r w:rsidRPr="00167739">
              <w:rPr>
                <w:rFonts w:ascii="Calibri" w:hAnsi="Calibri" w:cs="Calibri"/>
                <w:sz w:val="22"/>
                <w:szCs w:val="22"/>
                <w:lang w:eastAsia="sl-SI"/>
              </w:rPr>
              <w:t>[TJ]</w:t>
            </w:r>
          </w:p>
        </w:tc>
        <w:tc>
          <w:tcPr>
            <w:tcW w:w="1037" w:type="dxa"/>
            <w:shd w:val="clear" w:color="auto" w:fill="auto"/>
            <w:noWrap/>
            <w:vAlign w:val="bottom"/>
            <w:hideMark/>
          </w:tcPr>
          <w:p w14:paraId="392F612B" w14:textId="37DC992F" w:rsidR="00CE3EFE" w:rsidRPr="00167739" w:rsidRDefault="00CE3EFE" w:rsidP="00167739">
            <w:pPr>
              <w:pStyle w:val="TEKSTTabela"/>
              <w:keepNext/>
              <w:keepLines/>
              <w:jc w:val="right"/>
              <w:rPr>
                <w:rFonts w:ascii="Calibri" w:hAnsi="Calibri" w:cs="Calibri"/>
                <w:b/>
                <w:bCs/>
                <w:sz w:val="22"/>
                <w:szCs w:val="22"/>
                <w:lang w:eastAsia="sl-SI"/>
              </w:rPr>
            </w:pPr>
            <w:r w:rsidRPr="00167739">
              <w:rPr>
                <w:rFonts w:ascii="Calibri" w:hAnsi="Calibri" w:cs="Calibri"/>
                <w:b/>
                <w:bCs/>
                <w:sz w:val="22"/>
                <w:szCs w:val="22"/>
              </w:rPr>
              <w:t>290.209</w:t>
            </w:r>
          </w:p>
        </w:tc>
        <w:tc>
          <w:tcPr>
            <w:tcW w:w="1037" w:type="dxa"/>
            <w:shd w:val="clear" w:color="auto" w:fill="auto"/>
            <w:noWrap/>
            <w:vAlign w:val="bottom"/>
            <w:hideMark/>
          </w:tcPr>
          <w:p w14:paraId="69AF8490" w14:textId="44B2DFF5" w:rsidR="00CE3EFE" w:rsidRPr="00167739" w:rsidRDefault="00CE3EFE" w:rsidP="00167739">
            <w:pPr>
              <w:pStyle w:val="TEKSTTabela"/>
              <w:keepNext/>
              <w:keepLines/>
              <w:jc w:val="right"/>
              <w:rPr>
                <w:rFonts w:ascii="Calibri" w:hAnsi="Calibri" w:cs="Calibri"/>
                <w:b/>
                <w:bCs/>
                <w:sz w:val="22"/>
                <w:szCs w:val="22"/>
                <w:lang w:eastAsia="sl-SI"/>
              </w:rPr>
            </w:pPr>
            <w:r w:rsidRPr="00167739">
              <w:rPr>
                <w:rFonts w:ascii="Calibri" w:hAnsi="Calibri" w:cs="Calibri"/>
                <w:b/>
                <w:bCs/>
                <w:sz w:val="22"/>
                <w:szCs w:val="22"/>
              </w:rPr>
              <w:t>282.287</w:t>
            </w:r>
          </w:p>
        </w:tc>
        <w:tc>
          <w:tcPr>
            <w:tcW w:w="1037" w:type="dxa"/>
            <w:shd w:val="clear" w:color="auto" w:fill="auto"/>
            <w:noWrap/>
            <w:vAlign w:val="bottom"/>
            <w:hideMark/>
          </w:tcPr>
          <w:p w14:paraId="0D7D6F44" w14:textId="36D96032" w:rsidR="00CE3EFE" w:rsidRPr="00167739" w:rsidRDefault="00CE3EFE" w:rsidP="00167739">
            <w:pPr>
              <w:pStyle w:val="TEKSTTabela"/>
              <w:keepNext/>
              <w:keepLines/>
              <w:jc w:val="right"/>
              <w:rPr>
                <w:rFonts w:ascii="Calibri" w:hAnsi="Calibri" w:cs="Calibri"/>
                <w:b/>
                <w:bCs/>
                <w:sz w:val="22"/>
                <w:szCs w:val="22"/>
                <w:lang w:eastAsia="sl-SI"/>
              </w:rPr>
            </w:pPr>
            <w:r w:rsidRPr="00167739">
              <w:rPr>
                <w:rFonts w:ascii="Calibri" w:hAnsi="Calibri" w:cs="Calibri"/>
                <w:b/>
                <w:bCs/>
                <w:sz w:val="22"/>
                <w:szCs w:val="22"/>
              </w:rPr>
              <w:t>284.777</w:t>
            </w:r>
          </w:p>
        </w:tc>
        <w:tc>
          <w:tcPr>
            <w:tcW w:w="1037" w:type="dxa"/>
            <w:shd w:val="clear" w:color="auto" w:fill="auto"/>
            <w:noWrap/>
            <w:vAlign w:val="bottom"/>
            <w:hideMark/>
          </w:tcPr>
          <w:p w14:paraId="20224D36" w14:textId="2038F0A1" w:rsidR="00CE3EFE" w:rsidRPr="00167739" w:rsidRDefault="00CE3EFE" w:rsidP="00167739">
            <w:pPr>
              <w:pStyle w:val="TEKSTTabela"/>
              <w:keepNext/>
              <w:keepLines/>
              <w:jc w:val="right"/>
              <w:rPr>
                <w:rFonts w:ascii="Calibri" w:hAnsi="Calibri" w:cs="Calibri"/>
                <w:b/>
                <w:bCs/>
                <w:sz w:val="22"/>
                <w:szCs w:val="22"/>
                <w:lang w:eastAsia="sl-SI"/>
              </w:rPr>
            </w:pPr>
            <w:r w:rsidRPr="00167739">
              <w:rPr>
                <w:rFonts w:ascii="Calibri" w:hAnsi="Calibri" w:cs="Calibri"/>
                <w:b/>
                <w:bCs/>
                <w:sz w:val="22"/>
                <w:szCs w:val="22"/>
              </w:rPr>
              <w:t>289.113</w:t>
            </w:r>
          </w:p>
        </w:tc>
      </w:tr>
      <w:tr w:rsidR="00433C80" w:rsidRPr="006E7488" w14:paraId="3DCC30EB" w14:textId="77777777" w:rsidTr="00AD0DBA">
        <w:trPr>
          <w:trHeight w:val="300"/>
        </w:trPr>
        <w:tc>
          <w:tcPr>
            <w:tcW w:w="4527" w:type="dxa"/>
            <w:shd w:val="clear" w:color="auto" w:fill="auto"/>
            <w:noWrap/>
            <w:vAlign w:val="bottom"/>
            <w:hideMark/>
          </w:tcPr>
          <w:p w14:paraId="099E71DA"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Trdna goriva</w:t>
            </w:r>
          </w:p>
        </w:tc>
        <w:tc>
          <w:tcPr>
            <w:tcW w:w="960" w:type="dxa"/>
            <w:shd w:val="clear" w:color="auto" w:fill="auto"/>
            <w:noWrap/>
            <w:vAlign w:val="bottom"/>
            <w:hideMark/>
          </w:tcPr>
          <w:p w14:paraId="1E825B1D"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09EE33BE" w14:textId="4EC97679" w:rsidR="00433C80" w:rsidRPr="006E7488" w:rsidRDefault="00433C80" w:rsidP="00167739">
            <w:pPr>
              <w:pStyle w:val="TEKSTTabela"/>
              <w:keepNext/>
              <w:keepLines/>
              <w:jc w:val="right"/>
              <w:rPr>
                <w:rFonts w:ascii="Calibri" w:hAnsi="Calibri" w:cs="Calibri"/>
                <w:lang w:eastAsia="sl-SI"/>
              </w:rPr>
            </w:pPr>
            <w:r>
              <w:rPr>
                <w:rFonts w:ascii="Calibri" w:hAnsi="Calibri" w:cs="Calibri"/>
              </w:rPr>
              <w:t>47.040</w:t>
            </w:r>
          </w:p>
        </w:tc>
        <w:tc>
          <w:tcPr>
            <w:tcW w:w="1037" w:type="dxa"/>
            <w:shd w:val="clear" w:color="auto" w:fill="auto"/>
            <w:noWrap/>
            <w:vAlign w:val="bottom"/>
            <w:hideMark/>
          </w:tcPr>
          <w:p w14:paraId="1243A916" w14:textId="347B106F" w:rsidR="00433C80" w:rsidRPr="006E7488" w:rsidRDefault="00433C80" w:rsidP="00167739">
            <w:pPr>
              <w:pStyle w:val="TEKSTTabela"/>
              <w:keepNext/>
              <w:keepLines/>
              <w:jc w:val="right"/>
              <w:rPr>
                <w:rFonts w:ascii="Calibri" w:hAnsi="Calibri" w:cs="Calibri"/>
                <w:lang w:eastAsia="sl-SI"/>
              </w:rPr>
            </w:pPr>
            <w:r>
              <w:rPr>
                <w:rFonts w:ascii="Calibri" w:hAnsi="Calibri" w:cs="Calibri"/>
              </w:rPr>
              <w:t>44.055</w:t>
            </w:r>
          </w:p>
        </w:tc>
        <w:tc>
          <w:tcPr>
            <w:tcW w:w="1037" w:type="dxa"/>
            <w:shd w:val="clear" w:color="auto" w:fill="auto"/>
            <w:noWrap/>
            <w:vAlign w:val="bottom"/>
            <w:hideMark/>
          </w:tcPr>
          <w:p w14:paraId="48BA7926" w14:textId="51989BD9" w:rsidR="00433C80" w:rsidRPr="006E7488" w:rsidRDefault="00433C80" w:rsidP="00167739">
            <w:pPr>
              <w:pStyle w:val="TEKSTTabela"/>
              <w:keepNext/>
              <w:keepLines/>
              <w:jc w:val="right"/>
              <w:rPr>
                <w:rFonts w:ascii="Calibri" w:hAnsi="Calibri" w:cs="Calibri"/>
                <w:lang w:eastAsia="sl-SI"/>
              </w:rPr>
            </w:pPr>
            <w:r>
              <w:rPr>
                <w:rFonts w:ascii="Calibri" w:hAnsi="Calibri" w:cs="Calibri"/>
              </w:rPr>
              <w:t>38.944</w:t>
            </w:r>
          </w:p>
        </w:tc>
        <w:tc>
          <w:tcPr>
            <w:tcW w:w="1037" w:type="dxa"/>
            <w:shd w:val="clear" w:color="auto" w:fill="auto"/>
            <w:noWrap/>
            <w:vAlign w:val="bottom"/>
            <w:hideMark/>
          </w:tcPr>
          <w:p w14:paraId="34C67D93" w14:textId="16CAF1AD" w:rsidR="00433C80" w:rsidRPr="006E7488" w:rsidRDefault="00433C80" w:rsidP="00167739">
            <w:pPr>
              <w:pStyle w:val="TEKSTTabela"/>
              <w:keepNext/>
              <w:keepLines/>
              <w:jc w:val="right"/>
              <w:rPr>
                <w:rFonts w:ascii="Calibri" w:hAnsi="Calibri" w:cs="Calibri"/>
                <w:lang w:eastAsia="sl-SI"/>
              </w:rPr>
            </w:pPr>
            <w:r>
              <w:rPr>
                <w:rFonts w:ascii="Calibri" w:hAnsi="Calibri" w:cs="Calibri"/>
              </w:rPr>
              <w:t>32.653</w:t>
            </w:r>
          </w:p>
        </w:tc>
      </w:tr>
      <w:tr w:rsidR="00433C80" w:rsidRPr="006E7488" w14:paraId="68E9167B" w14:textId="77777777" w:rsidTr="00AD0DBA">
        <w:trPr>
          <w:trHeight w:val="300"/>
        </w:trPr>
        <w:tc>
          <w:tcPr>
            <w:tcW w:w="4527" w:type="dxa"/>
            <w:shd w:val="clear" w:color="auto" w:fill="auto"/>
            <w:noWrap/>
            <w:vAlign w:val="bottom"/>
            <w:hideMark/>
          </w:tcPr>
          <w:p w14:paraId="5D7D69E8"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Tekoča goriva</w:t>
            </w:r>
          </w:p>
        </w:tc>
        <w:tc>
          <w:tcPr>
            <w:tcW w:w="960" w:type="dxa"/>
            <w:shd w:val="clear" w:color="auto" w:fill="auto"/>
            <w:noWrap/>
            <w:vAlign w:val="bottom"/>
            <w:hideMark/>
          </w:tcPr>
          <w:p w14:paraId="2F54CE83"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63833A46" w14:textId="3E8CBF26" w:rsidR="00433C80" w:rsidRPr="006E7488" w:rsidRDefault="00433C80" w:rsidP="00167739">
            <w:pPr>
              <w:pStyle w:val="TEKSTTabela"/>
              <w:keepNext/>
              <w:keepLines/>
              <w:jc w:val="right"/>
              <w:rPr>
                <w:rFonts w:ascii="Calibri" w:hAnsi="Calibri" w:cs="Calibri"/>
                <w:lang w:eastAsia="sl-SI"/>
              </w:rPr>
            </w:pPr>
            <w:r>
              <w:rPr>
                <w:rFonts w:ascii="Calibri" w:hAnsi="Calibri" w:cs="Calibri"/>
              </w:rPr>
              <w:t>96.744</w:t>
            </w:r>
          </w:p>
        </w:tc>
        <w:tc>
          <w:tcPr>
            <w:tcW w:w="1037" w:type="dxa"/>
            <w:shd w:val="clear" w:color="auto" w:fill="auto"/>
            <w:noWrap/>
            <w:vAlign w:val="bottom"/>
            <w:hideMark/>
          </w:tcPr>
          <w:p w14:paraId="3C5F8298" w14:textId="3809189E" w:rsidR="00433C80" w:rsidRPr="006E7488" w:rsidRDefault="00433C80" w:rsidP="00167739">
            <w:pPr>
              <w:pStyle w:val="TEKSTTabela"/>
              <w:keepNext/>
              <w:keepLines/>
              <w:jc w:val="right"/>
              <w:rPr>
                <w:rFonts w:ascii="Calibri" w:hAnsi="Calibri" w:cs="Calibri"/>
                <w:lang w:eastAsia="sl-SI"/>
              </w:rPr>
            </w:pPr>
            <w:r>
              <w:rPr>
                <w:rFonts w:ascii="Calibri" w:hAnsi="Calibri" w:cs="Calibri"/>
              </w:rPr>
              <w:t>92.313</w:t>
            </w:r>
          </w:p>
        </w:tc>
        <w:tc>
          <w:tcPr>
            <w:tcW w:w="1037" w:type="dxa"/>
            <w:shd w:val="clear" w:color="auto" w:fill="auto"/>
            <w:noWrap/>
            <w:vAlign w:val="bottom"/>
            <w:hideMark/>
          </w:tcPr>
          <w:p w14:paraId="3721E207" w14:textId="7FD3C941" w:rsidR="00433C80" w:rsidRPr="006E7488" w:rsidRDefault="00433C80" w:rsidP="00167739">
            <w:pPr>
              <w:pStyle w:val="TEKSTTabela"/>
              <w:keepNext/>
              <w:keepLines/>
              <w:jc w:val="right"/>
              <w:rPr>
                <w:rFonts w:ascii="Calibri" w:hAnsi="Calibri" w:cs="Calibri"/>
                <w:lang w:eastAsia="sl-SI"/>
              </w:rPr>
            </w:pPr>
            <w:r>
              <w:rPr>
                <w:rFonts w:ascii="Calibri" w:hAnsi="Calibri" w:cs="Calibri"/>
              </w:rPr>
              <w:t>93.326</w:t>
            </w:r>
          </w:p>
        </w:tc>
        <w:tc>
          <w:tcPr>
            <w:tcW w:w="1037" w:type="dxa"/>
            <w:shd w:val="clear" w:color="auto" w:fill="auto"/>
            <w:noWrap/>
            <w:vAlign w:val="bottom"/>
            <w:hideMark/>
          </w:tcPr>
          <w:p w14:paraId="29E8F418" w14:textId="000B5632" w:rsidR="00433C80" w:rsidRPr="006E7488" w:rsidRDefault="00433C80" w:rsidP="00167739">
            <w:pPr>
              <w:pStyle w:val="TEKSTTabela"/>
              <w:keepNext/>
              <w:keepLines/>
              <w:jc w:val="right"/>
              <w:rPr>
                <w:rFonts w:ascii="Calibri" w:hAnsi="Calibri" w:cs="Calibri"/>
                <w:lang w:eastAsia="sl-SI"/>
              </w:rPr>
            </w:pPr>
            <w:r>
              <w:rPr>
                <w:rFonts w:ascii="Calibri" w:hAnsi="Calibri" w:cs="Calibri"/>
              </w:rPr>
              <w:t>93.923</w:t>
            </w:r>
          </w:p>
        </w:tc>
      </w:tr>
      <w:tr w:rsidR="00433C80" w:rsidRPr="006E7488" w14:paraId="49C1CB6A" w14:textId="77777777" w:rsidTr="00AD0DBA">
        <w:trPr>
          <w:trHeight w:val="300"/>
        </w:trPr>
        <w:tc>
          <w:tcPr>
            <w:tcW w:w="4527" w:type="dxa"/>
            <w:shd w:val="clear" w:color="auto" w:fill="auto"/>
            <w:noWrap/>
            <w:vAlign w:val="bottom"/>
            <w:hideMark/>
          </w:tcPr>
          <w:p w14:paraId="51105DC0"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Plinasta goriva</w:t>
            </w:r>
          </w:p>
        </w:tc>
        <w:tc>
          <w:tcPr>
            <w:tcW w:w="960" w:type="dxa"/>
            <w:shd w:val="clear" w:color="auto" w:fill="auto"/>
            <w:noWrap/>
            <w:vAlign w:val="bottom"/>
            <w:hideMark/>
          </w:tcPr>
          <w:p w14:paraId="7BE96C42"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44EB1431" w14:textId="002BCF04" w:rsidR="00433C80" w:rsidRPr="006E7488" w:rsidRDefault="00433C80" w:rsidP="00167739">
            <w:pPr>
              <w:pStyle w:val="TEKSTTabela"/>
              <w:keepNext/>
              <w:keepLines/>
              <w:jc w:val="right"/>
              <w:rPr>
                <w:rFonts w:ascii="Calibri" w:hAnsi="Calibri" w:cs="Calibri"/>
                <w:lang w:eastAsia="sl-SI"/>
              </w:rPr>
            </w:pPr>
            <w:r>
              <w:rPr>
                <w:rFonts w:ascii="Calibri" w:hAnsi="Calibri" w:cs="Calibri"/>
              </w:rPr>
              <w:t>30.238</w:t>
            </w:r>
          </w:p>
        </w:tc>
        <w:tc>
          <w:tcPr>
            <w:tcW w:w="1037" w:type="dxa"/>
            <w:shd w:val="clear" w:color="auto" w:fill="auto"/>
            <w:noWrap/>
            <w:vAlign w:val="bottom"/>
            <w:hideMark/>
          </w:tcPr>
          <w:p w14:paraId="09726B27" w14:textId="54F58E94" w:rsidR="00433C80" w:rsidRPr="006E7488" w:rsidRDefault="00433C80" w:rsidP="00167739">
            <w:pPr>
              <w:pStyle w:val="TEKSTTabela"/>
              <w:keepNext/>
              <w:keepLines/>
              <w:jc w:val="right"/>
              <w:rPr>
                <w:rFonts w:ascii="Calibri" w:hAnsi="Calibri" w:cs="Calibri"/>
                <w:lang w:eastAsia="sl-SI"/>
              </w:rPr>
            </w:pPr>
            <w:r>
              <w:rPr>
                <w:rFonts w:ascii="Calibri" w:hAnsi="Calibri" w:cs="Calibri"/>
              </w:rPr>
              <w:t>31.305</w:t>
            </w:r>
          </w:p>
        </w:tc>
        <w:tc>
          <w:tcPr>
            <w:tcW w:w="1037" w:type="dxa"/>
            <w:shd w:val="clear" w:color="auto" w:fill="auto"/>
            <w:noWrap/>
            <w:vAlign w:val="bottom"/>
            <w:hideMark/>
          </w:tcPr>
          <w:p w14:paraId="0585785C" w14:textId="1E10AC60" w:rsidR="00433C80" w:rsidRPr="006E7488" w:rsidRDefault="00433C80" w:rsidP="00167739">
            <w:pPr>
              <w:pStyle w:val="TEKSTTabela"/>
              <w:keepNext/>
              <w:keepLines/>
              <w:jc w:val="right"/>
              <w:rPr>
                <w:rFonts w:ascii="Calibri" w:hAnsi="Calibri" w:cs="Calibri"/>
                <w:lang w:eastAsia="sl-SI"/>
              </w:rPr>
            </w:pPr>
            <w:r>
              <w:rPr>
                <w:rFonts w:ascii="Calibri" w:hAnsi="Calibri" w:cs="Calibri"/>
              </w:rPr>
              <w:t>38.677</w:t>
            </w:r>
          </w:p>
        </w:tc>
        <w:tc>
          <w:tcPr>
            <w:tcW w:w="1037" w:type="dxa"/>
            <w:shd w:val="clear" w:color="auto" w:fill="auto"/>
            <w:noWrap/>
            <w:vAlign w:val="bottom"/>
            <w:hideMark/>
          </w:tcPr>
          <w:p w14:paraId="6C6715F2" w14:textId="38C3C74C" w:rsidR="00433C80" w:rsidRPr="006E7488" w:rsidRDefault="00433C80" w:rsidP="00167739">
            <w:pPr>
              <w:pStyle w:val="TEKSTTabela"/>
              <w:keepNext/>
              <w:keepLines/>
              <w:jc w:val="right"/>
              <w:rPr>
                <w:rFonts w:ascii="Calibri" w:hAnsi="Calibri" w:cs="Calibri"/>
                <w:lang w:eastAsia="sl-SI"/>
              </w:rPr>
            </w:pPr>
            <w:r>
              <w:rPr>
                <w:rFonts w:ascii="Calibri" w:hAnsi="Calibri" w:cs="Calibri"/>
              </w:rPr>
              <w:t>51.653</w:t>
            </w:r>
          </w:p>
        </w:tc>
      </w:tr>
      <w:tr w:rsidR="00433C80" w:rsidRPr="006E7488" w14:paraId="078E6A1E" w14:textId="77777777" w:rsidTr="00AD0DBA">
        <w:trPr>
          <w:trHeight w:val="300"/>
        </w:trPr>
        <w:tc>
          <w:tcPr>
            <w:tcW w:w="4527" w:type="dxa"/>
            <w:shd w:val="clear" w:color="auto" w:fill="auto"/>
            <w:noWrap/>
            <w:vAlign w:val="bottom"/>
            <w:hideMark/>
          </w:tcPr>
          <w:p w14:paraId="2AA58DEE"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Nuklearna energija</w:t>
            </w:r>
          </w:p>
        </w:tc>
        <w:tc>
          <w:tcPr>
            <w:tcW w:w="960" w:type="dxa"/>
            <w:shd w:val="clear" w:color="auto" w:fill="auto"/>
            <w:noWrap/>
            <w:vAlign w:val="bottom"/>
            <w:hideMark/>
          </w:tcPr>
          <w:p w14:paraId="2C42B6EF"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1670AFA4" w14:textId="1F82CD97" w:rsidR="00433C80" w:rsidRPr="006E7488" w:rsidRDefault="00433C80" w:rsidP="00167739">
            <w:pPr>
              <w:pStyle w:val="TEKSTTabela"/>
              <w:keepNext/>
              <w:keepLines/>
              <w:jc w:val="right"/>
              <w:rPr>
                <w:rFonts w:ascii="Calibri" w:hAnsi="Calibri" w:cs="Calibri"/>
                <w:lang w:eastAsia="sl-SI"/>
              </w:rPr>
            </w:pPr>
            <w:r>
              <w:rPr>
                <w:rFonts w:ascii="Calibri" w:hAnsi="Calibri" w:cs="Calibri"/>
              </w:rPr>
              <w:t>68.384</w:t>
            </w:r>
          </w:p>
        </w:tc>
        <w:tc>
          <w:tcPr>
            <w:tcW w:w="1037" w:type="dxa"/>
            <w:shd w:val="clear" w:color="auto" w:fill="auto"/>
            <w:noWrap/>
            <w:vAlign w:val="bottom"/>
            <w:hideMark/>
          </w:tcPr>
          <w:p w14:paraId="7C0EDE9F" w14:textId="7936533E" w:rsidR="00433C80" w:rsidRPr="006E7488" w:rsidRDefault="00433C80" w:rsidP="00167739">
            <w:pPr>
              <w:pStyle w:val="TEKSTTabela"/>
              <w:keepNext/>
              <w:keepLines/>
              <w:jc w:val="right"/>
              <w:rPr>
                <w:rFonts w:ascii="Calibri" w:hAnsi="Calibri" w:cs="Calibri"/>
                <w:lang w:eastAsia="sl-SI"/>
              </w:rPr>
            </w:pPr>
            <w:r>
              <w:rPr>
                <w:rFonts w:ascii="Calibri" w:hAnsi="Calibri" w:cs="Calibri"/>
              </w:rPr>
              <w:t>60.754</w:t>
            </w:r>
          </w:p>
        </w:tc>
        <w:tc>
          <w:tcPr>
            <w:tcW w:w="1037" w:type="dxa"/>
            <w:shd w:val="clear" w:color="auto" w:fill="auto"/>
            <w:noWrap/>
            <w:vAlign w:val="bottom"/>
            <w:hideMark/>
          </w:tcPr>
          <w:p w14:paraId="617F74DE" w14:textId="75E3B60A" w:rsidR="00433C80" w:rsidRPr="006E7488" w:rsidRDefault="00433C80" w:rsidP="00167739">
            <w:pPr>
              <w:pStyle w:val="TEKSTTabela"/>
              <w:keepNext/>
              <w:keepLines/>
              <w:jc w:val="right"/>
              <w:rPr>
                <w:rFonts w:ascii="Calibri" w:hAnsi="Calibri" w:cs="Calibri"/>
                <w:lang w:eastAsia="sl-SI"/>
              </w:rPr>
            </w:pPr>
            <w:r>
              <w:rPr>
                <w:rFonts w:ascii="Calibri" w:hAnsi="Calibri" w:cs="Calibri"/>
              </w:rPr>
              <w:t>60.710</w:t>
            </w:r>
          </w:p>
        </w:tc>
        <w:tc>
          <w:tcPr>
            <w:tcW w:w="1037" w:type="dxa"/>
            <w:shd w:val="clear" w:color="auto" w:fill="auto"/>
            <w:noWrap/>
            <w:vAlign w:val="bottom"/>
            <w:hideMark/>
          </w:tcPr>
          <w:p w14:paraId="71B35345" w14:textId="09653B41" w:rsidR="00433C80" w:rsidRPr="006E7488" w:rsidRDefault="00433C80" w:rsidP="00167739">
            <w:pPr>
              <w:pStyle w:val="TEKSTTabela"/>
              <w:keepNext/>
              <w:keepLines/>
              <w:jc w:val="right"/>
              <w:rPr>
                <w:rFonts w:ascii="Calibri" w:hAnsi="Calibri" w:cs="Calibri"/>
                <w:lang w:eastAsia="sl-SI"/>
              </w:rPr>
            </w:pPr>
            <w:r>
              <w:rPr>
                <w:rFonts w:ascii="Calibri" w:hAnsi="Calibri" w:cs="Calibri"/>
              </w:rPr>
              <w:t>60.727</w:t>
            </w:r>
          </w:p>
        </w:tc>
      </w:tr>
      <w:tr w:rsidR="00433C80" w:rsidRPr="006E7488" w14:paraId="553A5578" w14:textId="77777777" w:rsidTr="00AD0DBA">
        <w:trPr>
          <w:trHeight w:val="300"/>
        </w:trPr>
        <w:tc>
          <w:tcPr>
            <w:tcW w:w="4527" w:type="dxa"/>
            <w:shd w:val="clear" w:color="auto" w:fill="auto"/>
            <w:noWrap/>
            <w:vAlign w:val="bottom"/>
            <w:hideMark/>
          </w:tcPr>
          <w:p w14:paraId="75EECA4B"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Gorljivi OVE</w:t>
            </w:r>
          </w:p>
        </w:tc>
        <w:tc>
          <w:tcPr>
            <w:tcW w:w="960" w:type="dxa"/>
            <w:shd w:val="clear" w:color="auto" w:fill="auto"/>
            <w:noWrap/>
            <w:vAlign w:val="bottom"/>
            <w:hideMark/>
          </w:tcPr>
          <w:p w14:paraId="64D392A2"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23AD4691" w14:textId="69C83B5C" w:rsidR="00433C80" w:rsidRPr="006E7488" w:rsidRDefault="00433C80" w:rsidP="00167739">
            <w:pPr>
              <w:pStyle w:val="TEKSTTabela"/>
              <w:keepNext/>
              <w:keepLines/>
              <w:jc w:val="right"/>
              <w:rPr>
                <w:rFonts w:ascii="Calibri" w:hAnsi="Calibri" w:cs="Calibri"/>
                <w:lang w:eastAsia="sl-SI"/>
              </w:rPr>
            </w:pPr>
            <w:r>
              <w:rPr>
                <w:rFonts w:ascii="Calibri" w:hAnsi="Calibri" w:cs="Calibri"/>
              </w:rPr>
              <w:t>29.060</w:t>
            </w:r>
          </w:p>
        </w:tc>
        <w:tc>
          <w:tcPr>
            <w:tcW w:w="1037" w:type="dxa"/>
            <w:shd w:val="clear" w:color="auto" w:fill="auto"/>
            <w:noWrap/>
            <w:vAlign w:val="bottom"/>
            <w:hideMark/>
          </w:tcPr>
          <w:p w14:paraId="4978E9DD" w14:textId="534791A2" w:rsidR="00433C80" w:rsidRPr="006E7488" w:rsidRDefault="00433C80" w:rsidP="00167739">
            <w:pPr>
              <w:pStyle w:val="TEKSTTabela"/>
              <w:keepNext/>
              <w:keepLines/>
              <w:jc w:val="right"/>
              <w:rPr>
                <w:rFonts w:ascii="Calibri" w:hAnsi="Calibri" w:cs="Calibri"/>
                <w:lang w:eastAsia="sl-SI"/>
              </w:rPr>
            </w:pPr>
            <w:r>
              <w:rPr>
                <w:rFonts w:ascii="Calibri" w:hAnsi="Calibri" w:cs="Calibri"/>
              </w:rPr>
              <w:t>30.642</w:t>
            </w:r>
          </w:p>
        </w:tc>
        <w:tc>
          <w:tcPr>
            <w:tcW w:w="1037" w:type="dxa"/>
            <w:shd w:val="clear" w:color="auto" w:fill="auto"/>
            <w:noWrap/>
            <w:vAlign w:val="bottom"/>
            <w:hideMark/>
          </w:tcPr>
          <w:p w14:paraId="3EB09E2C" w14:textId="6567D107" w:rsidR="00433C80" w:rsidRPr="006E7488" w:rsidRDefault="00433C80" w:rsidP="00167739">
            <w:pPr>
              <w:pStyle w:val="TEKSTTabela"/>
              <w:keepNext/>
              <w:keepLines/>
              <w:jc w:val="right"/>
              <w:rPr>
                <w:rFonts w:ascii="Calibri" w:hAnsi="Calibri" w:cs="Calibri"/>
                <w:lang w:eastAsia="sl-SI"/>
              </w:rPr>
            </w:pPr>
            <w:r>
              <w:rPr>
                <w:rFonts w:ascii="Calibri" w:hAnsi="Calibri" w:cs="Calibri"/>
              </w:rPr>
              <w:t>27.184</w:t>
            </w:r>
          </w:p>
        </w:tc>
        <w:tc>
          <w:tcPr>
            <w:tcW w:w="1037" w:type="dxa"/>
            <w:shd w:val="clear" w:color="auto" w:fill="auto"/>
            <w:noWrap/>
            <w:vAlign w:val="bottom"/>
            <w:hideMark/>
          </w:tcPr>
          <w:p w14:paraId="18B0E47D" w14:textId="34BCCA03" w:rsidR="00433C80" w:rsidRPr="006E7488" w:rsidRDefault="00433C80" w:rsidP="00167739">
            <w:pPr>
              <w:pStyle w:val="TEKSTTabela"/>
              <w:keepNext/>
              <w:keepLines/>
              <w:jc w:val="right"/>
              <w:rPr>
                <w:rFonts w:ascii="Calibri" w:hAnsi="Calibri" w:cs="Calibri"/>
                <w:lang w:eastAsia="sl-SI"/>
              </w:rPr>
            </w:pPr>
            <w:r>
              <w:rPr>
                <w:rFonts w:ascii="Calibri" w:hAnsi="Calibri" w:cs="Calibri"/>
              </w:rPr>
              <w:t>25.314</w:t>
            </w:r>
          </w:p>
        </w:tc>
      </w:tr>
      <w:tr w:rsidR="00433C80" w:rsidRPr="006E7488" w14:paraId="4451A5D9" w14:textId="77777777" w:rsidTr="00AD0DBA">
        <w:trPr>
          <w:trHeight w:val="300"/>
        </w:trPr>
        <w:tc>
          <w:tcPr>
            <w:tcW w:w="4527" w:type="dxa"/>
            <w:shd w:val="clear" w:color="auto" w:fill="auto"/>
            <w:noWrap/>
            <w:vAlign w:val="bottom"/>
            <w:hideMark/>
          </w:tcPr>
          <w:p w14:paraId="39EDB011"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Hidroenergija</w:t>
            </w:r>
          </w:p>
        </w:tc>
        <w:tc>
          <w:tcPr>
            <w:tcW w:w="960" w:type="dxa"/>
            <w:shd w:val="clear" w:color="auto" w:fill="auto"/>
            <w:noWrap/>
            <w:vAlign w:val="bottom"/>
            <w:hideMark/>
          </w:tcPr>
          <w:p w14:paraId="6E883CFC"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7B989451" w14:textId="66CF3BF6" w:rsidR="00433C80" w:rsidRPr="006E7488" w:rsidRDefault="00433C80" w:rsidP="00167739">
            <w:pPr>
              <w:pStyle w:val="TEKSTTabela"/>
              <w:keepNext/>
              <w:keepLines/>
              <w:jc w:val="right"/>
              <w:rPr>
                <w:rFonts w:ascii="Calibri" w:hAnsi="Calibri" w:cs="Calibri"/>
                <w:lang w:eastAsia="sl-SI"/>
              </w:rPr>
            </w:pPr>
            <w:r>
              <w:rPr>
                <w:rFonts w:ascii="Calibri" w:hAnsi="Calibri" w:cs="Calibri"/>
              </w:rPr>
              <w:t>14.170</w:t>
            </w:r>
          </w:p>
        </w:tc>
        <w:tc>
          <w:tcPr>
            <w:tcW w:w="1037" w:type="dxa"/>
            <w:shd w:val="clear" w:color="auto" w:fill="auto"/>
            <w:noWrap/>
            <w:vAlign w:val="bottom"/>
            <w:hideMark/>
          </w:tcPr>
          <w:p w14:paraId="277EE289" w14:textId="1A72C6D7" w:rsidR="00433C80" w:rsidRPr="006E7488" w:rsidRDefault="00433C80" w:rsidP="00167739">
            <w:pPr>
              <w:pStyle w:val="TEKSTTabela"/>
              <w:keepNext/>
              <w:keepLines/>
              <w:jc w:val="right"/>
              <w:rPr>
                <w:rFonts w:ascii="Calibri" w:hAnsi="Calibri" w:cs="Calibri"/>
                <w:lang w:eastAsia="sl-SI"/>
              </w:rPr>
            </w:pPr>
            <w:r>
              <w:rPr>
                <w:rFonts w:ascii="Calibri" w:hAnsi="Calibri" w:cs="Calibri"/>
              </w:rPr>
              <w:t>15.983</w:t>
            </w:r>
          </w:p>
        </w:tc>
        <w:tc>
          <w:tcPr>
            <w:tcW w:w="1037" w:type="dxa"/>
            <w:shd w:val="clear" w:color="auto" w:fill="auto"/>
            <w:noWrap/>
            <w:vAlign w:val="bottom"/>
            <w:hideMark/>
          </w:tcPr>
          <w:p w14:paraId="49C56607" w14:textId="6322D273" w:rsidR="00433C80" w:rsidRPr="006E7488" w:rsidRDefault="00433C80" w:rsidP="00167739">
            <w:pPr>
              <w:pStyle w:val="TEKSTTabela"/>
              <w:keepNext/>
              <w:keepLines/>
              <w:jc w:val="right"/>
              <w:rPr>
                <w:rFonts w:ascii="Calibri" w:hAnsi="Calibri" w:cs="Calibri"/>
                <w:lang w:eastAsia="sl-SI"/>
              </w:rPr>
            </w:pPr>
            <w:r>
              <w:rPr>
                <w:rFonts w:ascii="Calibri" w:hAnsi="Calibri" w:cs="Calibri"/>
              </w:rPr>
              <w:t>15.988</w:t>
            </w:r>
          </w:p>
        </w:tc>
        <w:tc>
          <w:tcPr>
            <w:tcW w:w="1037" w:type="dxa"/>
            <w:shd w:val="clear" w:color="auto" w:fill="auto"/>
            <w:noWrap/>
            <w:vAlign w:val="bottom"/>
            <w:hideMark/>
          </w:tcPr>
          <w:p w14:paraId="34E80697" w14:textId="2848A2C6" w:rsidR="00433C80" w:rsidRPr="006E7488" w:rsidRDefault="00433C80" w:rsidP="00167739">
            <w:pPr>
              <w:pStyle w:val="TEKSTTabela"/>
              <w:keepNext/>
              <w:keepLines/>
              <w:jc w:val="right"/>
              <w:rPr>
                <w:rFonts w:ascii="Calibri" w:hAnsi="Calibri" w:cs="Calibri"/>
                <w:lang w:eastAsia="sl-SI"/>
              </w:rPr>
            </w:pPr>
            <w:r>
              <w:rPr>
                <w:rFonts w:ascii="Calibri" w:hAnsi="Calibri" w:cs="Calibri"/>
              </w:rPr>
              <w:t>16.424</w:t>
            </w:r>
          </w:p>
        </w:tc>
      </w:tr>
      <w:tr w:rsidR="00433C80" w:rsidRPr="006E7488" w14:paraId="5E5E46EE" w14:textId="77777777" w:rsidTr="00AD0DBA">
        <w:trPr>
          <w:trHeight w:val="300"/>
        </w:trPr>
        <w:tc>
          <w:tcPr>
            <w:tcW w:w="4527" w:type="dxa"/>
            <w:shd w:val="clear" w:color="auto" w:fill="auto"/>
            <w:noWrap/>
            <w:vAlign w:val="bottom"/>
            <w:hideMark/>
          </w:tcPr>
          <w:p w14:paraId="0B544B41"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Sončna, vetrna, geotermalna in energija okolja</w:t>
            </w:r>
          </w:p>
        </w:tc>
        <w:tc>
          <w:tcPr>
            <w:tcW w:w="960" w:type="dxa"/>
            <w:shd w:val="clear" w:color="auto" w:fill="auto"/>
            <w:noWrap/>
            <w:vAlign w:val="bottom"/>
            <w:hideMark/>
          </w:tcPr>
          <w:p w14:paraId="3BD7B2C9"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5CF2AF5F" w14:textId="67F05AC1" w:rsidR="00433C80" w:rsidRPr="006E7488" w:rsidRDefault="00433C80" w:rsidP="00167739">
            <w:pPr>
              <w:pStyle w:val="TEKSTTabela"/>
              <w:keepNext/>
              <w:keepLines/>
              <w:jc w:val="right"/>
              <w:rPr>
                <w:rFonts w:ascii="Calibri" w:hAnsi="Calibri" w:cs="Calibri"/>
                <w:lang w:eastAsia="sl-SI"/>
              </w:rPr>
            </w:pPr>
            <w:r>
              <w:rPr>
                <w:rFonts w:ascii="Calibri" w:hAnsi="Calibri" w:cs="Calibri"/>
              </w:rPr>
              <w:t>4.017</w:t>
            </w:r>
          </w:p>
        </w:tc>
        <w:tc>
          <w:tcPr>
            <w:tcW w:w="1037" w:type="dxa"/>
            <w:shd w:val="clear" w:color="auto" w:fill="auto"/>
            <w:noWrap/>
            <w:vAlign w:val="bottom"/>
            <w:hideMark/>
          </w:tcPr>
          <w:p w14:paraId="653EADFF" w14:textId="632BC1A3" w:rsidR="00433C80" w:rsidRPr="006E7488" w:rsidRDefault="00433C80" w:rsidP="00167739">
            <w:pPr>
              <w:pStyle w:val="TEKSTTabela"/>
              <w:keepNext/>
              <w:keepLines/>
              <w:jc w:val="right"/>
              <w:rPr>
                <w:rFonts w:ascii="Calibri" w:hAnsi="Calibri" w:cs="Calibri"/>
                <w:lang w:eastAsia="sl-SI"/>
              </w:rPr>
            </w:pPr>
            <w:r>
              <w:rPr>
                <w:rFonts w:ascii="Calibri" w:hAnsi="Calibri" w:cs="Calibri"/>
              </w:rPr>
              <w:t>4.970</w:t>
            </w:r>
          </w:p>
        </w:tc>
        <w:tc>
          <w:tcPr>
            <w:tcW w:w="1037" w:type="dxa"/>
            <w:shd w:val="clear" w:color="auto" w:fill="auto"/>
            <w:noWrap/>
            <w:vAlign w:val="bottom"/>
            <w:hideMark/>
          </w:tcPr>
          <w:p w14:paraId="30A5EB5A" w14:textId="29FB3EC2" w:rsidR="00433C80" w:rsidRPr="006E7488" w:rsidRDefault="00433C80" w:rsidP="00167739">
            <w:pPr>
              <w:pStyle w:val="TEKSTTabela"/>
              <w:keepNext/>
              <w:keepLines/>
              <w:jc w:val="right"/>
              <w:rPr>
                <w:rFonts w:ascii="Calibri" w:hAnsi="Calibri" w:cs="Calibri"/>
                <w:lang w:eastAsia="sl-SI"/>
              </w:rPr>
            </w:pPr>
            <w:r>
              <w:rPr>
                <w:rFonts w:ascii="Calibri" w:hAnsi="Calibri" w:cs="Calibri"/>
              </w:rPr>
              <w:t>6.299</w:t>
            </w:r>
          </w:p>
        </w:tc>
        <w:tc>
          <w:tcPr>
            <w:tcW w:w="1037" w:type="dxa"/>
            <w:shd w:val="clear" w:color="auto" w:fill="auto"/>
            <w:noWrap/>
            <w:vAlign w:val="bottom"/>
            <w:hideMark/>
          </w:tcPr>
          <w:p w14:paraId="68429BC2" w14:textId="67541FDF" w:rsidR="00433C80" w:rsidRPr="006E7488" w:rsidRDefault="00433C80" w:rsidP="00167739">
            <w:pPr>
              <w:pStyle w:val="TEKSTTabela"/>
              <w:keepNext/>
              <w:keepLines/>
              <w:jc w:val="right"/>
              <w:rPr>
                <w:rFonts w:ascii="Calibri" w:hAnsi="Calibri" w:cs="Calibri"/>
                <w:lang w:eastAsia="sl-SI"/>
              </w:rPr>
            </w:pPr>
            <w:r>
              <w:rPr>
                <w:rFonts w:ascii="Calibri" w:hAnsi="Calibri" w:cs="Calibri"/>
              </w:rPr>
              <w:t>7.596</w:t>
            </w:r>
          </w:p>
        </w:tc>
      </w:tr>
      <w:tr w:rsidR="00433C80" w:rsidRPr="006E7488" w14:paraId="1C8390EA" w14:textId="77777777" w:rsidTr="00AD0DBA">
        <w:trPr>
          <w:trHeight w:val="300"/>
        </w:trPr>
        <w:tc>
          <w:tcPr>
            <w:tcW w:w="4527" w:type="dxa"/>
            <w:shd w:val="clear" w:color="auto" w:fill="auto"/>
            <w:noWrap/>
            <w:vAlign w:val="bottom"/>
            <w:hideMark/>
          </w:tcPr>
          <w:p w14:paraId="61D3F00D"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Odpadki</w:t>
            </w:r>
          </w:p>
        </w:tc>
        <w:tc>
          <w:tcPr>
            <w:tcW w:w="960" w:type="dxa"/>
            <w:shd w:val="clear" w:color="auto" w:fill="auto"/>
            <w:noWrap/>
            <w:vAlign w:val="bottom"/>
            <w:hideMark/>
          </w:tcPr>
          <w:p w14:paraId="1AAD0987"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7B533B9C" w14:textId="39A6DDF7" w:rsidR="00433C80" w:rsidRPr="006E7488" w:rsidRDefault="00433C80" w:rsidP="00167739">
            <w:pPr>
              <w:pStyle w:val="TEKSTTabela"/>
              <w:keepNext/>
              <w:keepLines/>
              <w:jc w:val="right"/>
              <w:rPr>
                <w:rFonts w:ascii="Calibri" w:hAnsi="Calibri" w:cs="Calibri"/>
                <w:lang w:eastAsia="sl-SI"/>
              </w:rPr>
            </w:pPr>
            <w:r>
              <w:rPr>
                <w:rFonts w:ascii="Calibri" w:hAnsi="Calibri" w:cs="Calibri"/>
              </w:rPr>
              <w:t>1.973</w:t>
            </w:r>
          </w:p>
        </w:tc>
        <w:tc>
          <w:tcPr>
            <w:tcW w:w="1037" w:type="dxa"/>
            <w:shd w:val="clear" w:color="auto" w:fill="auto"/>
            <w:noWrap/>
            <w:vAlign w:val="bottom"/>
            <w:hideMark/>
          </w:tcPr>
          <w:p w14:paraId="4322B905" w14:textId="3C48B48E" w:rsidR="00433C80" w:rsidRPr="006E7488" w:rsidRDefault="00433C80" w:rsidP="00167739">
            <w:pPr>
              <w:pStyle w:val="TEKSTTabela"/>
              <w:keepNext/>
              <w:keepLines/>
              <w:jc w:val="right"/>
              <w:rPr>
                <w:rFonts w:ascii="Calibri" w:hAnsi="Calibri" w:cs="Calibri"/>
                <w:lang w:eastAsia="sl-SI"/>
              </w:rPr>
            </w:pPr>
            <w:r>
              <w:rPr>
                <w:rFonts w:ascii="Calibri" w:hAnsi="Calibri" w:cs="Calibri"/>
              </w:rPr>
              <w:t>2.155</w:t>
            </w:r>
          </w:p>
        </w:tc>
        <w:tc>
          <w:tcPr>
            <w:tcW w:w="1037" w:type="dxa"/>
            <w:shd w:val="clear" w:color="auto" w:fill="auto"/>
            <w:noWrap/>
            <w:vAlign w:val="bottom"/>
            <w:hideMark/>
          </w:tcPr>
          <w:p w14:paraId="2620DDA5" w14:textId="54C17F83" w:rsidR="00433C80" w:rsidRPr="006E7488" w:rsidRDefault="00433C80" w:rsidP="00167739">
            <w:pPr>
              <w:pStyle w:val="TEKSTTabela"/>
              <w:keepNext/>
              <w:keepLines/>
              <w:jc w:val="right"/>
              <w:rPr>
                <w:rFonts w:ascii="Calibri" w:hAnsi="Calibri" w:cs="Calibri"/>
                <w:lang w:eastAsia="sl-SI"/>
              </w:rPr>
            </w:pPr>
            <w:r>
              <w:rPr>
                <w:rFonts w:ascii="Calibri" w:hAnsi="Calibri" w:cs="Calibri"/>
              </w:rPr>
              <w:t>2.738</w:t>
            </w:r>
          </w:p>
        </w:tc>
        <w:tc>
          <w:tcPr>
            <w:tcW w:w="1037" w:type="dxa"/>
            <w:shd w:val="clear" w:color="auto" w:fill="auto"/>
            <w:noWrap/>
            <w:vAlign w:val="bottom"/>
            <w:hideMark/>
          </w:tcPr>
          <w:p w14:paraId="55E3BAD6" w14:textId="6FE1735F" w:rsidR="00433C80" w:rsidRPr="006E7488" w:rsidRDefault="00433C80" w:rsidP="00167739">
            <w:pPr>
              <w:pStyle w:val="TEKSTTabela"/>
              <w:keepNext/>
              <w:keepLines/>
              <w:jc w:val="right"/>
              <w:rPr>
                <w:rFonts w:ascii="Calibri" w:hAnsi="Calibri" w:cs="Calibri"/>
                <w:lang w:eastAsia="sl-SI"/>
              </w:rPr>
            </w:pPr>
            <w:r>
              <w:rPr>
                <w:rFonts w:ascii="Calibri" w:hAnsi="Calibri" w:cs="Calibri"/>
              </w:rPr>
              <w:t>2.808</w:t>
            </w:r>
          </w:p>
        </w:tc>
      </w:tr>
      <w:tr w:rsidR="00433C80" w:rsidRPr="006E7488" w14:paraId="74F746CF" w14:textId="77777777" w:rsidTr="00AD0DBA">
        <w:trPr>
          <w:trHeight w:val="300"/>
        </w:trPr>
        <w:tc>
          <w:tcPr>
            <w:tcW w:w="4527" w:type="dxa"/>
            <w:shd w:val="clear" w:color="auto" w:fill="auto"/>
            <w:noWrap/>
            <w:vAlign w:val="bottom"/>
            <w:hideMark/>
          </w:tcPr>
          <w:p w14:paraId="7E5B2D6E"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Vodik</w:t>
            </w:r>
          </w:p>
        </w:tc>
        <w:tc>
          <w:tcPr>
            <w:tcW w:w="960" w:type="dxa"/>
            <w:shd w:val="clear" w:color="auto" w:fill="auto"/>
            <w:noWrap/>
            <w:vAlign w:val="bottom"/>
            <w:hideMark/>
          </w:tcPr>
          <w:p w14:paraId="0AEADFA8"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6F92EBE5" w14:textId="1491E43B" w:rsidR="00433C80" w:rsidRPr="006E7488" w:rsidRDefault="00433C80" w:rsidP="00167739">
            <w:pPr>
              <w:pStyle w:val="TEKSTTabela"/>
              <w:keepNext/>
              <w:keepLines/>
              <w:jc w:val="right"/>
              <w:rPr>
                <w:rFonts w:ascii="Calibri" w:hAnsi="Calibri" w:cs="Calibri"/>
                <w:lang w:eastAsia="sl-SI"/>
              </w:rPr>
            </w:pPr>
            <w:r>
              <w:rPr>
                <w:rFonts w:ascii="Calibri" w:hAnsi="Calibri" w:cs="Calibri"/>
              </w:rPr>
              <w:t>0</w:t>
            </w:r>
          </w:p>
        </w:tc>
        <w:tc>
          <w:tcPr>
            <w:tcW w:w="1037" w:type="dxa"/>
            <w:shd w:val="clear" w:color="auto" w:fill="auto"/>
            <w:noWrap/>
            <w:vAlign w:val="bottom"/>
            <w:hideMark/>
          </w:tcPr>
          <w:p w14:paraId="7270B569" w14:textId="1FFF588C" w:rsidR="00433C80" w:rsidRPr="006E7488" w:rsidRDefault="00433C80" w:rsidP="00167739">
            <w:pPr>
              <w:pStyle w:val="TEKSTTabela"/>
              <w:keepNext/>
              <w:keepLines/>
              <w:jc w:val="right"/>
              <w:rPr>
                <w:rFonts w:ascii="Calibri" w:hAnsi="Calibri" w:cs="Calibri"/>
                <w:lang w:eastAsia="sl-SI"/>
              </w:rPr>
            </w:pPr>
            <w:r>
              <w:rPr>
                <w:rFonts w:ascii="Calibri" w:hAnsi="Calibri" w:cs="Calibri"/>
              </w:rPr>
              <w:t>0</w:t>
            </w:r>
          </w:p>
        </w:tc>
        <w:tc>
          <w:tcPr>
            <w:tcW w:w="1037" w:type="dxa"/>
            <w:shd w:val="clear" w:color="auto" w:fill="auto"/>
            <w:noWrap/>
            <w:vAlign w:val="bottom"/>
            <w:hideMark/>
          </w:tcPr>
          <w:p w14:paraId="68EC7BD9" w14:textId="434A4FA5" w:rsidR="00433C80" w:rsidRPr="006E7488" w:rsidRDefault="00433C80" w:rsidP="00167739">
            <w:pPr>
              <w:pStyle w:val="TEKSTTabela"/>
              <w:keepNext/>
              <w:keepLines/>
              <w:jc w:val="right"/>
              <w:rPr>
                <w:rFonts w:ascii="Calibri" w:hAnsi="Calibri" w:cs="Calibri"/>
                <w:lang w:eastAsia="sl-SI"/>
              </w:rPr>
            </w:pPr>
            <w:r>
              <w:rPr>
                <w:rFonts w:ascii="Calibri" w:hAnsi="Calibri" w:cs="Calibri"/>
              </w:rPr>
              <w:t>0</w:t>
            </w:r>
          </w:p>
        </w:tc>
        <w:tc>
          <w:tcPr>
            <w:tcW w:w="1037" w:type="dxa"/>
            <w:shd w:val="clear" w:color="auto" w:fill="auto"/>
            <w:noWrap/>
            <w:vAlign w:val="bottom"/>
            <w:hideMark/>
          </w:tcPr>
          <w:p w14:paraId="535813AA" w14:textId="2E34597E" w:rsidR="00433C80" w:rsidRPr="006E7488" w:rsidRDefault="00433C80" w:rsidP="00167739">
            <w:pPr>
              <w:pStyle w:val="TEKSTTabela"/>
              <w:keepNext/>
              <w:keepLines/>
              <w:jc w:val="right"/>
              <w:rPr>
                <w:rFonts w:ascii="Calibri" w:hAnsi="Calibri" w:cs="Calibri"/>
                <w:lang w:eastAsia="sl-SI"/>
              </w:rPr>
            </w:pPr>
            <w:r>
              <w:rPr>
                <w:rFonts w:ascii="Calibri" w:hAnsi="Calibri" w:cs="Calibri"/>
              </w:rPr>
              <w:t>95</w:t>
            </w:r>
          </w:p>
        </w:tc>
      </w:tr>
      <w:tr w:rsidR="00433C80" w:rsidRPr="006E7488" w14:paraId="1E2E9068" w14:textId="77777777" w:rsidTr="00AD0DBA">
        <w:trPr>
          <w:trHeight w:val="300"/>
        </w:trPr>
        <w:tc>
          <w:tcPr>
            <w:tcW w:w="4527" w:type="dxa"/>
            <w:shd w:val="clear" w:color="auto" w:fill="auto"/>
            <w:noWrap/>
            <w:vAlign w:val="bottom"/>
            <w:hideMark/>
          </w:tcPr>
          <w:p w14:paraId="4D645C2C"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Neto uvoz elektrike</w:t>
            </w:r>
          </w:p>
        </w:tc>
        <w:tc>
          <w:tcPr>
            <w:tcW w:w="960" w:type="dxa"/>
            <w:shd w:val="clear" w:color="auto" w:fill="auto"/>
            <w:noWrap/>
            <w:vAlign w:val="bottom"/>
            <w:hideMark/>
          </w:tcPr>
          <w:p w14:paraId="1E30F042"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567DD982" w14:textId="7EFA0BAE" w:rsidR="00433C80" w:rsidRPr="006E7488" w:rsidRDefault="00433C80" w:rsidP="00167739">
            <w:pPr>
              <w:pStyle w:val="TEKSTTabela"/>
              <w:keepNext/>
              <w:keepLines/>
              <w:jc w:val="right"/>
              <w:rPr>
                <w:rFonts w:ascii="Calibri" w:hAnsi="Calibri" w:cs="Calibri"/>
                <w:lang w:eastAsia="sl-SI"/>
              </w:rPr>
            </w:pPr>
            <w:r>
              <w:rPr>
                <w:rFonts w:ascii="Calibri" w:hAnsi="Calibri" w:cs="Calibri"/>
              </w:rPr>
              <w:t>-1.417</w:t>
            </w:r>
          </w:p>
        </w:tc>
        <w:tc>
          <w:tcPr>
            <w:tcW w:w="1037" w:type="dxa"/>
            <w:shd w:val="clear" w:color="auto" w:fill="auto"/>
            <w:noWrap/>
            <w:vAlign w:val="bottom"/>
            <w:hideMark/>
          </w:tcPr>
          <w:p w14:paraId="350E3FA5" w14:textId="43760227" w:rsidR="00433C80" w:rsidRPr="006E7488" w:rsidRDefault="00433C80" w:rsidP="00167739">
            <w:pPr>
              <w:pStyle w:val="TEKSTTabela"/>
              <w:keepNext/>
              <w:keepLines/>
              <w:jc w:val="right"/>
              <w:rPr>
                <w:rFonts w:ascii="Calibri" w:hAnsi="Calibri" w:cs="Calibri"/>
                <w:lang w:eastAsia="sl-SI"/>
              </w:rPr>
            </w:pPr>
            <w:r>
              <w:rPr>
                <w:rFonts w:ascii="Calibri" w:hAnsi="Calibri" w:cs="Calibri"/>
              </w:rPr>
              <w:t>112</w:t>
            </w:r>
          </w:p>
        </w:tc>
        <w:tc>
          <w:tcPr>
            <w:tcW w:w="1037" w:type="dxa"/>
            <w:shd w:val="clear" w:color="auto" w:fill="auto"/>
            <w:noWrap/>
            <w:vAlign w:val="bottom"/>
            <w:hideMark/>
          </w:tcPr>
          <w:p w14:paraId="7EAC7A99" w14:textId="4D037349" w:rsidR="00433C80" w:rsidRPr="006E7488" w:rsidRDefault="00433C80" w:rsidP="00167739">
            <w:pPr>
              <w:pStyle w:val="TEKSTTabela"/>
              <w:keepNext/>
              <w:keepLines/>
              <w:jc w:val="right"/>
              <w:rPr>
                <w:rFonts w:ascii="Calibri" w:hAnsi="Calibri" w:cs="Calibri"/>
                <w:lang w:eastAsia="sl-SI"/>
              </w:rPr>
            </w:pPr>
            <w:r>
              <w:rPr>
                <w:rFonts w:ascii="Calibri" w:hAnsi="Calibri" w:cs="Calibri"/>
              </w:rPr>
              <w:t>910</w:t>
            </w:r>
          </w:p>
        </w:tc>
        <w:tc>
          <w:tcPr>
            <w:tcW w:w="1037" w:type="dxa"/>
            <w:shd w:val="clear" w:color="auto" w:fill="auto"/>
            <w:noWrap/>
            <w:vAlign w:val="bottom"/>
            <w:hideMark/>
          </w:tcPr>
          <w:p w14:paraId="39E841BC" w14:textId="4BCD22CA" w:rsidR="00433C80" w:rsidRPr="006E7488" w:rsidRDefault="00433C80" w:rsidP="00167739">
            <w:pPr>
              <w:pStyle w:val="TEKSTTabela"/>
              <w:keepNext/>
              <w:keepLines/>
              <w:jc w:val="right"/>
              <w:rPr>
                <w:rFonts w:ascii="Calibri" w:hAnsi="Calibri" w:cs="Calibri"/>
                <w:lang w:eastAsia="sl-SI"/>
              </w:rPr>
            </w:pPr>
            <w:r>
              <w:rPr>
                <w:rFonts w:ascii="Calibri" w:hAnsi="Calibri" w:cs="Calibri"/>
              </w:rPr>
              <w:t>-2.081</w:t>
            </w:r>
          </w:p>
        </w:tc>
      </w:tr>
      <w:tr w:rsidR="00433C80" w:rsidRPr="00167739" w14:paraId="1DED54DF" w14:textId="77777777" w:rsidTr="00AD0DBA">
        <w:trPr>
          <w:trHeight w:val="345"/>
        </w:trPr>
        <w:tc>
          <w:tcPr>
            <w:tcW w:w="4527" w:type="dxa"/>
            <w:shd w:val="clear" w:color="auto" w:fill="auto"/>
            <w:noWrap/>
            <w:vAlign w:val="bottom"/>
            <w:hideMark/>
          </w:tcPr>
          <w:p w14:paraId="7B66A7B7" w14:textId="77777777" w:rsidR="00433C80" w:rsidRPr="00167739" w:rsidRDefault="00433C80"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Proizvodnja električne energije</w:t>
            </w:r>
          </w:p>
        </w:tc>
        <w:tc>
          <w:tcPr>
            <w:tcW w:w="960" w:type="dxa"/>
            <w:shd w:val="clear" w:color="auto" w:fill="auto"/>
            <w:noWrap/>
            <w:vAlign w:val="bottom"/>
            <w:hideMark/>
          </w:tcPr>
          <w:p w14:paraId="2C3D11B1" w14:textId="77777777" w:rsidR="00433C80" w:rsidRPr="00167739" w:rsidRDefault="00433C80"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[GWh]</w:t>
            </w:r>
          </w:p>
        </w:tc>
        <w:tc>
          <w:tcPr>
            <w:tcW w:w="1037" w:type="dxa"/>
            <w:shd w:val="clear" w:color="auto" w:fill="auto"/>
            <w:noWrap/>
            <w:vAlign w:val="bottom"/>
            <w:hideMark/>
          </w:tcPr>
          <w:p w14:paraId="3DDC70AB" w14:textId="37DECAB6" w:rsidR="00433C80" w:rsidRPr="00167739" w:rsidRDefault="00433C80"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rPr>
              <w:t>16.249</w:t>
            </w:r>
          </w:p>
        </w:tc>
        <w:tc>
          <w:tcPr>
            <w:tcW w:w="1037" w:type="dxa"/>
            <w:shd w:val="clear" w:color="auto" w:fill="auto"/>
            <w:noWrap/>
            <w:vAlign w:val="bottom"/>
            <w:hideMark/>
          </w:tcPr>
          <w:p w14:paraId="4CDB20E5" w14:textId="7BACCE56" w:rsidR="00433C80" w:rsidRPr="00167739" w:rsidRDefault="00433C80"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rPr>
              <w:t>16.123</w:t>
            </w:r>
          </w:p>
        </w:tc>
        <w:tc>
          <w:tcPr>
            <w:tcW w:w="1037" w:type="dxa"/>
            <w:shd w:val="clear" w:color="auto" w:fill="auto"/>
            <w:noWrap/>
            <w:vAlign w:val="bottom"/>
            <w:hideMark/>
          </w:tcPr>
          <w:p w14:paraId="0D89C3B1" w14:textId="2D0F0FBF" w:rsidR="00433C80" w:rsidRPr="00167739" w:rsidRDefault="00433C80"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rPr>
              <w:t>16.574</w:t>
            </w:r>
          </w:p>
        </w:tc>
        <w:tc>
          <w:tcPr>
            <w:tcW w:w="1037" w:type="dxa"/>
            <w:shd w:val="clear" w:color="auto" w:fill="auto"/>
            <w:noWrap/>
            <w:vAlign w:val="bottom"/>
            <w:hideMark/>
          </w:tcPr>
          <w:p w14:paraId="79251040" w14:textId="5030682F" w:rsidR="00433C80" w:rsidRPr="00167739" w:rsidRDefault="00433C80"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rPr>
              <w:t>18.177</w:t>
            </w:r>
          </w:p>
        </w:tc>
      </w:tr>
      <w:tr w:rsidR="00433C80" w:rsidRPr="006E7488" w14:paraId="233BB126" w14:textId="77777777" w:rsidTr="00AD0DBA">
        <w:trPr>
          <w:trHeight w:val="300"/>
        </w:trPr>
        <w:tc>
          <w:tcPr>
            <w:tcW w:w="4527" w:type="dxa"/>
            <w:shd w:val="clear" w:color="auto" w:fill="auto"/>
            <w:noWrap/>
            <w:vAlign w:val="bottom"/>
            <w:hideMark/>
          </w:tcPr>
          <w:p w14:paraId="34DDBEF6"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Jedrske elektrarne</w:t>
            </w:r>
          </w:p>
        </w:tc>
        <w:tc>
          <w:tcPr>
            <w:tcW w:w="960" w:type="dxa"/>
            <w:shd w:val="clear" w:color="auto" w:fill="auto"/>
            <w:noWrap/>
            <w:vAlign w:val="bottom"/>
            <w:hideMark/>
          </w:tcPr>
          <w:p w14:paraId="39F3B5F0"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55979878" w14:textId="2F1149EF" w:rsidR="00433C80" w:rsidRPr="006E7488" w:rsidRDefault="00433C80" w:rsidP="00167739">
            <w:pPr>
              <w:pStyle w:val="TEKSTTabela"/>
              <w:keepNext/>
              <w:keepLines/>
              <w:jc w:val="right"/>
              <w:rPr>
                <w:rFonts w:ascii="Calibri" w:hAnsi="Calibri" w:cs="Calibri"/>
                <w:lang w:eastAsia="sl-SI"/>
              </w:rPr>
            </w:pPr>
            <w:r>
              <w:rPr>
                <w:rFonts w:ascii="Calibri" w:hAnsi="Calibri" w:cs="Calibri"/>
              </w:rPr>
              <w:t>6.269</w:t>
            </w:r>
          </w:p>
        </w:tc>
        <w:tc>
          <w:tcPr>
            <w:tcW w:w="1037" w:type="dxa"/>
            <w:shd w:val="clear" w:color="auto" w:fill="auto"/>
            <w:noWrap/>
            <w:vAlign w:val="bottom"/>
            <w:hideMark/>
          </w:tcPr>
          <w:p w14:paraId="33C11D18" w14:textId="5FB60A66" w:rsidR="00433C80" w:rsidRPr="006E7488" w:rsidRDefault="00433C80" w:rsidP="00167739">
            <w:pPr>
              <w:pStyle w:val="TEKSTTabela"/>
              <w:keepNext/>
              <w:keepLines/>
              <w:jc w:val="right"/>
              <w:rPr>
                <w:rFonts w:ascii="Calibri" w:hAnsi="Calibri" w:cs="Calibri"/>
                <w:lang w:eastAsia="sl-SI"/>
              </w:rPr>
            </w:pPr>
            <w:r>
              <w:rPr>
                <w:rFonts w:ascii="Calibri" w:hAnsi="Calibri" w:cs="Calibri"/>
              </w:rPr>
              <w:t>5.569</w:t>
            </w:r>
          </w:p>
        </w:tc>
        <w:tc>
          <w:tcPr>
            <w:tcW w:w="1037" w:type="dxa"/>
            <w:shd w:val="clear" w:color="auto" w:fill="auto"/>
            <w:noWrap/>
            <w:vAlign w:val="bottom"/>
            <w:hideMark/>
          </w:tcPr>
          <w:p w14:paraId="1285F1F8" w14:textId="25B474FB" w:rsidR="00433C80" w:rsidRPr="006E7488" w:rsidRDefault="00433C80" w:rsidP="00167739">
            <w:pPr>
              <w:pStyle w:val="TEKSTTabela"/>
              <w:keepNext/>
              <w:keepLines/>
              <w:jc w:val="right"/>
              <w:rPr>
                <w:rFonts w:ascii="Calibri" w:hAnsi="Calibri" w:cs="Calibri"/>
                <w:lang w:eastAsia="sl-SI"/>
              </w:rPr>
            </w:pPr>
            <w:r>
              <w:rPr>
                <w:rFonts w:ascii="Calibri" w:hAnsi="Calibri" w:cs="Calibri"/>
              </w:rPr>
              <w:t>5.565</w:t>
            </w:r>
          </w:p>
        </w:tc>
        <w:tc>
          <w:tcPr>
            <w:tcW w:w="1037" w:type="dxa"/>
            <w:shd w:val="clear" w:color="auto" w:fill="auto"/>
            <w:noWrap/>
            <w:vAlign w:val="bottom"/>
            <w:hideMark/>
          </w:tcPr>
          <w:p w14:paraId="37A07F2D" w14:textId="597A1132" w:rsidR="00433C80" w:rsidRPr="006E7488" w:rsidRDefault="00433C80" w:rsidP="00167739">
            <w:pPr>
              <w:pStyle w:val="TEKSTTabela"/>
              <w:keepNext/>
              <w:keepLines/>
              <w:jc w:val="right"/>
              <w:rPr>
                <w:rFonts w:ascii="Calibri" w:hAnsi="Calibri" w:cs="Calibri"/>
                <w:lang w:eastAsia="sl-SI"/>
              </w:rPr>
            </w:pPr>
            <w:r>
              <w:rPr>
                <w:rFonts w:ascii="Calibri" w:hAnsi="Calibri" w:cs="Calibri"/>
              </w:rPr>
              <w:t>5.567</w:t>
            </w:r>
          </w:p>
        </w:tc>
      </w:tr>
      <w:tr w:rsidR="00433C80" w:rsidRPr="006E7488" w14:paraId="1F47BED1" w14:textId="77777777" w:rsidTr="00AD0DBA">
        <w:trPr>
          <w:trHeight w:val="300"/>
        </w:trPr>
        <w:tc>
          <w:tcPr>
            <w:tcW w:w="4527" w:type="dxa"/>
            <w:shd w:val="clear" w:color="auto" w:fill="auto"/>
            <w:noWrap/>
            <w:vAlign w:val="bottom"/>
            <w:hideMark/>
          </w:tcPr>
          <w:p w14:paraId="4407C370"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Hidroelektrarne</w:t>
            </w:r>
          </w:p>
        </w:tc>
        <w:tc>
          <w:tcPr>
            <w:tcW w:w="960" w:type="dxa"/>
            <w:shd w:val="clear" w:color="auto" w:fill="auto"/>
            <w:noWrap/>
            <w:vAlign w:val="bottom"/>
            <w:hideMark/>
          </w:tcPr>
          <w:p w14:paraId="78E18836"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7F33685D" w14:textId="083DE280" w:rsidR="00433C80" w:rsidRPr="006E7488" w:rsidRDefault="00433C80" w:rsidP="00167739">
            <w:pPr>
              <w:pStyle w:val="TEKSTTabela"/>
              <w:keepNext/>
              <w:keepLines/>
              <w:jc w:val="right"/>
              <w:rPr>
                <w:rFonts w:ascii="Calibri" w:hAnsi="Calibri" w:cs="Calibri"/>
                <w:lang w:eastAsia="sl-SI"/>
              </w:rPr>
            </w:pPr>
            <w:r>
              <w:rPr>
                <w:rFonts w:ascii="Calibri" w:hAnsi="Calibri" w:cs="Calibri"/>
              </w:rPr>
              <w:t>4.209</w:t>
            </w:r>
          </w:p>
        </w:tc>
        <w:tc>
          <w:tcPr>
            <w:tcW w:w="1037" w:type="dxa"/>
            <w:shd w:val="clear" w:color="auto" w:fill="auto"/>
            <w:noWrap/>
            <w:vAlign w:val="bottom"/>
            <w:hideMark/>
          </w:tcPr>
          <w:p w14:paraId="7237B596" w14:textId="777AF90A" w:rsidR="00433C80" w:rsidRPr="006E7488" w:rsidRDefault="00433C80" w:rsidP="00167739">
            <w:pPr>
              <w:pStyle w:val="TEKSTTabela"/>
              <w:keepNext/>
              <w:keepLines/>
              <w:jc w:val="right"/>
              <w:rPr>
                <w:rFonts w:ascii="Calibri" w:hAnsi="Calibri" w:cs="Calibri"/>
                <w:lang w:eastAsia="sl-SI"/>
              </w:rPr>
            </w:pPr>
            <w:r>
              <w:rPr>
                <w:rFonts w:ascii="Calibri" w:hAnsi="Calibri" w:cs="Calibri"/>
              </w:rPr>
              <w:t>4.826</w:t>
            </w:r>
          </w:p>
        </w:tc>
        <w:tc>
          <w:tcPr>
            <w:tcW w:w="1037" w:type="dxa"/>
            <w:shd w:val="clear" w:color="auto" w:fill="auto"/>
            <w:noWrap/>
            <w:vAlign w:val="bottom"/>
            <w:hideMark/>
          </w:tcPr>
          <w:p w14:paraId="5E3E3ACB" w14:textId="7845B51F" w:rsidR="00433C80" w:rsidRPr="006E7488" w:rsidRDefault="00433C80" w:rsidP="00167739">
            <w:pPr>
              <w:pStyle w:val="TEKSTTabela"/>
              <w:keepNext/>
              <w:keepLines/>
              <w:jc w:val="right"/>
              <w:rPr>
                <w:rFonts w:ascii="Calibri" w:hAnsi="Calibri" w:cs="Calibri"/>
                <w:lang w:eastAsia="sl-SI"/>
              </w:rPr>
            </w:pPr>
            <w:r>
              <w:rPr>
                <w:rFonts w:ascii="Calibri" w:hAnsi="Calibri" w:cs="Calibri"/>
              </w:rPr>
              <w:t>4.827</w:t>
            </w:r>
          </w:p>
        </w:tc>
        <w:tc>
          <w:tcPr>
            <w:tcW w:w="1037" w:type="dxa"/>
            <w:shd w:val="clear" w:color="auto" w:fill="auto"/>
            <w:noWrap/>
            <w:vAlign w:val="bottom"/>
            <w:hideMark/>
          </w:tcPr>
          <w:p w14:paraId="14626EF7" w14:textId="7EE61A76" w:rsidR="00433C80" w:rsidRPr="006E7488" w:rsidRDefault="00433C80" w:rsidP="00167739">
            <w:pPr>
              <w:pStyle w:val="TEKSTTabela"/>
              <w:keepNext/>
              <w:keepLines/>
              <w:jc w:val="right"/>
              <w:rPr>
                <w:rFonts w:ascii="Calibri" w:hAnsi="Calibri" w:cs="Calibri"/>
                <w:lang w:eastAsia="sl-SI"/>
              </w:rPr>
            </w:pPr>
            <w:r>
              <w:rPr>
                <w:rFonts w:ascii="Calibri" w:hAnsi="Calibri" w:cs="Calibri"/>
              </w:rPr>
              <w:t>4.948</w:t>
            </w:r>
          </w:p>
        </w:tc>
      </w:tr>
      <w:tr w:rsidR="00433C80" w:rsidRPr="006E7488" w14:paraId="08287AB0" w14:textId="77777777" w:rsidTr="00AD0DBA">
        <w:trPr>
          <w:trHeight w:val="300"/>
        </w:trPr>
        <w:tc>
          <w:tcPr>
            <w:tcW w:w="4527" w:type="dxa"/>
            <w:shd w:val="clear" w:color="auto" w:fill="auto"/>
            <w:noWrap/>
            <w:vAlign w:val="bottom"/>
            <w:hideMark/>
          </w:tcPr>
          <w:p w14:paraId="1E701D89"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Sončne in vetrne</w:t>
            </w:r>
          </w:p>
        </w:tc>
        <w:tc>
          <w:tcPr>
            <w:tcW w:w="960" w:type="dxa"/>
            <w:shd w:val="clear" w:color="auto" w:fill="auto"/>
            <w:noWrap/>
            <w:vAlign w:val="bottom"/>
            <w:hideMark/>
          </w:tcPr>
          <w:p w14:paraId="4E29E0CB"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37A1A549" w14:textId="6AC9BB5A" w:rsidR="00433C80" w:rsidRPr="006E7488" w:rsidRDefault="00433C80" w:rsidP="00167739">
            <w:pPr>
              <w:pStyle w:val="TEKSTTabela"/>
              <w:keepNext/>
              <w:keepLines/>
              <w:jc w:val="right"/>
              <w:rPr>
                <w:rFonts w:ascii="Calibri" w:hAnsi="Calibri" w:cs="Calibri"/>
                <w:lang w:eastAsia="sl-SI"/>
              </w:rPr>
            </w:pPr>
            <w:r>
              <w:rPr>
                <w:rFonts w:ascii="Calibri" w:hAnsi="Calibri" w:cs="Calibri"/>
              </w:rPr>
              <w:t>290</w:t>
            </w:r>
          </w:p>
        </w:tc>
        <w:tc>
          <w:tcPr>
            <w:tcW w:w="1037" w:type="dxa"/>
            <w:shd w:val="clear" w:color="auto" w:fill="auto"/>
            <w:noWrap/>
            <w:vAlign w:val="bottom"/>
            <w:hideMark/>
          </w:tcPr>
          <w:p w14:paraId="4F4EBDAE" w14:textId="2E55CC21" w:rsidR="00433C80" w:rsidRPr="006E7488" w:rsidRDefault="00433C80" w:rsidP="00167739">
            <w:pPr>
              <w:pStyle w:val="TEKSTTabela"/>
              <w:keepNext/>
              <w:keepLines/>
              <w:jc w:val="right"/>
              <w:rPr>
                <w:rFonts w:ascii="Calibri" w:hAnsi="Calibri" w:cs="Calibri"/>
                <w:lang w:eastAsia="sl-SI"/>
              </w:rPr>
            </w:pPr>
            <w:r>
              <w:rPr>
                <w:rFonts w:ascii="Calibri" w:hAnsi="Calibri" w:cs="Calibri"/>
              </w:rPr>
              <w:t>313</w:t>
            </w:r>
          </w:p>
        </w:tc>
        <w:tc>
          <w:tcPr>
            <w:tcW w:w="1037" w:type="dxa"/>
            <w:shd w:val="clear" w:color="auto" w:fill="auto"/>
            <w:noWrap/>
            <w:vAlign w:val="bottom"/>
            <w:hideMark/>
          </w:tcPr>
          <w:p w14:paraId="1ACFA616" w14:textId="7EADC4FD" w:rsidR="00433C80" w:rsidRPr="006E7488" w:rsidRDefault="00433C80" w:rsidP="00167739">
            <w:pPr>
              <w:pStyle w:val="TEKSTTabela"/>
              <w:keepNext/>
              <w:keepLines/>
              <w:jc w:val="right"/>
              <w:rPr>
                <w:rFonts w:ascii="Calibri" w:hAnsi="Calibri" w:cs="Calibri"/>
                <w:lang w:eastAsia="sl-SI"/>
              </w:rPr>
            </w:pPr>
            <w:r>
              <w:rPr>
                <w:rFonts w:ascii="Calibri" w:hAnsi="Calibri" w:cs="Calibri"/>
              </w:rPr>
              <w:t>436</w:t>
            </w:r>
          </w:p>
        </w:tc>
        <w:tc>
          <w:tcPr>
            <w:tcW w:w="1037" w:type="dxa"/>
            <w:shd w:val="clear" w:color="auto" w:fill="auto"/>
            <w:noWrap/>
            <w:vAlign w:val="bottom"/>
            <w:hideMark/>
          </w:tcPr>
          <w:p w14:paraId="2B2366B8" w14:textId="093DDB64" w:rsidR="00433C80" w:rsidRPr="006E7488" w:rsidRDefault="00433C80" w:rsidP="00167739">
            <w:pPr>
              <w:pStyle w:val="TEKSTTabela"/>
              <w:keepNext/>
              <w:keepLines/>
              <w:jc w:val="right"/>
              <w:rPr>
                <w:rFonts w:ascii="Calibri" w:hAnsi="Calibri" w:cs="Calibri"/>
                <w:lang w:eastAsia="sl-SI"/>
              </w:rPr>
            </w:pPr>
            <w:r>
              <w:rPr>
                <w:rFonts w:ascii="Calibri" w:hAnsi="Calibri" w:cs="Calibri"/>
              </w:rPr>
              <w:t>577</w:t>
            </w:r>
          </w:p>
        </w:tc>
      </w:tr>
      <w:tr w:rsidR="00433C80" w:rsidRPr="006E7488" w14:paraId="4FE4A8CD" w14:textId="77777777" w:rsidTr="00AD0DBA">
        <w:trPr>
          <w:trHeight w:val="300"/>
        </w:trPr>
        <w:tc>
          <w:tcPr>
            <w:tcW w:w="4527" w:type="dxa"/>
            <w:shd w:val="clear" w:color="auto" w:fill="auto"/>
            <w:noWrap/>
            <w:vAlign w:val="bottom"/>
            <w:hideMark/>
          </w:tcPr>
          <w:p w14:paraId="13F75D40"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Termoelektrarne (tudi na OVE)</w:t>
            </w:r>
          </w:p>
        </w:tc>
        <w:tc>
          <w:tcPr>
            <w:tcW w:w="960" w:type="dxa"/>
            <w:shd w:val="clear" w:color="auto" w:fill="auto"/>
            <w:noWrap/>
            <w:vAlign w:val="bottom"/>
            <w:hideMark/>
          </w:tcPr>
          <w:p w14:paraId="13C11347"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710D5904" w14:textId="5FB3CAAE" w:rsidR="00433C80" w:rsidRPr="006E7488" w:rsidRDefault="00433C80" w:rsidP="00167739">
            <w:pPr>
              <w:pStyle w:val="TEKSTTabela"/>
              <w:keepNext/>
              <w:keepLines/>
              <w:jc w:val="right"/>
              <w:rPr>
                <w:rFonts w:ascii="Calibri" w:hAnsi="Calibri" w:cs="Calibri"/>
                <w:color w:val="000000"/>
                <w:lang w:eastAsia="sl-SI"/>
              </w:rPr>
            </w:pPr>
            <w:r>
              <w:rPr>
                <w:rFonts w:ascii="Calibri" w:hAnsi="Calibri" w:cs="Calibri"/>
                <w:color w:val="000000"/>
              </w:rPr>
              <w:t>5.482</w:t>
            </w:r>
          </w:p>
        </w:tc>
        <w:tc>
          <w:tcPr>
            <w:tcW w:w="1037" w:type="dxa"/>
            <w:shd w:val="clear" w:color="auto" w:fill="auto"/>
            <w:noWrap/>
            <w:vAlign w:val="bottom"/>
            <w:hideMark/>
          </w:tcPr>
          <w:p w14:paraId="281CE092" w14:textId="59F685FE" w:rsidR="00433C80" w:rsidRPr="006E7488" w:rsidRDefault="00433C80" w:rsidP="00167739">
            <w:pPr>
              <w:pStyle w:val="TEKSTTabela"/>
              <w:keepNext/>
              <w:keepLines/>
              <w:jc w:val="right"/>
              <w:rPr>
                <w:rFonts w:ascii="Calibri" w:hAnsi="Calibri" w:cs="Calibri"/>
                <w:color w:val="000000"/>
                <w:lang w:eastAsia="sl-SI"/>
              </w:rPr>
            </w:pPr>
            <w:r>
              <w:rPr>
                <w:rFonts w:ascii="Calibri" w:hAnsi="Calibri" w:cs="Calibri"/>
                <w:color w:val="000000"/>
              </w:rPr>
              <w:t>5.415</w:t>
            </w:r>
          </w:p>
        </w:tc>
        <w:tc>
          <w:tcPr>
            <w:tcW w:w="1037" w:type="dxa"/>
            <w:shd w:val="clear" w:color="auto" w:fill="auto"/>
            <w:noWrap/>
            <w:vAlign w:val="bottom"/>
            <w:hideMark/>
          </w:tcPr>
          <w:p w14:paraId="76E00D17" w14:textId="68C69C4F" w:rsidR="00433C80" w:rsidRPr="006E7488" w:rsidRDefault="00433C80" w:rsidP="00167739">
            <w:pPr>
              <w:pStyle w:val="TEKSTTabela"/>
              <w:keepNext/>
              <w:keepLines/>
              <w:jc w:val="right"/>
              <w:rPr>
                <w:rFonts w:ascii="Calibri" w:hAnsi="Calibri" w:cs="Calibri"/>
                <w:color w:val="000000"/>
                <w:lang w:eastAsia="sl-SI"/>
              </w:rPr>
            </w:pPr>
            <w:r>
              <w:rPr>
                <w:rFonts w:ascii="Calibri" w:hAnsi="Calibri" w:cs="Calibri"/>
                <w:color w:val="000000"/>
              </w:rPr>
              <w:t>5.747</w:t>
            </w:r>
          </w:p>
        </w:tc>
        <w:tc>
          <w:tcPr>
            <w:tcW w:w="1037" w:type="dxa"/>
            <w:shd w:val="clear" w:color="auto" w:fill="auto"/>
            <w:noWrap/>
            <w:vAlign w:val="bottom"/>
            <w:hideMark/>
          </w:tcPr>
          <w:p w14:paraId="0C631336" w14:textId="6997864C" w:rsidR="00433C80" w:rsidRPr="006E7488" w:rsidRDefault="00433C80" w:rsidP="00167739">
            <w:pPr>
              <w:pStyle w:val="TEKSTTabela"/>
              <w:keepNext/>
              <w:keepLines/>
              <w:jc w:val="right"/>
              <w:rPr>
                <w:rFonts w:ascii="Calibri" w:hAnsi="Calibri" w:cs="Calibri"/>
                <w:color w:val="000000"/>
                <w:lang w:eastAsia="sl-SI"/>
              </w:rPr>
            </w:pPr>
            <w:r>
              <w:rPr>
                <w:rFonts w:ascii="Calibri" w:hAnsi="Calibri" w:cs="Calibri"/>
                <w:color w:val="000000"/>
              </w:rPr>
              <w:t>7.085</w:t>
            </w:r>
          </w:p>
        </w:tc>
      </w:tr>
      <w:tr w:rsidR="00433C80" w:rsidRPr="006E7488" w14:paraId="03106EEA" w14:textId="77777777" w:rsidTr="00AD0DBA">
        <w:trPr>
          <w:trHeight w:val="300"/>
        </w:trPr>
        <w:tc>
          <w:tcPr>
            <w:tcW w:w="4527" w:type="dxa"/>
            <w:shd w:val="clear" w:color="auto" w:fill="auto"/>
            <w:noWrap/>
            <w:vAlign w:val="bottom"/>
            <w:hideMark/>
          </w:tcPr>
          <w:p w14:paraId="122CA46E"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OVE</w:t>
            </w:r>
          </w:p>
        </w:tc>
        <w:tc>
          <w:tcPr>
            <w:tcW w:w="960" w:type="dxa"/>
            <w:shd w:val="clear" w:color="auto" w:fill="auto"/>
            <w:noWrap/>
            <w:vAlign w:val="bottom"/>
            <w:hideMark/>
          </w:tcPr>
          <w:p w14:paraId="55ACCF46"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61989CED" w14:textId="50AEB519" w:rsidR="00433C80" w:rsidRPr="006E7488" w:rsidRDefault="00433C80" w:rsidP="00167739">
            <w:pPr>
              <w:pStyle w:val="TEKSTTabela"/>
              <w:keepNext/>
              <w:keepLines/>
              <w:jc w:val="right"/>
              <w:rPr>
                <w:rFonts w:ascii="Calibri" w:hAnsi="Calibri" w:cs="Calibri"/>
                <w:lang w:eastAsia="sl-SI"/>
              </w:rPr>
            </w:pPr>
            <w:r>
              <w:rPr>
                <w:rFonts w:ascii="Calibri" w:hAnsi="Calibri" w:cs="Calibri"/>
              </w:rPr>
              <w:t>271</w:t>
            </w:r>
          </w:p>
        </w:tc>
        <w:tc>
          <w:tcPr>
            <w:tcW w:w="1037" w:type="dxa"/>
            <w:shd w:val="clear" w:color="auto" w:fill="auto"/>
            <w:noWrap/>
            <w:vAlign w:val="bottom"/>
            <w:hideMark/>
          </w:tcPr>
          <w:p w14:paraId="36C90A89" w14:textId="46AB835F" w:rsidR="00433C80" w:rsidRPr="006E7488" w:rsidRDefault="00433C80" w:rsidP="00167739">
            <w:pPr>
              <w:pStyle w:val="TEKSTTabela"/>
              <w:keepNext/>
              <w:keepLines/>
              <w:jc w:val="right"/>
              <w:rPr>
                <w:rFonts w:ascii="Calibri" w:hAnsi="Calibri" w:cs="Calibri"/>
                <w:lang w:eastAsia="sl-SI"/>
              </w:rPr>
            </w:pPr>
            <w:r>
              <w:rPr>
                <w:rFonts w:ascii="Calibri" w:hAnsi="Calibri" w:cs="Calibri"/>
              </w:rPr>
              <w:t>259</w:t>
            </w:r>
          </w:p>
        </w:tc>
        <w:tc>
          <w:tcPr>
            <w:tcW w:w="1037" w:type="dxa"/>
            <w:shd w:val="clear" w:color="auto" w:fill="auto"/>
            <w:noWrap/>
            <w:vAlign w:val="bottom"/>
            <w:hideMark/>
          </w:tcPr>
          <w:p w14:paraId="59A60CD3" w14:textId="5353DED5" w:rsidR="00433C80" w:rsidRPr="006E7488" w:rsidRDefault="00433C80" w:rsidP="00167739">
            <w:pPr>
              <w:pStyle w:val="TEKSTTabela"/>
              <w:keepNext/>
              <w:keepLines/>
              <w:jc w:val="right"/>
              <w:rPr>
                <w:rFonts w:ascii="Calibri" w:hAnsi="Calibri" w:cs="Calibri"/>
                <w:lang w:eastAsia="sl-SI"/>
              </w:rPr>
            </w:pPr>
            <w:r>
              <w:rPr>
                <w:rFonts w:ascii="Calibri" w:hAnsi="Calibri" w:cs="Calibri"/>
              </w:rPr>
              <w:t>242</w:t>
            </w:r>
          </w:p>
        </w:tc>
        <w:tc>
          <w:tcPr>
            <w:tcW w:w="1037" w:type="dxa"/>
            <w:shd w:val="clear" w:color="auto" w:fill="auto"/>
            <w:noWrap/>
            <w:vAlign w:val="bottom"/>
            <w:hideMark/>
          </w:tcPr>
          <w:p w14:paraId="5246D970" w14:textId="18C09BBE" w:rsidR="00433C80" w:rsidRPr="006E7488" w:rsidRDefault="00433C80" w:rsidP="00167739">
            <w:pPr>
              <w:pStyle w:val="TEKSTTabela"/>
              <w:keepNext/>
              <w:keepLines/>
              <w:jc w:val="right"/>
              <w:rPr>
                <w:rFonts w:ascii="Calibri" w:hAnsi="Calibri" w:cs="Calibri"/>
                <w:lang w:eastAsia="sl-SI"/>
              </w:rPr>
            </w:pPr>
            <w:r>
              <w:rPr>
                <w:rFonts w:ascii="Calibri" w:hAnsi="Calibri" w:cs="Calibri"/>
              </w:rPr>
              <w:t>253</w:t>
            </w:r>
          </w:p>
        </w:tc>
      </w:tr>
      <w:tr w:rsidR="00433C80" w:rsidRPr="006E7488" w14:paraId="4C843C9B" w14:textId="77777777" w:rsidTr="00AD0DBA">
        <w:trPr>
          <w:trHeight w:val="300"/>
        </w:trPr>
        <w:tc>
          <w:tcPr>
            <w:tcW w:w="4527" w:type="dxa"/>
            <w:shd w:val="clear" w:color="auto" w:fill="auto"/>
            <w:noWrap/>
            <w:vAlign w:val="bottom"/>
            <w:hideMark/>
          </w:tcPr>
          <w:p w14:paraId="287BB697"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Fosilna goriva</w:t>
            </w:r>
          </w:p>
        </w:tc>
        <w:tc>
          <w:tcPr>
            <w:tcW w:w="960" w:type="dxa"/>
            <w:shd w:val="clear" w:color="auto" w:fill="auto"/>
            <w:noWrap/>
            <w:vAlign w:val="bottom"/>
            <w:hideMark/>
          </w:tcPr>
          <w:p w14:paraId="2D187F73"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1FDE18ED" w14:textId="5F92C926" w:rsidR="00433C80" w:rsidRPr="006E7488" w:rsidRDefault="00433C80" w:rsidP="00167739">
            <w:pPr>
              <w:pStyle w:val="TEKSTTabela"/>
              <w:keepNext/>
              <w:keepLines/>
              <w:jc w:val="right"/>
              <w:rPr>
                <w:rFonts w:ascii="Calibri" w:hAnsi="Calibri" w:cs="Calibri"/>
                <w:lang w:eastAsia="sl-SI"/>
              </w:rPr>
            </w:pPr>
            <w:r>
              <w:rPr>
                <w:rFonts w:ascii="Calibri" w:hAnsi="Calibri" w:cs="Calibri"/>
              </w:rPr>
              <w:t>5.211</w:t>
            </w:r>
          </w:p>
        </w:tc>
        <w:tc>
          <w:tcPr>
            <w:tcW w:w="1037" w:type="dxa"/>
            <w:shd w:val="clear" w:color="auto" w:fill="auto"/>
            <w:noWrap/>
            <w:vAlign w:val="bottom"/>
            <w:hideMark/>
          </w:tcPr>
          <w:p w14:paraId="266EEDC7" w14:textId="137EC0B7" w:rsidR="00433C80" w:rsidRPr="006E7488" w:rsidRDefault="00433C80" w:rsidP="00167739">
            <w:pPr>
              <w:pStyle w:val="TEKSTTabela"/>
              <w:keepNext/>
              <w:keepLines/>
              <w:jc w:val="right"/>
              <w:rPr>
                <w:rFonts w:ascii="Calibri" w:hAnsi="Calibri" w:cs="Calibri"/>
                <w:lang w:eastAsia="sl-SI"/>
              </w:rPr>
            </w:pPr>
            <w:r>
              <w:rPr>
                <w:rFonts w:ascii="Calibri" w:hAnsi="Calibri" w:cs="Calibri"/>
              </w:rPr>
              <w:t>5.155</w:t>
            </w:r>
          </w:p>
        </w:tc>
        <w:tc>
          <w:tcPr>
            <w:tcW w:w="1037" w:type="dxa"/>
            <w:shd w:val="clear" w:color="auto" w:fill="auto"/>
            <w:noWrap/>
            <w:vAlign w:val="bottom"/>
            <w:hideMark/>
          </w:tcPr>
          <w:p w14:paraId="08A4AF2F" w14:textId="13582100" w:rsidR="00433C80" w:rsidRPr="006E7488" w:rsidRDefault="00433C80" w:rsidP="00167739">
            <w:pPr>
              <w:pStyle w:val="TEKSTTabela"/>
              <w:keepNext/>
              <w:keepLines/>
              <w:jc w:val="right"/>
              <w:rPr>
                <w:rFonts w:ascii="Calibri" w:hAnsi="Calibri" w:cs="Calibri"/>
                <w:lang w:eastAsia="sl-SI"/>
              </w:rPr>
            </w:pPr>
            <w:r>
              <w:rPr>
                <w:rFonts w:ascii="Calibri" w:hAnsi="Calibri" w:cs="Calibri"/>
              </w:rPr>
              <w:t>5.505</w:t>
            </w:r>
          </w:p>
        </w:tc>
        <w:tc>
          <w:tcPr>
            <w:tcW w:w="1037" w:type="dxa"/>
            <w:shd w:val="clear" w:color="auto" w:fill="auto"/>
            <w:noWrap/>
            <w:vAlign w:val="bottom"/>
            <w:hideMark/>
          </w:tcPr>
          <w:p w14:paraId="30E140EB" w14:textId="33F671CD" w:rsidR="00433C80" w:rsidRPr="006E7488" w:rsidRDefault="00433C80" w:rsidP="00167739">
            <w:pPr>
              <w:pStyle w:val="TEKSTTabela"/>
              <w:keepNext/>
              <w:keepLines/>
              <w:jc w:val="right"/>
              <w:rPr>
                <w:rFonts w:ascii="Calibri" w:hAnsi="Calibri" w:cs="Calibri"/>
                <w:lang w:eastAsia="sl-SI"/>
              </w:rPr>
            </w:pPr>
            <w:r>
              <w:rPr>
                <w:rFonts w:ascii="Calibri" w:hAnsi="Calibri" w:cs="Calibri"/>
              </w:rPr>
              <w:t>6.832</w:t>
            </w:r>
          </w:p>
        </w:tc>
      </w:tr>
      <w:tr w:rsidR="00433C80" w:rsidRPr="006E7488" w14:paraId="1503BEFD" w14:textId="77777777" w:rsidTr="00AD0DBA">
        <w:trPr>
          <w:trHeight w:val="300"/>
        </w:trPr>
        <w:tc>
          <w:tcPr>
            <w:tcW w:w="4527" w:type="dxa"/>
            <w:shd w:val="clear" w:color="auto" w:fill="auto"/>
            <w:noWrap/>
            <w:vAlign w:val="bottom"/>
            <w:hideMark/>
          </w:tcPr>
          <w:p w14:paraId="0815D9DB"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Trdna goriva</w:t>
            </w:r>
          </w:p>
        </w:tc>
        <w:tc>
          <w:tcPr>
            <w:tcW w:w="960" w:type="dxa"/>
            <w:shd w:val="clear" w:color="auto" w:fill="auto"/>
            <w:noWrap/>
            <w:vAlign w:val="bottom"/>
            <w:hideMark/>
          </w:tcPr>
          <w:p w14:paraId="49536E57"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20BCD9E5" w14:textId="7CE98439" w:rsidR="00433C80" w:rsidRPr="006E7488" w:rsidRDefault="00433C80" w:rsidP="00167739">
            <w:pPr>
              <w:pStyle w:val="TEKSTTabela"/>
              <w:keepNext/>
              <w:keepLines/>
              <w:jc w:val="right"/>
              <w:rPr>
                <w:rFonts w:ascii="Calibri" w:hAnsi="Calibri" w:cs="Calibri"/>
                <w:lang w:eastAsia="sl-SI"/>
              </w:rPr>
            </w:pPr>
            <w:r>
              <w:rPr>
                <w:rFonts w:ascii="Calibri" w:hAnsi="Calibri" w:cs="Calibri"/>
              </w:rPr>
              <w:t>4.801</w:t>
            </w:r>
          </w:p>
        </w:tc>
        <w:tc>
          <w:tcPr>
            <w:tcW w:w="1037" w:type="dxa"/>
            <w:shd w:val="clear" w:color="auto" w:fill="auto"/>
            <w:noWrap/>
            <w:vAlign w:val="bottom"/>
            <w:hideMark/>
          </w:tcPr>
          <w:p w14:paraId="07FFFB50" w14:textId="1C4E0B52" w:rsidR="00433C80" w:rsidRPr="006E7488" w:rsidRDefault="00433C80" w:rsidP="00167739">
            <w:pPr>
              <w:pStyle w:val="TEKSTTabela"/>
              <w:keepNext/>
              <w:keepLines/>
              <w:jc w:val="right"/>
              <w:rPr>
                <w:rFonts w:ascii="Calibri" w:hAnsi="Calibri" w:cs="Calibri"/>
                <w:lang w:eastAsia="sl-SI"/>
              </w:rPr>
            </w:pPr>
            <w:r>
              <w:rPr>
                <w:rFonts w:ascii="Calibri" w:hAnsi="Calibri" w:cs="Calibri"/>
              </w:rPr>
              <w:t>4.708</w:t>
            </w:r>
          </w:p>
        </w:tc>
        <w:tc>
          <w:tcPr>
            <w:tcW w:w="1037" w:type="dxa"/>
            <w:shd w:val="clear" w:color="auto" w:fill="auto"/>
            <w:noWrap/>
            <w:vAlign w:val="bottom"/>
            <w:hideMark/>
          </w:tcPr>
          <w:p w14:paraId="0258ECBB" w14:textId="35D3A63A" w:rsidR="00433C80" w:rsidRPr="006E7488" w:rsidRDefault="00433C80" w:rsidP="00167739">
            <w:pPr>
              <w:pStyle w:val="TEKSTTabela"/>
              <w:keepNext/>
              <w:keepLines/>
              <w:jc w:val="right"/>
              <w:rPr>
                <w:rFonts w:ascii="Calibri" w:hAnsi="Calibri" w:cs="Calibri"/>
                <w:lang w:eastAsia="sl-SI"/>
              </w:rPr>
            </w:pPr>
            <w:r>
              <w:rPr>
                <w:rFonts w:ascii="Calibri" w:hAnsi="Calibri" w:cs="Calibri"/>
              </w:rPr>
              <w:t>4.408</w:t>
            </w:r>
          </w:p>
        </w:tc>
        <w:tc>
          <w:tcPr>
            <w:tcW w:w="1037" w:type="dxa"/>
            <w:shd w:val="clear" w:color="auto" w:fill="auto"/>
            <w:noWrap/>
            <w:vAlign w:val="bottom"/>
            <w:hideMark/>
          </w:tcPr>
          <w:p w14:paraId="287E6C0C" w14:textId="0481E594" w:rsidR="00433C80" w:rsidRPr="006E7488" w:rsidRDefault="00433C80" w:rsidP="00167739">
            <w:pPr>
              <w:pStyle w:val="TEKSTTabela"/>
              <w:keepNext/>
              <w:keepLines/>
              <w:jc w:val="right"/>
              <w:rPr>
                <w:rFonts w:ascii="Calibri" w:hAnsi="Calibri" w:cs="Calibri"/>
                <w:lang w:eastAsia="sl-SI"/>
              </w:rPr>
            </w:pPr>
            <w:r>
              <w:rPr>
                <w:rFonts w:ascii="Calibri" w:hAnsi="Calibri" w:cs="Calibri"/>
              </w:rPr>
              <w:t>3.929</w:t>
            </w:r>
          </w:p>
        </w:tc>
      </w:tr>
      <w:tr w:rsidR="00433C80" w:rsidRPr="006E7488" w14:paraId="55AA6E26" w14:textId="77777777" w:rsidTr="00AD0DBA">
        <w:trPr>
          <w:trHeight w:val="300"/>
        </w:trPr>
        <w:tc>
          <w:tcPr>
            <w:tcW w:w="4527" w:type="dxa"/>
            <w:shd w:val="clear" w:color="auto" w:fill="auto"/>
            <w:noWrap/>
            <w:vAlign w:val="bottom"/>
            <w:hideMark/>
          </w:tcPr>
          <w:p w14:paraId="4BC2A3FC"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Plinasta goriva</w:t>
            </w:r>
          </w:p>
        </w:tc>
        <w:tc>
          <w:tcPr>
            <w:tcW w:w="960" w:type="dxa"/>
            <w:shd w:val="clear" w:color="auto" w:fill="auto"/>
            <w:noWrap/>
            <w:vAlign w:val="bottom"/>
            <w:hideMark/>
          </w:tcPr>
          <w:p w14:paraId="0519DD9B"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4C573BBB" w14:textId="6DBA3744" w:rsidR="00433C80" w:rsidRPr="006E7488" w:rsidRDefault="00433C80" w:rsidP="00167739">
            <w:pPr>
              <w:pStyle w:val="TEKSTTabela"/>
              <w:keepNext/>
              <w:keepLines/>
              <w:jc w:val="right"/>
              <w:rPr>
                <w:rFonts w:ascii="Calibri" w:hAnsi="Calibri" w:cs="Calibri"/>
                <w:lang w:eastAsia="sl-SI"/>
              </w:rPr>
            </w:pPr>
            <w:r>
              <w:rPr>
                <w:rFonts w:ascii="Calibri" w:hAnsi="Calibri" w:cs="Calibri"/>
              </w:rPr>
              <w:t>402</w:t>
            </w:r>
          </w:p>
        </w:tc>
        <w:tc>
          <w:tcPr>
            <w:tcW w:w="1037" w:type="dxa"/>
            <w:shd w:val="clear" w:color="auto" w:fill="auto"/>
            <w:noWrap/>
            <w:vAlign w:val="bottom"/>
            <w:hideMark/>
          </w:tcPr>
          <w:p w14:paraId="499B4628" w14:textId="09C3AC20" w:rsidR="00433C80" w:rsidRPr="006E7488" w:rsidRDefault="00433C80" w:rsidP="00167739">
            <w:pPr>
              <w:pStyle w:val="TEKSTTabela"/>
              <w:keepNext/>
              <w:keepLines/>
              <w:jc w:val="right"/>
              <w:rPr>
                <w:rFonts w:ascii="Calibri" w:hAnsi="Calibri" w:cs="Calibri"/>
                <w:lang w:eastAsia="sl-SI"/>
              </w:rPr>
            </w:pPr>
            <w:r>
              <w:rPr>
                <w:rFonts w:ascii="Calibri" w:hAnsi="Calibri" w:cs="Calibri"/>
              </w:rPr>
              <w:t>440</w:t>
            </w:r>
          </w:p>
        </w:tc>
        <w:tc>
          <w:tcPr>
            <w:tcW w:w="1037" w:type="dxa"/>
            <w:shd w:val="clear" w:color="auto" w:fill="auto"/>
            <w:noWrap/>
            <w:vAlign w:val="bottom"/>
            <w:hideMark/>
          </w:tcPr>
          <w:p w14:paraId="64DF4279" w14:textId="7D7F4AA4" w:rsidR="00433C80" w:rsidRPr="006E7488" w:rsidRDefault="00433C80" w:rsidP="00167739">
            <w:pPr>
              <w:pStyle w:val="TEKSTTabela"/>
              <w:keepNext/>
              <w:keepLines/>
              <w:jc w:val="right"/>
              <w:rPr>
                <w:rFonts w:ascii="Calibri" w:hAnsi="Calibri" w:cs="Calibri"/>
                <w:lang w:eastAsia="sl-SI"/>
              </w:rPr>
            </w:pPr>
            <w:r>
              <w:rPr>
                <w:rFonts w:ascii="Calibri" w:hAnsi="Calibri" w:cs="Calibri"/>
              </w:rPr>
              <w:t>1.088</w:t>
            </w:r>
          </w:p>
        </w:tc>
        <w:tc>
          <w:tcPr>
            <w:tcW w:w="1037" w:type="dxa"/>
            <w:shd w:val="clear" w:color="auto" w:fill="auto"/>
            <w:noWrap/>
            <w:vAlign w:val="bottom"/>
            <w:hideMark/>
          </w:tcPr>
          <w:p w14:paraId="640602E8" w14:textId="42C37C29" w:rsidR="00433C80" w:rsidRPr="006E7488" w:rsidRDefault="00433C80" w:rsidP="00167739">
            <w:pPr>
              <w:pStyle w:val="TEKSTTabela"/>
              <w:keepNext/>
              <w:keepLines/>
              <w:jc w:val="right"/>
              <w:rPr>
                <w:rFonts w:ascii="Calibri" w:hAnsi="Calibri" w:cs="Calibri"/>
                <w:lang w:eastAsia="sl-SI"/>
              </w:rPr>
            </w:pPr>
            <w:r>
              <w:rPr>
                <w:rFonts w:ascii="Calibri" w:hAnsi="Calibri" w:cs="Calibri"/>
              </w:rPr>
              <w:t>2.896</w:t>
            </w:r>
          </w:p>
        </w:tc>
      </w:tr>
      <w:tr w:rsidR="00433C80" w:rsidRPr="006E7488" w14:paraId="1AE1FA3C" w14:textId="77777777" w:rsidTr="00AD0DBA">
        <w:trPr>
          <w:trHeight w:val="300"/>
        </w:trPr>
        <w:tc>
          <w:tcPr>
            <w:tcW w:w="4527" w:type="dxa"/>
            <w:shd w:val="clear" w:color="auto" w:fill="auto"/>
            <w:noWrap/>
            <w:vAlign w:val="bottom"/>
            <w:hideMark/>
          </w:tcPr>
          <w:p w14:paraId="065088EA" w14:textId="77777777" w:rsidR="00433C80" w:rsidRPr="006E7488" w:rsidRDefault="00433C80"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Ostala goriva</w:t>
            </w:r>
          </w:p>
        </w:tc>
        <w:tc>
          <w:tcPr>
            <w:tcW w:w="960" w:type="dxa"/>
            <w:shd w:val="clear" w:color="auto" w:fill="auto"/>
            <w:noWrap/>
            <w:vAlign w:val="bottom"/>
            <w:hideMark/>
          </w:tcPr>
          <w:p w14:paraId="5AA13C11" w14:textId="77777777" w:rsidR="00433C80" w:rsidRPr="006E7488" w:rsidRDefault="00433C80" w:rsidP="00167739">
            <w:pPr>
              <w:pStyle w:val="TEKSTTabela"/>
              <w:keepNext/>
              <w:keepLines/>
              <w:rPr>
                <w:rFonts w:ascii="Calibri" w:hAnsi="Calibri" w:cs="Calibri"/>
                <w:lang w:eastAsia="sl-SI"/>
              </w:rPr>
            </w:pPr>
            <w:r w:rsidRPr="006E7488">
              <w:rPr>
                <w:rFonts w:ascii="Calibri" w:hAnsi="Calibri" w:cs="Calibri"/>
                <w:lang w:eastAsia="sl-SI"/>
              </w:rPr>
              <w:t>[GWh]</w:t>
            </w:r>
          </w:p>
        </w:tc>
        <w:tc>
          <w:tcPr>
            <w:tcW w:w="1037" w:type="dxa"/>
            <w:shd w:val="clear" w:color="auto" w:fill="auto"/>
            <w:noWrap/>
            <w:vAlign w:val="bottom"/>
            <w:hideMark/>
          </w:tcPr>
          <w:p w14:paraId="768A47D1" w14:textId="05FF3222" w:rsidR="00433C80" w:rsidRPr="006E7488" w:rsidRDefault="00433C80" w:rsidP="00167739">
            <w:pPr>
              <w:pStyle w:val="TEKSTTabela"/>
              <w:keepNext/>
              <w:keepLines/>
              <w:jc w:val="right"/>
              <w:rPr>
                <w:rFonts w:ascii="Calibri" w:hAnsi="Calibri" w:cs="Calibri"/>
                <w:lang w:eastAsia="sl-SI"/>
              </w:rPr>
            </w:pPr>
            <w:r>
              <w:rPr>
                <w:rFonts w:ascii="Calibri" w:hAnsi="Calibri" w:cs="Calibri"/>
              </w:rPr>
              <w:t>8</w:t>
            </w:r>
          </w:p>
        </w:tc>
        <w:tc>
          <w:tcPr>
            <w:tcW w:w="1037" w:type="dxa"/>
            <w:shd w:val="clear" w:color="auto" w:fill="auto"/>
            <w:noWrap/>
            <w:vAlign w:val="bottom"/>
            <w:hideMark/>
          </w:tcPr>
          <w:p w14:paraId="31F20F7E" w14:textId="02E4D6F9" w:rsidR="00433C80" w:rsidRPr="006E7488" w:rsidRDefault="00433C80" w:rsidP="00167739">
            <w:pPr>
              <w:pStyle w:val="TEKSTTabela"/>
              <w:keepNext/>
              <w:keepLines/>
              <w:jc w:val="right"/>
              <w:rPr>
                <w:rFonts w:ascii="Calibri" w:hAnsi="Calibri" w:cs="Calibri"/>
                <w:lang w:eastAsia="sl-SI"/>
              </w:rPr>
            </w:pPr>
            <w:r>
              <w:rPr>
                <w:rFonts w:ascii="Calibri" w:hAnsi="Calibri" w:cs="Calibri"/>
              </w:rPr>
              <w:t>8</w:t>
            </w:r>
          </w:p>
        </w:tc>
        <w:tc>
          <w:tcPr>
            <w:tcW w:w="1037" w:type="dxa"/>
            <w:shd w:val="clear" w:color="auto" w:fill="auto"/>
            <w:noWrap/>
            <w:vAlign w:val="bottom"/>
            <w:hideMark/>
          </w:tcPr>
          <w:p w14:paraId="2E492446" w14:textId="4960EC0B" w:rsidR="00433C80" w:rsidRPr="006E7488" w:rsidRDefault="00433C80" w:rsidP="00167739">
            <w:pPr>
              <w:pStyle w:val="TEKSTTabela"/>
              <w:keepNext/>
              <w:keepLines/>
              <w:jc w:val="right"/>
              <w:rPr>
                <w:rFonts w:ascii="Calibri" w:hAnsi="Calibri" w:cs="Calibri"/>
                <w:lang w:eastAsia="sl-SI"/>
              </w:rPr>
            </w:pPr>
            <w:r>
              <w:rPr>
                <w:rFonts w:ascii="Calibri" w:hAnsi="Calibri" w:cs="Calibri"/>
              </w:rPr>
              <w:t>8</w:t>
            </w:r>
          </w:p>
        </w:tc>
        <w:tc>
          <w:tcPr>
            <w:tcW w:w="1037" w:type="dxa"/>
            <w:shd w:val="clear" w:color="auto" w:fill="auto"/>
            <w:noWrap/>
            <w:vAlign w:val="bottom"/>
            <w:hideMark/>
          </w:tcPr>
          <w:p w14:paraId="4701608E" w14:textId="55ABD1E5" w:rsidR="00433C80" w:rsidRPr="006E7488" w:rsidRDefault="00433C80" w:rsidP="00167739">
            <w:pPr>
              <w:pStyle w:val="TEKSTTabela"/>
              <w:keepNext/>
              <w:keepLines/>
              <w:jc w:val="right"/>
              <w:rPr>
                <w:rFonts w:ascii="Calibri" w:hAnsi="Calibri" w:cs="Calibri"/>
                <w:lang w:eastAsia="sl-SI"/>
              </w:rPr>
            </w:pPr>
            <w:r>
              <w:rPr>
                <w:rFonts w:ascii="Calibri" w:hAnsi="Calibri" w:cs="Calibri"/>
              </w:rPr>
              <w:t>7</w:t>
            </w:r>
          </w:p>
        </w:tc>
      </w:tr>
      <w:tr w:rsidR="006E7488" w:rsidRPr="00167739" w14:paraId="40D07F9F" w14:textId="77777777" w:rsidTr="00AD0DBA">
        <w:trPr>
          <w:trHeight w:val="345"/>
        </w:trPr>
        <w:tc>
          <w:tcPr>
            <w:tcW w:w="4527" w:type="dxa"/>
            <w:shd w:val="clear" w:color="auto" w:fill="auto"/>
            <w:noWrap/>
            <w:vAlign w:val="bottom"/>
            <w:hideMark/>
          </w:tcPr>
          <w:p w14:paraId="6A4990AF" w14:textId="77777777" w:rsidR="006E7488" w:rsidRPr="00167739" w:rsidRDefault="006E7488"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Raba končne energije - po energentih</w:t>
            </w:r>
          </w:p>
        </w:tc>
        <w:tc>
          <w:tcPr>
            <w:tcW w:w="960" w:type="dxa"/>
            <w:shd w:val="clear" w:color="auto" w:fill="auto"/>
            <w:noWrap/>
            <w:vAlign w:val="bottom"/>
            <w:hideMark/>
          </w:tcPr>
          <w:p w14:paraId="23406EF4" w14:textId="77777777" w:rsidR="006E7488" w:rsidRPr="00167739" w:rsidRDefault="006E7488"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[TJ]</w:t>
            </w:r>
          </w:p>
        </w:tc>
        <w:tc>
          <w:tcPr>
            <w:tcW w:w="1037" w:type="dxa"/>
            <w:shd w:val="clear" w:color="auto" w:fill="auto"/>
            <w:noWrap/>
            <w:vAlign w:val="bottom"/>
            <w:hideMark/>
          </w:tcPr>
          <w:p w14:paraId="79ED5743"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210.162</w:t>
            </w:r>
          </w:p>
        </w:tc>
        <w:tc>
          <w:tcPr>
            <w:tcW w:w="1037" w:type="dxa"/>
            <w:shd w:val="clear" w:color="auto" w:fill="auto"/>
            <w:noWrap/>
            <w:vAlign w:val="bottom"/>
            <w:hideMark/>
          </w:tcPr>
          <w:p w14:paraId="21399044"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209.723</w:t>
            </w:r>
          </w:p>
        </w:tc>
        <w:tc>
          <w:tcPr>
            <w:tcW w:w="1037" w:type="dxa"/>
            <w:shd w:val="clear" w:color="auto" w:fill="auto"/>
            <w:noWrap/>
            <w:vAlign w:val="bottom"/>
            <w:hideMark/>
          </w:tcPr>
          <w:p w14:paraId="38603BF9"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212.144</w:t>
            </w:r>
          </w:p>
        </w:tc>
        <w:tc>
          <w:tcPr>
            <w:tcW w:w="1037" w:type="dxa"/>
            <w:shd w:val="clear" w:color="auto" w:fill="auto"/>
            <w:noWrap/>
            <w:vAlign w:val="bottom"/>
            <w:hideMark/>
          </w:tcPr>
          <w:p w14:paraId="5EE98CEE"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214.932</w:t>
            </w:r>
          </w:p>
        </w:tc>
      </w:tr>
      <w:tr w:rsidR="006E7488" w:rsidRPr="006E7488" w14:paraId="0A70D0FD" w14:textId="77777777" w:rsidTr="00AD0DBA">
        <w:trPr>
          <w:trHeight w:val="300"/>
        </w:trPr>
        <w:tc>
          <w:tcPr>
            <w:tcW w:w="4527" w:type="dxa"/>
            <w:shd w:val="clear" w:color="auto" w:fill="auto"/>
            <w:noWrap/>
            <w:vAlign w:val="bottom"/>
            <w:hideMark/>
          </w:tcPr>
          <w:p w14:paraId="19BCC597"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Trdna goriva</w:t>
            </w:r>
          </w:p>
        </w:tc>
        <w:tc>
          <w:tcPr>
            <w:tcW w:w="960" w:type="dxa"/>
            <w:shd w:val="clear" w:color="auto" w:fill="auto"/>
            <w:noWrap/>
            <w:vAlign w:val="bottom"/>
            <w:hideMark/>
          </w:tcPr>
          <w:p w14:paraId="79F4E8A0"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438D39DC"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1.588</w:t>
            </w:r>
          </w:p>
        </w:tc>
        <w:tc>
          <w:tcPr>
            <w:tcW w:w="1037" w:type="dxa"/>
            <w:shd w:val="clear" w:color="auto" w:fill="auto"/>
            <w:noWrap/>
            <w:vAlign w:val="bottom"/>
            <w:hideMark/>
          </w:tcPr>
          <w:p w14:paraId="1BF190F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1.459</w:t>
            </w:r>
          </w:p>
        </w:tc>
        <w:tc>
          <w:tcPr>
            <w:tcW w:w="1037" w:type="dxa"/>
            <w:shd w:val="clear" w:color="auto" w:fill="auto"/>
            <w:noWrap/>
            <w:vAlign w:val="bottom"/>
            <w:hideMark/>
          </w:tcPr>
          <w:p w14:paraId="1D52A6ED"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1.251</w:t>
            </w:r>
          </w:p>
        </w:tc>
        <w:tc>
          <w:tcPr>
            <w:tcW w:w="1037" w:type="dxa"/>
            <w:shd w:val="clear" w:color="auto" w:fill="auto"/>
            <w:noWrap/>
            <w:vAlign w:val="bottom"/>
            <w:hideMark/>
          </w:tcPr>
          <w:p w14:paraId="06DA941D"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221</w:t>
            </w:r>
          </w:p>
        </w:tc>
      </w:tr>
      <w:tr w:rsidR="006E7488" w:rsidRPr="006E7488" w14:paraId="51ADF2A7" w14:textId="77777777" w:rsidTr="00AD0DBA">
        <w:trPr>
          <w:trHeight w:val="300"/>
        </w:trPr>
        <w:tc>
          <w:tcPr>
            <w:tcW w:w="4527" w:type="dxa"/>
            <w:shd w:val="clear" w:color="auto" w:fill="auto"/>
            <w:noWrap/>
            <w:vAlign w:val="bottom"/>
            <w:hideMark/>
          </w:tcPr>
          <w:p w14:paraId="250E3315"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Tekoča goriva</w:t>
            </w:r>
          </w:p>
        </w:tc>
        <w:tc>
          <w:tcPr>
            <w:tcW w:w="960" w:type="dxa"/>
            <w:shd w:val="clear" w:color="auto" w:fill="auto"/>
            <w:noWrap/>
            <w:vAlign w:val="bottom"/>
            <w:hideMark/>
          </w:tcPr>
          <w:p w14:paraId="2CCA76CF"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6E3CB64B"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96.476</w:t>
            </w:r>
          </w:p>
        </w:tc>
        <w:tc>
          <w:tcPr>
            <w:tcW w:w="1037" w:type="dxa"/>
            <w:shd w:val="clear" w:color="auto" w:fill="auto"/>
            <w:noWrap/>
            <w:vAlign w:val="bottom"/>
            <w:hideMark/>
          </w:tcPr>
          <w:p w14:paraId="2A2A45F2"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92.093</w:t>
            </w:r>
          </w:p>
        </w:tc>
        <w:tc>
          <w:tcPr>
            <w:tcW w:w="1037" w:type="dxa"/>
            <w:shd w:val="clear" w:color="auto" w:fill="auto"/>
            <w:noWrap/>
            <w:vAlign w:val="bottom"/>
            <w:hideMark/>
          </w:tcPr>
          <w:p w14:paraId="32CA2191"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93.141</w:t>
            </w:r>
          </w:p>
        </w:tc>
        <w:tc>
          <w:tcPr>
            <w:tcW w:w="1037" w:type="dxa"/>
            <w:shd w:val="clear" w:color="auto" w:fill="auto"/>
            <w:noWrap/>
            <w:vAlign w:val="bottom"/>
            <w:hideMark/>
          </w:tcPr>
          <w:p w14:paraId="0F768A8D"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93.778</w:t>
            </w:r>
          </w:p>
        </w:tc>
      </w:tr>
      <w:tr w:rsidR="006E7488" w:rsidRPr="006E7488" w14:paraId="6B882D3D" w14:textId="77777777" w:rsidTr="00AD0DBA">
        <w:trPr>
          <w:trHeight w:val="300"/>
        </w:trPr>
        <w:tc>
          <w:tcPr>
            <w:tcW w:w="4527" w:type="dxa"/>
            <w:shd w:val="clear" w:color="auto" w:fill="auto"/>
            <w:noWrap/>
            <w:vAlign w:val="bottom"/>
            <w:hideMark/>
          </w:tcPr>
          <w:p w14:paraId="1942C9AF"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Plinasta goriva</w:t>
            </w:r>
          </w:p>
        </w:tc>
        <w:tc>
          <w:tcPr>
            <w:tcW w:w="960" w:type="dxa"/>
            <w:shd w:val="clear" w:color="auto" w:fill="auto"/>
            <w:noWrap/>
            <w:vAlign w:val="bottom"/>
            <w:hideMark/>
          </w:tcPr>
          <w:p w14:paraId="32401052"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5EBEFA25"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25.663</w:t>
            </w:r>
          </w:p>
        </w:tc>
        <w:tc>
          <w:tcPr>
            <w:tcW w:w="1037" w:type="dxa"/>
            <w:shd w:val="clear" w:color="auto" w:fill="auto"/>
            <w:noWrap/>
            <w:vAlign w:val="bottom"/>
            <w:hideMark/>
          </w:tcPr>
          <w:p w14:paraId="5F8F4DE8"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26.166</w:t>
            </w:r>
          </w:p>
        </w:tc>
        <w:tc>
          <w:tcPr>
            <w:tcW w:w="1037" w:type="dxa"/>
            <w:shd w:val="clear" w:color="auto" w:fill="auto"/>
            <w:noWrap/>
            <w:vAlign w:val="bottom"/>
            <w:hideMark/>
          </w:tcPr>
          <w:p w14:paraId="17ACAFC6"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27.438</w:t>
            </w:r>
          </w:p>
        </w:tc>
        <w:tc>
          <w:tcPr>
            <w:tcW w:w="1037" w:type="dxa"/>
            <w:shd w:val="clear" w:color="auto" w:fill="auto"/>
            <w:noWrap/>
            <w:vAlign w:val="bottom"/>
            <w:hideMark/>
          </w:tcPr>
          <w:p w14:paraId="56E00762"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29.091</w:t>
            </w:r>
          </w:p>
        </w:tc>
      </w:tr>
      <w:tr w:rsidR="006E7488" w:rsidRPr="006E7488" w14:paraId="59E3283C" w14:textId="77777777" w:rsidTr="00AD0DBA">
        <w:trPr>
          <w:trHeight w:val="300"/>
        </w:trPr>
        <w:tc>
          <w:tcPr>
            <w:tcW w:w="4527" w:type="dxa"/>
            <w:shd w:val="clear" w:color="auto" w:fill="auto"/>
            <w:noWrap/>
            <w:vAlign w:val="bottom"/>
            <w:hideMark/>
          </w:tcPr>
          <w:p w14:paraId="2559D6BA"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Gorljivi OVE</w:t>
            </w:r>
          </w:p>
        </w:tc>
        <w:tc>
          <w:tcPr>
            <w:tcW w:w="960" w:type="dxa"/>
            <w:shd w:val="clear" w:color="auto" w:fill="auto"/>
            <w:noWrap/>
            <w:vAlign w:val="bottom"/>
            <w:hideMark/>
          </w:tcPr>
          <w:p w14:paraId="028F7624"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54B3EB0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25.276</w:t>
            </w:r>
          </w:p>
        </w:tc>
        <w:tc>
          <w:tcPr>
            <w:tcW w:w="1037" w:type="dxa"/>
            <w:shd w:val="clear" w:color="auto" w:fill="auto"/>
            <w:noWrap/>
            <w:vAlign w:val="bottom"/>
            <w:hideMark/>
          </w:tcPr>
          <w:p w14:paraId="154BCB2E"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27.382</w:t>
            </w:r>
          </w:p>
        </w:tc>
        <w:tc>
          <w:tcPr>
            <w:tcW w:w="1037" w:type="dxa"/>
            <w:shd w:val="clear" w:color="auto" w:fill="auto"/>
            <w:noWrap/>
            <w:vAlign w:val="bottom"/>
            <w:hideMark/>
          </w:tcPr>
          <w:p w14:paraId="17BE5C36"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24.246</w:t>
            </w:r>
          </w:p>
        </w:tc>
        <w:tc>
          <w:tcPr>
            <w:tcW w:w="1037" w:type="dxa"/>
            <w:shd w:val="clear" w:color="auto" w:fill="auto"/>
            <w:noWrap/>
            <w:vAlign w:val="bottom"/>
            <w:hideMark/>
          </w:tcPr>
          <w:p w14:paraId="7CE43571"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22.148</w:t>
            </w:r>
          </w:p>
        </w:tc>
      </w:tr>
      <w:tr w:rsidR="006E7488" w:rsidRPr="006E7488" w14:paraId="0CAB99B5" w14:textId="77777777" w:rsidTr="00AD0DBA">
        <w:trPr>
          <w:trHeight w:val="300"/>
        </w:trPr>
        <w:tc>
          <w:tcPr>
            <w:tcW w:w="4527" w:type="dxa"/>
            <w:shd w:val="clear" w:color="auto" w:fill="auto"/>
            <w:noWrap/>
            <w:vAlign w:val="bottom"/>
            <w:hideMark/>
          </w:tcPr>
          <w:p w14:paraId="7A8B6D1F"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Sončna, geotermalna in energija okolja</w:t>
            </w:r>
          </w:p>
        </w:tc>
        <w:tc>
          <w:tcPr>
            <w:tcW w:w="960" w:type="dxa"/>
            <w:shd w:val="clear" w:color="auto" w:fill="auto"/>
            <w:noWrap/>
            <w:vAlign w:val="bottom"/>
            <w:hideMark/>
          </w:tcPr>
          <w:p w14:paraId="51E62A9B"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05FD6F5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2.956</w:t>
            </w:r>
          </w:p>
        </w:tc>
        <w:tc>
          <w:tcPr>
            <w:tcW w:w="1037" w:type="dxa"/>
            <w:shd w:val="clear" w:color="auto" w:fill="auto"/>
            <w:noWrap/>
            <w:vAlign w:val="bottom"/>
            <w:hideMark/>
          </w:tcPr>
          <w:p w14:paraId="66A49605"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3.824</w:t>
            </w:r>
          </w:p>
        </w:tc>
        <w:tc>
          <w:tcPr>
            <w:tcW w:w="1037" w:type="dxa"/>
            <w:shd w:val="clear" w:color="auto" w:fill="auto"/>
            <w:noWrap/>
            <w:vAlign w:val="bottom"/>
            <w:hideMark/>
          </w:tcPr>
          <w:p w14:paraId="531C39F9"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4.692</w:t>
            </w:r>
          </w:p>
        </w:tc>
        <w:tc>
          <w:tcPr>
            <w:tcW w:w="1037" w:type="dxa"/>
            <w:shd w:val="clear" w:color="auto" w:fill="auto"/>
            <w:noWrap/>
            <w:vAlign w:val="bottom"/>
            <w:hideMark/>
          </w:tcPr>
          <w:p w14:paraId="7CE8DE78"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5.455</w:t>
            </w:r>
          </w:p>
        </w:tc>
      </w:tr>
      <w:tr w:rsidR="006E7488" w:rsidRPr="006E7488" w14:paraId="3D6D1378" w14:textId="77777777" w:rsidTr="00AD0DBA">
        <w:trPr>
          <w:trHeight w:val="300"/>
        </w:trPr>
        <w:tc>
          <w:tcPr>
            <w:tcW w:w="4527" w:type="dxa"/>
            <w:shd w:val="clear" w:color="auto" w:fill="auto"/>
            <w:noWrap/>
            <w:vAlign w:val="bottom"/>
            <w:hideMark/>
          </w:tcPr>
          <w:p w14:paraId="2E346ED3"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Odpadki</w:t>
            </w:r>
          </w:p>
        </w:tc>
        <w:tc>
          <w:tcPr>
            <w:tcW w:w="960" w:type="dxa"/>
            <w:shd w:val="clear" w:color="auto" w:fill="auto"/>
            <w:noWrap/>
            <w:vAlign w:val="bottom"/>
            <w:hideMark/>
          </w:tcPr>
          <w:p w14:paraId="2C8C65BA"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2127589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1.764</w:t>
            </w:r>
          </w:p>
        </w:tc>
        <w:tc>
          <w:tcPr>
            <w:tcW w:w="1037" w:type="dxa"/>
            <w:shd w:val="clear" w:color="auto" w:fill="auto"/>
            <w:noWrap/>
            <w:vAlign w:val="bottom"/>
            <w:hideMark/>
          </w:tcPr>
          <w:p w14:paraId="7D7DEE98"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1.946</w:t>
            </w:r>
          </w:p>
        </w:tc>
        <w:tc>
          <w:tcPr>
            <w:tcW w:w="1037" w:type="dxa"/>
            <w:shd w:val="clear" w:color="auto" w:fill="auto"/>
            <w:noWrap/>
            <w:vAlign w:val="bottom"/>
            <w:hideMark/>
          </w:tcPr>
          <w:p w14:paraId="63372C56"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2.529</w:t>
            </w:r>
          </w:p>
        </w:tc>
        <w:tc>
          <w:tcPr>
            <w:tcW w:w="1037" w:type="dxa"/>
            <w:shd w:val="clear" w:color="auto" w:fill="auto"/>
            <w:noWrap/>
            <w:vAlign w:val="bottom"/>
            <w:hideMark/>
          </w:tcPr>
          <w:p w14:paraId="56ACC777"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2.599</w:t>
            </w:r>
          </w:p>
        </w:tc>
      </w:tr>
      <w:tr w:rsidR="006E7488" w:rsidRPr="006E7488" w14:paraId="4760F5E8" w14:textId="77777777" w:rsidTr="00AD0DBA">
        <w:trPr>
          <w:trHeight w:val="300"/>
        </w:trPr>
        <w:tc>
          <w:tcPr>
            <w:tcW w:w="4527" w:type="dxa"/>
            <w:shd w:val="clear" w:color="auto" w:fill="auto"/>
            <w:noWrap/>
            <w:vAlign w:val="bottom"/>
            <w:hideMark/>
          </w:tcPr>
          <w:p w14:paraId="1C90CA5F"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Vodik</w:t>
            </w:r>
          </w:p>
        </w:tc>
        <w:tc>
          <w:tcPr>
            <w:tcW w:w="960" w:type="dxa"/>
            <w:shd w:val="clear" w:color="auto" w:fill="auto"/>
            <w:noWrap/>
            <w:vAlign w:val="bottom"/>
            <w:hideMark/>
          </w:tcPr>
          <w:p w14:paraId="79B067F0"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7F9062B0"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0</w:t>
            </w:r>
          </w:p>
        </w:tc>
        <w:tc>
          <w:tcPr>
            <w:tcW w:w="1037" w:type="dxa"/>
            <w:shd w:val="clear" w:color="auto" w:fill="auto"/>
            <w:noWrap/>
            <w:vAlign w:val="bottom"/>
            <w:hideMark/>
          </w:tcPr>
          <w:p w14:paraId="6126E78E"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0</w:t>
            </w:r>
          </w:p>
        </w:tc>
        <w:tc>
          <w:tcPr>
            <w:tcW w:w="1037" w:type="dxa"/>
            <w:shd w:val="clear" w:color="auto" w:fill="auto"/>
            <w:noWrap/>
            <w:vAlign w:val="bottom"/>
            <w:hideMark/>
          </w:tcPr>
          <w:p w14:paraId="2C8E28E6"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0</w:t>
            </w:r>
          </w:p>
        </w:tc>
        <w:tc>
          <w:tcPr>
            <w:tcW w:w="1037" w:type="dxa"/>
            <w:shd w:val="clear" w:color="auto" w:fill="auto"/>
            <w:noWrap/>
            <w:vAlign w:val="bottom"/>
            <w:hideMark/>
          </w:tcPr>
          <w:p w14:paraId="64C3D220"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95</w:t>
            </w:r>
          </w:p>
        </w:tc>
      </w:tr>
      <w:tr w:rsidR="006E7488" w:rsidRPr="006E7488" w14:paraId="2A8089DF" w14:textId="77777777" w:rsidTr="00AD0DBA">
        <w:trPr>
          <w:trHeight w:val="300"/>
        </w:trPr>
        <w:tc>
          <w:tcPr>
            <w:tcW w:w="4527" w:type="dxa"/>
            <w:shd w:val="clear" w:color="auto" w:fill="auto"/>
            <w:noWrap/>
            <w:vAlign w:val="bottom"/>
            <w:hideMark/>
          </w:tcPr>
          <w:p w14:paraId="6DC6AEC7"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Daljinska toplota</w:t>
            </w:r>
          </w:p>
        </w:tc>
        <w:tc>
          <w:tcPr>
            <w:tcW w:w="960" w:type="dxa"/>
            <w:shd w:val="clear" w:color="auto" w:fill="auto"/>
            <w:noWrap/>
            <w:vAlign w:val="bottom"/>
            <w:hideMark/>
          </w:tcPr>
          <w:p w14:paraId="7A2BFEE7"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04DED271"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7.574</w:t>
            </w:r>
          </w:p>
        </w:tc>
        <w:tc>
          <w:tcPr>
            <w:tcW w:w="1037" w:type="dxa"/>
            <w:shd w:val="clear" w:color="auto" w:fill="auto"/>
            <w:noWrap/>
            <w:vAlign w:val="bottom"/>
            <w:hideMark/>
          </w:tcPr>
          <w:p w14:paraId="733BE987"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7.368</w:t>
            </w:r>
          </w:p>
        </w:tc>
        <w:tc>
          <w:tcPr>
            <w:tcW w:w="1037" w:type="dxa"/>
            <w:shd w:val="clear" w:color="auto" w:fill="auto"/>
            <w:noWrap/>
            <w:vAlign w:val="bottom"/>
            <w:hideMark/>
          </w:tcPr>
          <w:p w14:paraId="5C7ACDE3"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7.030</w:t>
            </w:r>
          </w:p>
        </w:tc>
        <w:tc>
          <w:tcPr>
            <w:tcW w:w="1037" w:type="dxa"/>
            <w:shd w:val="clear" w:color="auto" w:fill="auto"/>
            <w:noWrap/>
            <w:vAlign w:val="bottom"/>
            <w:hideMark/>
          </w:tcPr>
          <w:p w14:paraId="6E39626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6.945</w:t>
            </w:r>
          </w:p>
        </w:tc>
      </w:tr>
      <w:tr w:rsidR="006E7488" w:rsidRPr="006E7488" w14:paraId="79C0D6DD" w14:textId="77777777" w:rsidTr="00AD0DBA">
        <w:trPr>
          <w:trHeight w:val="300"/>
        </w:trPr>
        <w:tc>
          <w:tcPr>
            <w:tcW w:w="4527" w:type="dxa"/>
            <w:shd w:val="clear" w:color="auto" w:fill="auto"/>
            <w:noWrap/>
            <w:vAlign w:val="bottom"/>
            <w:hideMark/>
          </w:tcPr>
          <w:p w14:paraId="2035E716"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Električna energija</w:t>
            </w:r>
          </w:p>
        </w:tc>
        <w:tc>
          <w:tcPr>
            <w:tcW w:w="960" w:type="dxa"/>
            <w:shd w:val="clear" w:color="auto" w:fill="auto"/>
            <w:noWrap/>
            <w:vAlign w:val="bottom"/>
            <w:hideMark/>
          </w:tcPr>
          <w:p w14:paraId="4EEEFDE0"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418E4DC5"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48.865</w:t>
            </w:r>
          </w:p>
        </w:tc>
        <w:tc>
          <w:tcPr>
            <w:tcW w:w="1037" w:type="dxa"/>
            <w:shd w:val="clear" w:color="auto" w:fill="auto"/>
            <w:noWrap/>
            <w:vAlign w:val="bottom"/>
            <w:hideMark/>
          </w:tcPr>
          <w:p w14:paraId="0B4A5EC7"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49.485</w:t>
            </w:r>
          </w:p>
        </w:tc>
        <w:tc>
          <w:tcPr>
            <w:tcW w:w="1037" w:type="dxa"/>
            <w:shd w:val="clear" w:color="auto" w:fill="auto"/>
            <w:noWrap/>
            <w:vAlign w:val="bottom"/>
            <w:hideMark/>
          </w:tcPr>
          <w:p w14:paraId="3F22B476"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51.817</w:t>
            </w:r>
          </w:p>
        </w:tc>
        <w:tc>
          <w:tcPr>
            <w:tcW w:w="1037" w:type="dxa"/>
            <w:shd w:val="clear" w:color="auto" w:fill="auto"/>
            <w:noWrap/>
            <w:vAlign w:val="bottom"/>
            <w:hideMark/>
          </w:tcPr>
          <w:p w14:paraId="3171E73D"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54.600</w:t>
            </w:r>
          </w:p>
        </w:tc>
      </w:tr>
      <w:tr w:rsidR="006E7488" w:rsidRPr="00167739" w14:paraId="73C60616" w14:textId="77777777" w:rsidTr="00AD0DBA">
        <w:trPr>
          <w:trHeight w:val="345"/>
        </w:trPr>
        <w:tc>
          <w:tcPr>
            <w:tcW w:w="4527" w:type="dxa"/>
            <w:shd w:val="clear" w:color="auto" w:fill="auto"/>
            <w:noWrap/>
            <w:vAlign w:val="bottom"/>
            <w:hideMark/>
          </w:tcPr>
          <w:p w14:paraId="75FFD5F7" w14:textId="77777777" w:rsidR="006E7488" w:rsidRPr="00167739" w:rsidRDefault="006E7488"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Raba končne energije - po sektorjih</w:t>
            </w:r>
          </w:p>
        </w:tc>
        <w:tc>
          <w:tcPr>
            <w:tcW w:w="960" w:type="dxa"/>
            <w:shd w:val="clear" w:color="auto" w:fill="auto"/>
            <w:noWrap/>
            <w:vAlign w:val="bottom"/>
            <w:hideMark/>
          </w:tcPr>
          <w:p w14:paraId="72C06455" w14:textId="77777777" w:rsidR="006E7488" w:rsidRPr="00167739" w:rsidRDefault="006E7488"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[TJ]</w:t>
            </w:r>
          </w:p>
        </w:tc>
        <w:tc>
          <w:tcPr>
            <w:tcW w:w="1037" w:type="dxa"/>
            <w:shd w:val="clear" w:color="auto" w:fill="auto"/>
            <w:noWrap/>
            <w:vAlign w:val="bottom"/>
            <w:hideMark/>
          </w:tcPr>
          <w:p w14:paraId="59D5F79B"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210.162</w:t>
            </w:r>
          </w:p>
        </w:tc>
        <w:tc>
          <w:tcPr>
            <w:tcW w:w="1037" w:type="dxa"/>
            <w:shd w:val="clear" w:color="auto" w:fill="auto"/>
            <w:noWrap/>
            <w:vAlign w:val="bottom"/>
            <w:hideMark/>
          </w:tcPr>
          <w:p w14:paraId="0088D05A"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209.723</w:t>
            </w:r>
          </w:p>
        </w:tc>
        <w:tc>
          <w:tcPr>
            <w:tcW w:w="1037" w:type="dxa"/>
            <w:shd w:val="clear" w:color="auto" w:fill="auto"/>
            <w:noWrap/>
            <w:vAlign w:val="bottom"/>
            <w:hideMark/>
          </w:tcPr>
          <w:p w14:paraId="1BADB469"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212.144</w:t>
            </w:r>
          </w:p>
        </w:tc>
        <w:tc>
          <w:tcPr>
            <w:tcW w:w="1037" w:type="dxa"/>
            <w:shd w:val="clear" w:color="auto" w:fill="auto"/>
            <w:noWrap/>
            <w:vAlign w:val="bottom"/>
            <w:hideMark/>
          </w:tcPr>
          <w:p w14:paraId="71EEDDF5" w14:textId="77777777" w:rsidR="006E7488" w:rsidRPr="00167739" w:rsidRDefault="006E7488"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214.932</w:t>
            </w:r>
          </w:p>
        </w:tc>
      </w:tr>
      <w:tr w:rsidR="006E7488" w:rsidRPr="006E7488" w14:paraId="49DCC07F" w14:textId="77777777" w:rsidTr="00AD0DBA">
        <w:trPr>
          <w:trHeight w:val="300"/>
        </w:trPr>
        <w:tc>
          <w:tcPr>
            <w:tcW w:w="4527" w:type="dxa"/>
            <w:shd w:val="clear" w:color="auto" w:fill="auto"/>
            <w:noWrap/>
            <w:vAlign w:val="bottom"/>
            <w:hideMark/>
          </w:tcPr>
          <w:p w14:paraId="0EE468D1"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Industrija in gradbeništvo</w:t>
            </w:r>
          </w:p>
        </w:tc>
        <w:tc>
          <w:tcPr>
            <w:tcW w:w="960" w:type="dxa"/>
            <w:shd w:val="clear" w:color="auto" w:fill="auto"/>
            <w:noWrap/>
            <w:vAlign w:val="bottom"/>
            <w:hideMark/>
          </w:tcPr>
          <w:p w14:paraId="6B95BFE9"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6AF0515E"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54.168</w:t>
            </w:r>
          </w:p>
        </w:tc>
        <w:tc>
          <w:tcPr>
            <w:tcW w:w="1037" w:type="dxa"/>
            <w:shd w:val="clear" w:color="auto" w:fill="auto"/>
            <w:noWrap/>
            <w:vAlign w:val="bottom"/>
            <w:hideMark/>
          </w:tcPr>
          <w:p w14:paraId="206E699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54.865</w:t>
            </w:r>
          </w:p>
        </w:tc>
        <w:tc>
          <w:tcPr>
            <w:tcW w:w="1037" w:type="dxa"/>
            <w:shd w:val="clear" w:color="auto" w:fill="auto"/>
            <w:noWrap/>
            <w:vAlign w:val="bottom"/>
            <w:hideMark/>
          </w:tcPr>
          <w:p w14:paraId="46D511EE"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56.700</w:t>
            </w:r>
          </w:p>
        </w:tc>
        <w:tc>
          <w:tcPr>
            <w:tcW w:w="1037" w:type="dxa"/>
            <w:shd w:val="clear" w:color="auto" w:fill="auto"/>
            <w:noWrap/>
            <w:vAlign w:val="bottom"/>
            <w:hideMark/>
          </w:tcPr>
          <w:p w14:paraId="771DB604"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58.742</w:t>
            </w:r>
          </w:p>
        </w:tc>
      </w:tr>
      <w:tr w:rsidR="006E7488" w:rsidRPr="006E7488" w14:paraId="56068B44" w14:textId="77777777" w:rsidTr="00AD0DBA">
        <w:trPr>
          <w:trHeight w:val="300"/>
        </w:trPr>
        <w:tc>
          <w:tcPr>
            <w:tcW w:w="4527" w:type="dxa"/>
            <w:shd w:val="clear" w:color="auto" w:fill="auto"/>
            <w:noWrap/>
            <w:vAlign w:val="bottom"/>
            <w:hideMark/>
          </w:tcPr>
          <w:p w14:paraId="34D1AA85"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Promet</w:t>
            </w:r>
          </w:p>
        </w:tc>
        <w:tc>
          <w:tcPr>
            <w:tcW w:w="960" w:type="dxa"/>
            <w:shd w:val="clear" w:color="auto" w:fill="auto"/>
            <w:noWrap/>
            <w:vAlign w:val="bottom"/>
            <w:hideMark/>
          </w:tcPr>
          <w:p w14:paraId="6A8776BF"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69E373B2"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82.478</w:t>
            </w:r>
          </w:p>
        </w:tc>
        <w:tc>
          <w:tcPr>
            <w:tcW w:w="1037" w:type="dxa"/>
            <w:shd w:val="clear" w:color="auto" w:fill="auto"/>
            <w:noWrap/>
            <w:vAlign w:val="bottom"/>
            <w:hideMark/>
          </w:tcPr>
          <w:p w14:paraId="55DA6C99"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85.472</w:t>
            </w:r>
          </w:p>
        </w:tc>
        <w:tc>
          <w:tcPr>
            <w:tcW w:w="1037" w:type="dxa"/>
            <w:shd w:val="clear" w:color="auto" w:fill="auto"/>
            <w:noWrap/>
            <w:vAlign w:val="bottom"/>
            <w:hideMark/>
          </w:tcPr>
          <w:p w14:paraId="378509DE"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91.264</w:t>
            </w:r>
          </w:p>
        </w:tc>
        <w:tc>
          <w:tcPr>
            <w:tcW w:w="1037" w:type="dxa"/>
            <w:shd w:val="clear" w:color="auto" w:fill="auto"/>
            <w:noWrap/>
            <w:vAlign w:val="bottom"/>
            <w:hideMark/>
          </w:tcPr>
          <w:p w14:paraId="05D84CCA"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95.447</w:t>
            </w:r>
          </w:p>
        </w:tc>
      </w:tr>
      <w:tr w:rsidR="006E7488" w:rsidRPr="006E7488" w14:paraId="1293D14C" w14:textId="77777777" w:rsidTr="00AD0DBA">
        <w:trPr>
          <w:trHeight w:val="300"/>
        </w:trPr>
        <w:tc>
          <w:tcPr>
            <w:tcW w:w="4527" w:type="dxa"/>
            <w:shd w:val="clear" w:color="auto" w:fill="auto"/>
            <w:noWrap/>
            <w:vAlign w:val="bottom"/>
            <w:hideMark/>
          </w:tcPr>
          <w:p w14:paraId="54199E26" w14:textId="77777777" w:rsidR="006E7488" w:rsidRPr="006E7488" w:rsidRDefault="006E7488" w:rsidP="00167739">
            <w:pPr>
              <w:pStyle w:val="TEKSTTabela"/>
              <w:keepNext/>
              <w:keepLines/>
              <w:rPr>
                <w:rFonts w:ascii="Calibri" w:hAnsi="Calibri" w:cs="Calibri"/>
                <w:color w:val="000000"/>
                <w:lang w:eastAsia="sl-SI"/>
              </w:rPr>
            </w:pPr>
            <w:r w:rsidRPr="006E7488">
              <w:rPr>
                <w:rFonts w:ascii="Calibri" w:hAnsi="Calibri" w:cs="Calibri"/>
                <w:color w:val="000000"/>
                <w:lang w:eastAsia="sl-SI"/>
              </w:rPr>
              <w:t>Gospodinjstva</w:t>
            </w:r>
          </w:p>
        </w:tc>
        <w:tc>
          <w:tcPr>
            <w:tcW w:w="960" w:type="dxa"/>
            <w:shd w:val="clear" w:color="auto" w:fill="auto"/>
            <w:noWrap/>
            <w:vAlign w:val="bottom"/>
            <w:hideMark/>
          </w:tcPr>
          <w:p w14:paraId="75D4E79A" w14:textId="77777777" w:rsidR="006E7488" w:rsidRPr="006E7488" w:rsidRDefault="006E7488" w:rsidP="00167739">
            <w:pPr>
              <w:pStyle w:val="TEKSTTabela"/>
              <w:keepNext/>
              <w:keepLines/>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03C5E9F2"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47.582</w:t>
            </w:r>
          </w:p>
        </w:tc>
        <w:tc>
          <w:tcPr>
            <w:tcW w:w="1037" w:type="dxa"/>
            <w:shd w:val="clear" w:color="auto" w:fill="auto"/>
            <w:noWrap/>
            <w:vAlign w:val="bottom"/>
            <w:hideMark/>
          </w:tcPr>
          <w:p w14:paraId="5AACAB13"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43.585</w:t>
            </w:r>
          </w:p>
        </w:tc>
        <w:tc>
          <w:tcPr>
            <w:tcW w:w="1037" w:type="dxa"/>
            <w:shd w:val="clear" w:color="auto" w:fill="auto"/>
            <w:noWrap/>
            <w:vAlign w:val="bottom"/>
            <w:hideMark/>
          </w:tcPr>
          <w:p w14:paraId="2D2BE0A7"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38.469</w:t>
            </w:r>
          </w:p>
        </w:tc>
        <w:tc>
          <w:tcPr>
            <w:tcW w:w="1037" w:type="dxa"/>
            <w:shd w:val="clear" w:color="auto" w:fill="auto"/>
            <w:noWrap/>
            <w:vAlign w:val="bottom"/>
            <w:hideMark/>
          </w:tcPr>
          <w:p w14:paraId="07563DF7" w14:textId="77777777" w:rsidR="006E7488" w:rsidRPr="006E7488" w:rsidRDefault="006E7488" w:rsidP="00167739">
            <w:pPr>
              <w:pStyle w:val="TEKSTTabela"/>
              <w:keepNext/>
              <w:keepLines/>
              <w:jc w:val="right"/>
              <w:rPr>
                <w:rFonts w:ascii="Calibri" w:hAnsi="Calibri" w:cs="Calibri"/>
                <w:color w:val="000000"/>
                <w:lang w:eastAsia="sl-SI"/>
              </w:rPr>
            </w:pPr>
            <w:r w:rsidRPr="006E7488">
              <w:rPr>
                <w:rFonts w:ascii="Calibri" w:hAnsi="Calibri" w:cs="Calibri"/>
                <w:color w:val="000000"/>
                <w:lang w:eastAsia="sl-SI"/>
              </w:rPr>
              <w:t>34.898</w:t>
            </w:r>
          </w:p>
        </w:tc>
      </w:tr>
      <w:tr w:rsidR="006E7488" w:rsidRPr="006E7488" w14:paraId="4092810E" w14:textId="77777777" w:rsidTr="00AD0DBA">
        <w:trPr>
          <w:trHeight w:val="300"/>
        </w:trPr>
        <w:tc>
          <w:tcPr>
            <w:tcW w:w="4527" w:type="dxa"/>
            <w:shd w:val="clear" w:color="auto" w:fill="auto"/>
            <w:noWrap/>
            <w:vAlign w:val="bottom"/>
            <w:hideMark/>
          </w:tcPr>
          <w:p w14:paraId="4BD11CA9" w14:textId="77777777" w:rsidR="006E7488" w:rsidRPr="006E7488" w:rsidRDefault="006E7488" w:rsidP="00167739">
            <w:pPr>
              <w:pStyle w:val="TEKSTTabela"/>
              <w:rPr>
                <w:rFonts w:ascii="Calibri" w:hAnsi="Calibri" w:cs="Calibri"/>
                <w:color w:val="000000"/>
                <w:lang w:eastAsia="sl-SI"/>
              </w:rPr>
            </w:pPr>
            <w:r w:rsidRPr="006E7488">
              <w:rPr>
                <w:rFonts w:ascii="Calibri" w:hAnsi="Calibri" w:cs="Calibri"/>
                <w:color w:val="000000"/>
                <w:lang w:eastAsia="sl-SI"/>
              </w:rPr>
              <w:t>Ostala raba</w:t>
            </w:r>
          </w:p>
        </w:tc>
        <w:tc>
          <w:tcPr>
            <w:tcW w:w="960" w:type="dxa"/>
            <w:shd w:val="clear" w:color="auto" w:fill="auto"/>
            <w:noWrap/>
            <w:vAlign w:val="bottom"/>
            <w:hideMark/>
          </w:tcPr>
          <w:p w14:paraId="3045673F" w14:textId="77777777" w:rsidR="006E7488" w:rsidRPr="006E7488" w:rsidRDefault="006E7488" w:rsidP="00167739">
            <w:pPr>
              <w:pStyle w:val="TEKSTTabela"/>
              <w:rPr>
                <w:rFonts w:ascii="Calibri" w:hAnsi="Calibri" w:cs="Calibri"/>
                <w:lang w:eastAsia="sl-SI"/>
              </w:rPr>
            </w:pPr>
            <w:r w:rsidRPr="006E7488">
              <w:rPr>
                <w:rFonts w:ascii="Calibri" w:hAnsi="Calibri" w:cs="Calibri"/>
                <w:lang w:eastAsia="sl-SI"/>
              </w:rPr>
              <w:t>[TJ]</w:t>
            </w:r>
          </w:p>
        </w:tc>
        <w:tc>
          <w:tcPr>
            <w:tcW w:w="1037" w:type="dxa"/>
            <w:shd w:val="clear" w:color="auto" w:fill="auto"/>
            <w:noWrap/>
            <w:vAlign w:val="bottom"/>
            <w:hideMark/>
          </w:tcPr>
          <w:p w14:paraId="7196AC48" w14:textId="77777777" w:rsidR="006E7488" w:rsidRPr="006E7488" w:rsidRDefault="006E7488" w:rsidP="00167739">
            <w:pPr>
              <w:pStyle w:val="TEKSTTabela"/>
              <w:jc w:val="right"/>
              <w:rPr>
                <w:rFonts w:ascii="Calibri" w:hAnsi="Calibri" w:cs="Calibri"/>
                <w:color w:val="000000"/>
                <w:lang w:eastAsia="sl-SI"/>
              </w:rPr>
            </w:pPr>
            <w:r w:rsidRPr="006E7488">
              <w:rPr>
                <w:rFonts w:ascii="Calibri" w:hAnsi="Calibri" w:cs="Calibri"/>
                <w:color w:val="000000"/>
                <w:lang w:eastAsia="sl-SI"/>
              </w:rPr>
              <w:t>25.934</w:t>
            </w:r>
          </w:p>
        </w:tc>
        <w:tc>
          <w:tcPr>
            <w:tcW w:w="1037" w:type="dxa"/>
            <w:shd w:val="clear" w:color="auto" w:fill="auto"/>
            <w:noWrap/>
            <w:vAlign w:val="bottom"/>
            <w:hideMark/>
          </w:tcPr>
          <w:p w14:paraId="3C5C428A" w14:textId="77777777" w:rsidR="006E7488" w:rsidRPr="006E7488" w:rsidRDefault="006E7488" w:rsidP="00167739">
            <w:pPr>
              <w:pStyle w:val="TEKSTTabela"/>
              <w:jc w:val="right"/>
              <w:rPr>
                <w:rFonts w:ascii="Calibri" w:hAnsi="Calibri" w:cs="Calibri"/>
                <w:color w:val="000000"/>
                <w:lang w:eastAsia="sl-SI"/>
              </w:rPr>
            </w:pPr>
            <w:r w:rsidRPr="006E7488">
              <w:rPr>
                <w:rFonts w:ascii="Calibri" w:hAnsi="Calibri" w:cs="Calibri"/>
                <w:color w:val="000000"/>
                <w:lang w:eastAsia="sl-SI"/>
              </w:rPr>
              <w:t>25.801</w:t>
            </w:r>
          </w:p>
        </w:tc>
        <w:tc>
          <w:tcPr>
            <w:tcW w:w="1037" w:type="dxa"/>
            <w:shd w:val="clear" w:color="auto" w:fill="auto"/>
            <w:noWrap/>
            <w:vAlign w:val="bottom"/>
            <w:hideMark/>
          </w:tcPr>
          <w:p w14:paraId="3A716FB1" w14:textId="77777777" w:rsidR="006E7488" w:rsidRPr="006E7488" w:rsidRDefault="006E7488" w:rsidP="00167739">
            <w:pPr>
              <w:pStyle w:val="TEKSTTabela"/>
              <w:jc w:val="right"/>
              <w:rPr>
                <w:rFonts w:ascii="Calibri" w:hAnsi="Calibri" w:cs="Calibri"/>
                <w:color w:val="000000"/>
                <w:lang w:eastAsia="sl-SI"/>
              </w:rPr>
            </w:pPr>
            <w:r w:rsidRPr="006E7488">
              <w:rPr>
                <w:rFonts w:ascii="Calibri" w:hAnsi="Calibri" w:cs="Calibri"/>
                <w:color w:val="000000"/>
                <w:lang w:eastAsia="sl-SI"/>
              </w:rPr>
              <w:t>25.710</w:t>
            </w:r>
          </w:p>
        </w:tc>
        <w:tc>
          <w:tcPr>
            <w:tcW w:w="1037" w:type="dxa"/>
            <w:shd w:val="clear" w:color="auto" w:fill="auto"/>
            <w:noWrap/>
            <w:vAlign w:val="bottom"/>
            <w:hideMark/>
          </w:tcPr>
          <w:p w14:paraId="2CD69EB0" w14:textId="77777777" w:rsidR="006E7488" w:rsidRPr="006E7488" w:rsidRDefault="006E7488" w:rsidP="00167739">
            <w:pPr>
              <w:pStyle w:val="TEKSTTabela"/>
              <w:jc w:val="right"/>
              <w:rPr>
                <w:rFonts w:ascii="Calibri" w:hAnsi="Calibri" w:cs="Calibri"/>
                <w:color w:val="000000"/>
                <w:lang w:eastAsia="sl-SI"/>
              </w:rPr>
            </w:pPr>
            <w:r w:rsidRPr="006E7488">
              <w:rPr>
                <w:rFonts w:ascii="Calibri" w:hAnsi="Calibri" w:cs="Calibri"/>
                <w:color w:val="000000"/>
                <w:lang w:eastAsia="sl-SI"/>
              </w:rPr>
              <w:t>25.845</w:t>
            </w:r>
          </w:p>
        </w:tc>
      </w:tr>
    </w:tbl>
    <w:p w14:paraId="4A1AF1E1" w14:textId="79CC96A9" w:rsidR="00E37FAC" w:rsidRPr="0038528B" w:rsidRDefault="0038528B" w:rsidP="0038528B">
      <w:pPr>
        <w:jc w:val="both"/>
        <w:rPr>
          <w:highlight w:val="yellow"/>
        </w:rPr>
      </w:pPr>
      <w:r w:rsidRPr="0038528B">
        <w:t>C</w:t>
      </w:r>
      <w:r w:rsidR="000A30E5" w:rsidRPr="0038528B">
        <w:t xml:space="preserve">ilji za leto 2020 </w:t>
      </w:r>
      <w:r w:rsidRPr="0038528B">
        <w:t xml:space="preserve">so bili </w:t>
      </w:r>
      <w:r w:rsidR="000A30E5" w:rsidRPr="0038528B">
        <w:t>doseženi</w:t>
      </w:r>
      <w:r w:rsidR="000A30E5">
        <w:t xml:space="preserve"> za vsa onesnaževala, ne glede na to ali upoštevamo tudi emisije iz kmetijstva ali ne. </w:t>
      </w:r>
      <w:r>
        <w:t>Po projekciji bodo doseženi</w:t>
      </w:r>
      <w:r w:rsidR="000A30E5">
        <w:t xml:space="preserve"> tudi </w:t>
      </w:r>
      <w:r w:rsidR="00A65834">
        <w:t xml:space="preserve">indikativni </w:t>
      </w:r>
      <w:r w:rsidR="000A30E5">
        <w:t>vmesni cilj za leto 2025</w:t>
      </w:r>
      <w:r w:rsidR="00A65834">
        <w:t>. V letu 2030 pa projekcije kažejo, da bo dosežen samo cilj za PM</w:t>
      </w:r>
      <w:r w:rsidR="00A65834" w:rsidRPr="00433C80">
        <w:rPr>
          <w:vertAlign w:val="subscript"/>
        </w:rPr>
        <w:t>2</w:t>
      </w:r>
      <w:r w:rsidR="00197CB0">
        <w:rPr>
          <w:vertAlign w:val="subscript"/>
        </w:rPr>
        <w:t>,</w:t>
      </w:r>
      <w:r w:rsidR="00A65834" w:rsidRPr="00433C80">
        <w:rPr>
          <w:vertAlign w:val="subscript"/>
        </w:rPr>
        <w:t>5</w:t>
      </w:r>
      <w:r w:rsidR="00A65834">
        <w:t>, medtem ko cilji za ostal</w:t>
      </w:r>
      <w:r>
        <w:t>a</w:t>
      </w:r>
      <w:r w:rsidR="00A65834">
        <w:t xml:space="preserve"> </w:t>
      </w:r>
      <w:r>
        <w:t>onesnaževala</w:t>
      </w:r>
      <w:r w:rsidR="00A65834">
        <w:t xml:space="preserve"> ne bodo doseženi, tudi če uporabimo možnost, da v skupnih emisijah ne </w:t>
      </w:r>
      <w:r w:rsidR="00A65834">
        <w:lastRenderedPageBreak/>
        <w:t>upoštevamo kmetijstva. Je pa res, da so emisije za SO</w:t>
      </w:r>
      <w:r w:rsidR="00A65834" w:rsidRPr="00433C80">
        <w:rPr>
          <w:vertAlign w:val="subscript"/>
        </w:rPr>
        <w:t>2</w:t>
      </w:r>
      <w:r w:rsidR="00A65834">
        <w:t xml:space="preserve"> in NO</w:t>
      </w:r>
      <w:r w:rsidR="00A65834" w:rsidRPr="00433C80">
        <w:rPr>
          <w:vertAlign w:val="subscript"/>
        </w:rPr>
        <w:t>x</w:t>
      </w:r>
      <w:r w:rsidR="00A65834">
        <w:t xml:space="preserve"> (brez kmetijstva) po projekcijah zelo blizu ciljnega zmanjšanja, medtem ko so emisije za NMVOC in NH</w:t>
      </w:r>
      <w:r w:rsidR="00A65834" w:rsidRPr="00433C80">
        <w:rPr>
          <w:vertAlign w:val="subscript"/>
        </w:rPr>
        <w:t>3</w:t>
      </w:r>
      <w:r w:rsidR="00A65834">
        <w:t xml:space="preserve"> precej oddaljene od ciljnega zmanjšanja. V spodnji tabeli je doseganje cilja nakazano z zeleno barvo, nedoseganje pa z rdečo, pri čemer sta glede na oddaljenost od cilja uporabljena dva odtenka rdeče.</w:t>
      </w:r>
      <w:r w:rsidR="00516063">
        <w:t xml:space="preserve"> V nadaljevanju so po posameznih </w:t>
      </w:r>
      <w:r w:rsidR="006168C9">
        <w:t>onesnaževalih</w:t>
      </w:r>
      <w:r w:rsidR="00516063">
        <w:t xml:space="preserve"> na kratko opisani poteki emisij in glavni dejavniki, ki na njih vplivajo.</w:t>
      </w:r>
    </w:p>
    <w:p w14:paraId="2CC618B6" w14:textId="0B6D38DC" w:rsidR="00782014" w:rsidRPr="00161013" w:rsidRDefault="00BC7505" w:rsidP="00E37FAC">
      <w:pPr>
        <w:pStyle w:val="Napis"/>
        <w:keepNext/>
        <w:keepLines/>
      </w:pPr>
      <w:bookmarkStart w:id="93" w:name="_Ref83882619"/>
      <w:bookmarkStart w:id="94" w:name="_Toc130297562"/>
      <w:r>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11</w:t>
      </w:r>
      <w:r w:rsidR="00A217A7">
        <w:rPr>
          <w:noProof/>
        </w:rPr>
        <w:fldChar w:fldCharType="end"/>
      </w:r>
      <w:bookmarkEnd w:id="93"/>
      <w:r>
        <w:t xml:space="preserve">: Projekcije z </w:t>
      </w:r>
      <w:r w:rsidR="005B6928">
        <w:t xml:space="preserve">obstoječimi </w:t>
      </w:r>
      <w:r>
        <w:t>ukrepi do leta 2030 ter primerjava zmanjšanja emisij s cilji do leta 2030</w:t>
      </w:r>
      <w:r w:rsidR="009353C1">
        <w:t xml:space="preserve"> (vir: ARSO, IJS-CEU)</w:t>
      </w:r>
      <w:bookmarkEnd w:id="94"/>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1082"/>
        <w:gridCol w:w="678"/>
        <w:gridCol w:w="638"/>
        <w:gridCol w:w="638"/>
        <w:gridCol w:w="638"/>
        <w:gridCol w:w="12"/>
        <w:gridCol w:w="1051"/>
        <w:gridCol w:w="992"/>
        <w:gridCol w:w="1180"/>
        <w:gridCol w:w="1292"/>
      </w:tblGrid>
      <w:tr w:rsidR="001132EB" w:rsidRPr="00CA0F15" w14:paraId="5A8E3666" w14:textId="77777777" w:rsidTr="006E4CFC">
        <w:trPr>
          <w:trHeight w:val="255"/>
        </w:trPr>
        <w:tc>
          <w:tcPr>
            <w:tcW w:w="1354" w:type="dxa"/>
            <w:shd w:val="clear" w:color="auto" w:fill="auto"/>
            <w:noWrap/>
            <w:vAlign w:val="bottom"/>
            <w:hideMark/>
          </w:tcPr>
          <w:p w14:paraId="70A0444B" w14:textId="77777777" w:rsidR="001132EB" w:rsidRPr="00CA0F15" w:rsidRDefault="001132EB" w:rsidP="00E37FAC">
            <w:pPr>
              <w:keepNext/>
              <w:keepLines/>
              <w:spacing w:after="0" w:line="240" w:lineRule="auto"/>
              <w:rPr>
                <w:rFonts w:ascii="Times New Roman" w:eastAsia="Times New Roman" w:hAnsi="Times New Roman" w:cs="Times New Roman"/>
                <w:sz w:val="24"/>
                <w:szCs w:val="24"/>
                <w:lang w:eastAsia="sl-SI"/>
              </w:rPr>
            </w:pPr>
          </w:p>
        </w:tc>
        <w:tc>
          <w:tcPr>
            <w:tcW w:w="3686" w:type="dxa"/>
            <w:gridSpan w:val="6"/>
            <w:vAlign w:val="bottom"/>
          </w:tcPr>
          <w:p w14:paraId="0860F32F" w14:textId="77777777" w:rsidR="001132EB" w:rsidRPr="00CA0F15" w:rsidRDefault="001132EB" w:rsidP="00E37FAC">
            <w:pPr>
              <w:keepNext/>
              <w:keepLines/>
              <w:spacing w:after="0" w:line="240" w:lineRule="auto"/>
              <w:rPr>
                <w:rFonts w:ascii="Tahoma" w:eastAsia="Times New Roman" w:hAnsi="Tahoma" w:cs="Tahoma"/>
                <w:color w:val="000000"/>
                <w:sz w:val="20"/>
                <w:szCs w:val="20"/>
                <w:lang w:eastAsia="sl-SI"/>
              </w:rPr>
            </w:pPr>
          </w:p>
          <w:p w14:paraId="4F68DA38" w14:textId="52F7B3D7" w:rsidR="001132EB" w:rsidRPr="00CA0F15" w:rsidRDefault="001132EB"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Skupne em</w:t>
            </w:r>
            <w:r>
              <w:rPr>
                <w:rFonts w:ascii="Tahoma" w:eastAsia="Times New Roman" w:hAnsi="Tahoma" w:cs="Tahoma"/>
                <w:color w:val="000000"/>
                <w:sz w:val="20"/>
                <w:szCs w:val="20"/>
                <w:lang w:eastAsia="sl-SI"/>
              </w:rPr>
              <w:t>i</w:t>
            </w:r>
            <w:r w:rsidRPr="00CA0F15">
              <w:rPr>
                <w:rFonts w:ascii="Tahoma" w:eastAsia="Times New Roman" w:hAnsi="Tahoma" w:cs="Tahoma"/>
                <w:color w:val="000000"/>
                <w:sz w:val="20"/>
                <w:szCs w:val="20"/>
                <w:lang w:eastAsia="sl-SI"/>
              </w:rPr>
              <w:t>sije (v kt) skladne z evidencami za leto 201</w:t>
            </w:r>
            <w:r>
              <w:rPr>
                <w:rFonts w:ascii="Tahoma" w:eastAsia="Times New Roman" w:hAnsi="Tahoma" w:cs="Tahoma"/>
                <w:color w:val="000000"/>
                <w:sz w:val="20"/>
                <w:szCs w:val="20"/>
                <w:lang w:eastAsia="sl-SI"/>
              </w:rPr>
              <w:t>7</w:t>
            </w:r>
          </w:p>
        </w:tc>
        <w:tc>
          <w:tcPr>
            <w:tcW w:w="2043" w:type="dxa"/>
            <w:gridSpan w:val="2"/>
            <w:shd w:val="clear" w:color="auto" w:fill="auto"/>
            <w:noWrap/>
            <w:vAlign w:val="bottom"/>
            <w:hideMark/>
          </w:tcPr>
          <w:p w14:paraId="0488829E" w14:textId="77777777" w:rsidR="001132EB" w:rsidRPr="00CA0F15" w:rsidRDefault="001132EB"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Projekcija zmanjšanja emisij (v %) doseženega v primerjavi z letom 2005</w:t>
            </w:r>
          </w:p>
        </w:tc>
        <w:tc>
          <w:tcPr>
            <w:tcW w:w="1180" w:type="dxa"/>
            <w:shd w:val="clear" w:color="auto" w:fill="auto"/>
            <w:noWrap/>
            <w:vAlign w:val="bottom"/>
            <w:hideMark/>
          </w:tcPr>
          <w:p w14:paraId="0407ACF0" w14:textId="77777777" w:rsidR="001132EB" w:rsidRPr="00CA0F15" w:rsidRDefault="001132EB"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Nacionalna obveznost zmanjšanja emisij za obdobje 2020-2029 (v %)</w:t>
            </w:r>
          </w:p>
        </w:tc>
        <w:tc>
          <w:tcPr>
            <w:tcW w:w="1292" w:type="dxa"/>
            <w:shd w:val="clear" w:color="auto" w:fill="auto"/>
            <w:noWrap/>
            <w:vAlign w:val="bottom"/>
            <w:hideMark/>
          </w:tcPr>
          <w:p w14:paraId="358215E1" w14:textId="77777777" w:rsidR="001132EB" w:rsidRPr="00CA0F15" w:rsidRDefault="001132EB"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Nacionalna obveznost zmanjšanja emisij od leta 2030 (v %)</w:t>
            </w:r>
          </w:p>
        </w:tc>
      </w:tr>
      <w:tr w:rsidR="006E4CFC" w:rsidRPr="00CA0F15" w14:paraId="713EF085" w14:textId="77777777" w:rsidTr="006E4CFC">
        <w:trPr>
          <w:trHeight w:val="255"/>
        </w:trPr>
        <w:tc>
          <w:tcPr>
            <w:tcW w:w="1354" w:type="dxa"/>
            <w:shd w:val="clear" w:color="auto" w:fill="auto"/>
            <w:noWrap/>
            <w:vAlign w:val="bottom"/>
            <w:hideMark/>
          </w:tcPr>
          <w:p w14:paraId="1CC9C2D8" w14:textId="77777777"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Onesnaževala</w:t>
            </w:r>
          </w:p>
        </w:tc>
        <w:tc>
          <w:tcPr>
            <w:tcW w:w="1082" w:type="dxa"/>
            <w:vAlign w:val="bottom"/>
          </w:tcPr>
          <w:p w14:paraId="4B9E3EB7" w14:textId="0030EECE"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Izhodiščno leto 2005</w:t>
            </w:r>
          </w:p>
        </w:tc>
        <w:tc>
          <w:tcPr>
            <w:tcW w:w="678" w:type="dxa"/>
            <w:shd w:val="clear" w:color="auto" w:fill="auto"/>
            <w:noWrap/>
            <w:vAlign w:val="bottom"/>
            <w:hideMark/>
          </w:tcPr>
          <w:p w14:paraId="03449F81" w14:textId="7725F0A4"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2019</w:t>
            </w:r>
          </w:p>
        </w:tc>
        <w:tc>
          <w:tcPr>
            <w:tcW w:w="638" w:type="dxa"/>
            <w:shd w:val="clear" w:color="auto" w:fill="auto"/>
            <w:noWrap/>
            <w:vAlign w:val="bottom"/>
            <w:hideMark/>
          </w:tcPr>
          <w:p w14:paraId="7AA7D2D4"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2020</w:t>
            </w:r>
          </w:p>
        </w:tc>
        <w:tc>
          <w:tcPr>
            <w:tcW w:w="638" w:type="dxa"/>
            <w:shd w:val="clear" w:color="auto" w:fill="auto"/>
            <w:noWrap/>
            <w:vAlign w:val="bottom"/>
            <w:hideMark/>
          </w:tcPr>
          <w:p w14:paraId="13500D5A"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2025</w:t>
            </w:r>
          </w:p>
        </w:tc>
        <w:tc>
          <w:tcPr>
            <w:tcW w:w="638" w:type="dxa"/>
            <w:shd w:val="clear" w:color="auto" w:fill="auto"/>
            <w:noWrap/>
            <w:vAlign w:val="bottom"/>
            <w:hideMark/>
          </w:tcPr>
          <w:p w14:paraId="011CE355"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2030</w:t>
            </w:r>
          </w:p>
        </w:tc>
        <w:tc>
          <w:tcPr>
            <w:tcW w:w="1063" w:type="dxa"/>
            <w:gridSpan w:val="2"/>
            <w:shd w:val="clear" w:color="auto" w:fill="auto"/>
            <w:noWrap/>
            <w:vAlign w:val="bottom"/>
            <w:hideMark/>
          </w:tcPr>
          <w:p w14:paraId="480CD8F3"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2025</w:t>
            </w:r>
          </w:p>
        </w:tc>
        <w:tc>
          <w:tcPr>
            <w:tcW w:w="992" w:type="dxa"/>
            <w:shd w:val="clear" w:color="auto" w:fill="auto"/>
            <w:noWrap/>
            <w:vAlign w:val="bottom"/>
            <w:hideMark/>
          </w:tcPr>
          <w:p w14:paraId="2FEBC51C"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2030</w:t>
            </w:r>
          </w:p>
        </w:tc>
        <w:tc>
          <w:tcPr>
            <w:tcW w:w="1180" w:type="dxa"/>
            <w:shd w:val="clear" w:color="auto" w:fill="auto"/>
            <w:noWrap/>
            <w:vAlign w:val="bottom"/>
            <w:hideMark/>
          </w:tcPr>
          <w:p w14:paraId="02F58D0E" w14:textId="7777777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p>
        </w:tc>
        <w:tc>
          <w:tcPr>
            <w:tcW w:w="1292" w:type="dxa"/>
            <w:shd w:val="clear" w:color="auto" w:fill="auto"/>
            <w:noWrap/>
            <w:vAlign w:val="bottom"/>
            <w:hideMark/>
          </w:tcPr>
          <w:p w14:paraId="2131094F" w14:textId="77777777" w:rsidR="006E4CFC" w:rsidRPr="00CA0F15" w:rsidRDefault="006E4CFC" w:rsidP="00E37FAC">
            <w:pPr>
              <w:keepNext/>
              <w:keepLines/>
              <w:spacing w:after="0" w:line="240" w:lineRule="auto"/>
              <w:rPr>
                <w:rFonts w:ascii="Times New Roman" w:eastAsia="Times New Roman" w:hAnsi="Times New Roman" w:cs="Times New Roman"/>
                <w:sz w:val="20"/>
                <w:szCs w:val="20"/>
                <w:lang w:eastAsia="sl-SI"/>
              </w:rPr>
            </w:pPr>
          </w:p>
        </w:tc>
      </w:tr>
      <w:tr w:rsidR="006E4CFC" w:rsidRPr="00CA0F15" w14:paraId="47CEDBE6" w14:textId="77777777" w:rsidTr="006E4CFC">
        <w:trPr>
          <w:trHeight w:val="255"/>
        </w:trPr>
        <w:tc>
          <w:tcPr>
            <w:tcW w:w="1354" w:type="dxa"/>
            <w:shd w:val="clear" w:color="auto" w:fill="auto"/>
            <w:noWrap/>
            <w:vAlign w:val="center"/>
            <w:hideMark/>
          </w:tcPr>
          <w:p w14:paraId="169E007A" w14:textId="30C99F91"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SO</w:t>
            </w:r>
            <w:r>
              <w:rPr>
                <w:rFonts w:ascii="Tahoma" w:hAnsi="Tahoma" w:cs="Tahoma"/>
                <w:color w:val="000000"/>
                <w:sz w:val="20"/>
                <w:szCs w:val="20"/>
                <w:vertAlign w:val="subscript"/>
              </w:rPr>
              <w:t>2</w:t>
            </w:r>
          </w:p>
        </w:tc>
        <w:tc>
          <w:tcPr>
            <w:tcW w:w="1082" w:type="dxa"/>
            <w:vAlign w:val="center"/>
          </w:tcPr>
          <w:p w14:paraId="1F8AA724" w14:textId="5DFB06EE"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40,2</w:t>
            </w:r>
          </w:p>
        </w:tc>
        <w:tc>
          <w:tcPr>
            <w:tcW w:w="678" w:type="dxa"/>
            <w:shd w:val="clear" w:color="auto" w:fill="auto"/>
            <w:noWrap/>
            <w:vAlign w:val="center"/>
            <w:hideMark/>
          </w:tcPr>
          <w:p w14:paraId="4684F9FF" w14:textId="4B4B324D"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4,3</w:t>
            </w:r>
          </w:p>
        </w:tc>
        <w:tc>
          <w:tcPr>
            <w:tcW w:w="638" w:type="dxa"/>
            <w:shd w:val="clear" w:color="auto" w:fill="auto"/>
            <w:noWrap/>
            <w:vAlign w:val="center"/>
            <w:hideMark/>
          </w:tcPr>
          <w:p w14:paraId="767795E2" w14:textId="03A5569C"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4,4</w:t>
            </w:r>
          </w:p>
        </w:tc>
        <w:tc>
          <w:tcPr>
            <w:tcW w:w="638" w:type="dxa"/>
            <w:shd w:val="clear" w:color="auto" w:fill="auto"/>
            <w:noWrap/>
            <w:vAlign w:val="center"/>
            <w:hideMark/>
          </w:tcPr>
          <w:p w14:paraId="64BDEEAB" w14:textId="692F5094"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3,8</w:t>
            </w:r>
          </w:p>
        </w:tc>
        <w:tc>
          <w:tcPr>
            <w:tcW w:w="638" w:type="dxa"/>
            <w:shd w:val="clear" w:color="auto" w:fill="auto"/>
            <w:noWrap/>
            <w:vAlign w:val="center"/>
            <w:hideMark/>
          </w:tcPr>
          <w:p w14:paraId="657A01CB" w14:textId="6164C137"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3,2</w:t>
            </w:r>
          </w:p>
        </w:tc>
        <w:tc>
          <w:tcPr>
            <w:tcW w:w="1063" w:type="dxa"/>
            <w:gridSpan w:val="2"/>
            <w:shd w:val="clear" w:color="auto" w:fill="92D050"/>
            <w:noWrap/>
            <w:vAlign w:val="center"/>
            <w:hideMark/>
          </w:tcPr>
          <w:p w14:paraId="64BB0500" w14:textId="17FCF442"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-90,6%</w:t>
            </w:r>
          </w:p>
        </w:tc>
        <w:tc>
          <w:tcPr>
            <w:tcW w:w="992" w:type="dxa"/>
            <w:shd w:val="clear" w:color="auto" w:fill="FFBDBD" w:themeFill="accent6" w:themeFillTint="33"/>
            <w:noWrap/>
            <w:vAlign w:val="center"/>
            <w:hideMark/>
          </w:tcPr>
          <w:p w14:paraId="75BBABA9" w14:textId="7211998E"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-92,0%</w:t>
            </w:r>
          </w:p>
        </w:tc>
        <w:tc>
          <w:tcPr>
            <w:tcW w:w="1180" w:type="dxa"/>
            <w:shd w:val="clear" w:color="auto" w:fill="auto"/>
            <w:noWrap/>
            <w:vAlign w:val="center"/>
            <w:hideMark/>
          </w:tcPr>
          <w:p w14:paraId="3BB56A5B" w14:textId="023B2267"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63%</w:t>
            </w:r>
          </w:p>
        </w:tc>
        <w:tc>
          <w:tcPr>
            <w:tcW w:w="1292" w:type="dxa"/>
            <w:shd w:val="clear" w:color="auto" w:fill="auto"/>
            <w:noWrap/>
            <w:vAlign w:val="center"/>
            <w:hideMark/>
          </w:tcPr>
          <w:p w14:paraId="39BDF78E" w14:textId="31A3801E"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92%</w:t>
            </w:r>
          </w:p>
        </w:tc>
      </w:tr>
      <w:tr w:rsidR="006E4CFC" w:rsidRPr="00CA0F15" w14:paraId="440A7B31" w14:textId="77777777" w:rsidTr="006E4CFC">
        <w:trPr>
          <w:trHeight w:val="255"/>
        </w:trPr>
        <w:tc>
          <w:tcPr>
            <w:tcW w:w="1354" w:type="dxa"/>
            <w:shd w:val="clear" w:color="auto" w:fill="auto"/>
            <w:noWrap/>
            <w:vAlign w:val="center"/>
            <w:hideMark/>
          </w:tcPr>
          <w:p w14:paraId="65D6F42C" w14:textId="3A083443"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NO</w:t>
            </w:r>
            <w:r>
              <w:rPr>
                <w:rFonts w:ascii="Tahoma" w:hAnsi="Tahoma" w:cs="Tahoma"/>
                <w:color w:val="000000"/>
                <w:sz w:val="20"/>
                <w:szCs w:val="20"/>
                <w:vertAlign w:val="subscript"/>
              </w:rPr>
              <w:t>x</w:t>
            </w:r>
          </w:p>
        </w:tc>
        <w:tc>
          <w:tcPr>
            <w:tcW w:w="1082" w:type="dxa"/>
            <w:vAlign w:val="center"/>
          </w:tcPr>
          <w:p w14:paraId="2B7CC30D" w14:textId="439B582D"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54,4</w:t>
            </w:r>
          </w:p>
        </w:tc>
        <w:tc>
          <w:tcPr>
            <w:tcW w:w="678" w:type="dxa"/>
            <w:shd w:val="clear" w:color="auto" w:fill="auto"/>
            <w:noWrap/>
            <w:vAlign w:val="center"/>
            <w:hideMark/>
          </w:tcPr>
          <w:p w14:paraId="0262323A" w14:textId="45BB1E3B"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29,2</w:t>
            </w:r>
          </w:p>
        </w:tc>
        <w:tc>
          <w:tcPr>
            <w:tcW w:w="638" w:type="dxa"/>
            <w:shd w:val="clear" w:color="auto" w:fill="auto"/>
            <w:noWrap/>
            <w:vAlign w:val="center"/>
            <w:hideMark/>
          </w:tcPr>
          <w:p w14:paraId="0C2D8050" w14:textId="729C9B19"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28,6</w:t>
            </w:r>
          </w:p>
        </w:tc>
        <w:tc>
          <w:tcPr>
            <w:tcW w:w="638" w:type="dxa"/>
            <w:shd w:val="clear" w:color="auto" w:fill="auto"/>
            <w:noWrap/>
            <w:vAlign w:val="center"/>
            <w:hideMark/>
          </w:tcPr>
          <w:p w14:paraId="48A03B1B" w14:textId="2A343791"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23,7</w:t>
            </w:r>
          </w:p>
        </w:tc>
        <w:tc>
          <w:tcPr>
            <w:tcW w:w="638" w:type="dxa"/>
            <w:shd w:val="clear" w:color="auto" w:fill="auto"/>
            <w:noWrap/>
            <w:vAlign w:val="center"/>
            <w:hideMark/>
          </w:tcPr>
          <w:p w14:paraId="46085490" w14:textId="4C7A03B8"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20,7</w:t>
            </w:r>
          </w:p>
        </w:tc>
        <w:tc>
          <w:tcPr>
            <w:tcW w:w="1063" w:type="dxa"/>
            <w:gridSpan w:val="2"/>
            <w:shd w:val="clear" w:color="auto" w:fill="auto"/>
            <w:noWrap/>
            <w:vAlign w:val="center"/>
            <w:hideMark/>
          </w:tcPr>
          <w:p w14:paraId="62A74621" w14:textId="7BCC2BCD"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-56,4%</w:t>
            </w:r>
          </w:p>
        </w:tc>
        <w:tc>
          <w:tcPr>
            <w:tcW w:w="992" w:type="dxa"/>
            <w:shd w:val="clear" w:color="auto" w:fill="auto"/>
            <w:noWrap/>
            <w:vAlign w:val="center"/>
            <w:hideMark/>
          </w:tcPr>
          <w:p w14:paraId="463A50E8" w14:textId="7C5C8E78"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-61,9%</w:t>
            </w:r>
          </w:p>
        </w:tc>
        <w:tc>
          <w:tcPr>
            <w:tcW w:w="1180" w:type="dxa"/>
            <w:shd w:val="clear" w:color="auto" w:fill="auto"/>
            <w:noWrap/>
            <w:vAlign w:val="center"/>
            <w:hideMark/>
          </w:tcPr>
          <w:p w14:paraId="463EA3DB" w14:textId="79CB754E"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c>
          <w:tcPr>
            <w:tcW w:w="1292" w:type="dxa"/>
            <w:shd w:val="clear" w:color="auto" w:fill="auto"/>
            <w:noWrap/>
            <w:vAlign w:val="center"/>
            <w:hideMark/>
          </w:tcPr>
          <w:p w14:paraId="6C20DEA6" w14:textId="3CE67DA3"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r>
      <w:tr w:rsidR="006E4CFC" w:rsidRPr="00CA0F15" w14:paraId="4E58A06A" w14:textId="77777777" w:rsidTr="006E4CFC">
        <w:trPr>
          <w:trHeight w:val="255"/>
        </w:trPr>
        <w:tc>
          <w:tcPr>
            <w:tcW w:w="1354" w:type="dxa"/>
            <w:shd w:val="clear" w:color="auto" w:fill="auto"/>
            <w:noWrap/>
            <w:vAlign w:val="center"/>
          </w:tcPr>
          <w:p w14:paraId="4DB0609E" w14:textId="716EB812"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NO</w:t>
            </w:r>
            <w:r>
              <w:rPr>
                <w:rFonts w:ascii="Tahoma" w:hAnsi="Tahoma" w:cs="Tahoma"/>
                <w:color w:val="000000"/>
                <w:sz w:val="20"/>
                <w:szCs w:val="20"/>
                <w:vertAlign w:val="subscript"/>
              </w:rPr>
              <w:t>x</w:t>
            </w:r>
            <w:r>
              <w:rPr>
                <w:rFonts w:ascii="Tahoma" w:hAnsi="Tahoma" w:cs="Tahoma"/>
                <w:color w:val="000000"/>
                <w:sz w:val="20"/>
                <w:szCs w:val="20"/>
              </w:rPr>
              <w:t xml:space="preserve"> brez kmetijstva</w:t>
            </w:r>
          </w:p>
        </w:tc>
        <w:tc>
          <w:tcPr>
            <w:tcW w:w="1082" w:type="dxa"/>
            <w:vAlign w:val="center"/>
          </w:tcPr>
          <w:p w14:paraId="02775D0D" w14:textId="3F986CEC" w:rsidR="006E4CFC" w:rsidRDefault="006E4CFC" w:rsidP="00E37FAC">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52,0</w:t>
            </w:r>
          </w:p>
        </w:tc>
        <w:tc>
          <w:tcPr>
            <w:tcW w:w="678" w:type="dxa"/>
            <w:shd w:val="clear" w:color="auto" w:fill="auto"/>
            <w:noWrap/>
            <w:vAlign w:val="center"/>
          </w:tcPr>
          <w:p w14:paraId="3839726C" w14:textId="5597603E" w:rsidR="006E4CFC" w:rsidRDefault="006E4CFC" w:rsidP="00E37FAC">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26,8</w:t>
            </w:r>
          </w:p>
        </w:tc>
        <w:tc>
          <w:tcPr>
            <w:tcW w:w="638" w:type="dxa"/>
            <w:shd w:val="clear" w:color="auto" w:fill="auto"/>
            <w:noWrap/>
            <w:vAlign w:val="center"/>
          </w:tcPr>
          <w:p w14:paraId="0EE763A5" w14:textId="2B540171" w:rsidR="006E4CFC" w:rsidRDefault="006E4CFC" w:rsidP="00E37FAC">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26,2</w:t>
            </w:r>
          </w:p>
        </w:tc>
        <w:tc>
          <w:tcPr>
            <w:tcW w:w="638" w:type="dxa"/>
            <w:shd w:val="clear" w:color="auto" w:fill="auto"/>
            <w:noWrap/>
            <w:vAlign w:val="center"/>
          </w:tcPr>
          <w:p w14:paraId="5DE66337" w14:textId="50C81A80" w:rsidR="006E4CFC" w:rsidRDefault="006E4CFC" w:rsidP="00E37FAC">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21,3</w:t>
            </w:r>
          </w:p>
        </w:tc>
        <w:tc>
          <w:tcPr>
            <w:tcW w:w="638" w:type="dxa"/>
            <w:shd w:val="clear" w:color="auto" w:fill="auto"/>
            <w:noWrap/>
            <w:vAlign w:val="center"/>
          </w:tcPr>
          <w:p w14:paraId="6A79309C" w14:textId="27AD8129" w:rsidR="006E4CFC" w:rsidRDefault="006E4CFC" w:rsidP="00E37FAC">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18,2</w:t>
            </w:r>
          </w:p>
        </w:tc>
        <w:tc>
          <w:tcPr>
            <w:tcW w:w="1063" w:type="dxa"/>
            <w:gridSpan w:val="2"/>
            <w:shd w:val="clear" w:color="auto" w:fill="92D050"/>
            <w:noWrap/>
            <w:vAlign w:val="center"/>
          </w:tcPr>
          <w:p w14:paraId="3D8CC672" w14:textId="3D4C7A3C"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-59,1%</w:t>
            </w:r>
          </w:p>
        </w:tc>
        <w:tc>
          <w:tcPr>
            <w:tcW w:w="992" w:type="dxa"/>
            <w:shd w:val="clear" w:color="auto" w:fill="FFBDBD" w:themeFill="accent6" w:themeFillTint="33"/>
            <w:noWrap/>
            <w:vAlign w:val="center"/>
          </w:tcPr>
          <w:p w14:paraId="5CA5E126" w14:textId="39FA19C0"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Pr="00A65834">
              <w:rPr>
                <w:rFonts w:ascii="Tahoma" w:hAnsi="Tahoma" w:cs="Tahoma"/>
                <w:color w:val="000000"/>
                <w:sz w:val="20"/>
                <w:szCs w:val="20"/>
                <w:shd w:val="clear" w:color="auto" w:fill="FFBDBD" w:themeFill="accent6" w:themeFillTint="33"/>
              </w:rPr>
              <w:t>65,0%</w:t>
            </w:r>
          </w:p>
        </w:tc>
        <w:tc>
          <w:tcPr>
            <w:tcW w:w="1180" w:type="dxa"/>
            <w:shd w:val="clear" w:color="auto" w:fill="auto"/>
            <w:noWrap/>
            <w:vAlign w:val="center"/>
          </w:tcPr>
          <w:p w14:paraId="62BB518F" w14:textId="6876C94D"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39%</w:t>
            </w:r>
          </w:p>
        </w:tc>
        <w:tc>
          <w:tcPr>
            <w:tcW w:w="1292" w:type="dxa"/>
            <w:shd w:val="clear" w:color="auto" w:fill="auto"/>
            <w:noWrap/>
            <w:vAlign w:val="center"/>
          </w:tcPr>
          <w:p w14:paraId="4734C439" w14:textId="30158DFA"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65%</w:t>
            </w:r>
          </w:p>
        </w:tc>
      </w:tr>
      <w:tr w:rsidR="006E4CFC" w:rsidRPr="00CA0F15" w14:paraId="0047133D" w14:textId="77777777" w:rsidTr="006E4CFC">
        <w:trPr>
          <w:trHeight w:val="255"/>
        </w:trPr>
        <w:tc>
          <w:tcPr>
            <w:tcW w:w="1354" w:type="dxa"/>
            <w:shd w:val="clear" w:color="auto" w:fill="auto"/>
            <w:noWrap/>
            <w:vAlign w:val="center"/>
            <w:hideMark/>
          </w:tcPr>
          <w:p w14:paraId="6124EE6D" w14:textId="6CFE878B" w:rsidR="006E4CFC" w:rsidRPr="00CA0F15" w:rsidRDefault="006E4CFC" w:rsidP="00FE6160">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NMVOC</w:t>
            </w:r>
          </w:p>
        </w:tc>
        <w:tc>
          <w:tcPr>
            <w:tcW w:w="1082" w:type="dxa"/>
            <w:vAlign w:val="center"/>
          </w:tcPr>
          <w:p w14:paraId="44D7B3A4" w14:textId="7F620E0D"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48,3</w:t>
            </w:r>
          </w:p>
        </w:tc>
        <w:tc>
          <w:tcPr>
            <w:tcW w:w="678" w:type="dxa"/>
            <w:shd w:val="clear" w:color="auto" w:fill="auto"/>
            <w:noWrap/>
            <w:vAlign w:val="center"/>
            <w:hideMark/>
          </w:tcPr>
          <w:p w14:paraId="60DBAD74" w14:textId="011406E7"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31,2</w:t>
            </w:r>
          </w:p>
        </w:tc>
        <w:tc>
          <w:tcPr>
            <w:tcW w:w="638" w:type="dxa"/>
            <w:shd w:val="clear" w:color="auto" w:fill="auto"/>
            <w:noWrap/>
            <w:vAlign w:val="center"/>
            <w:hideMark/>
          </w:tcPr>
          <w:p w14:paraId="669A1D85" w14:textId="1AB2EBCD"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30,3</w:t>
            </w:r>
          </w:p>
        </w:tc>
        <w:tc>
          <w:tcPr>
            <w:tcW w:w="638" w:type="dxa"/>
            <w:shd w:val="clear" w:color="auto" w:fill="auto"/>
            <w:noWrap/>
            <w:vAlign w:val="center"/>
            <w:hideMark/>
          </w:tcPr>
          <w:p w14:paraId="416B641D" w14:textId="5053CC9E"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28,2</w:t>
            </w:r>
          </w:p>
        </w:tc>
        <w:tc>
          <w:tcPr>
            <w:tcW w:w="638" w:type="dxa"/>
            <w:shd w:val="clear" w:color="auto" w:fill="auto"/>
            <w:noWrap/>
            <w:vAlign w:val="center"/>
            <w:hideMark/>
          </w:tcPr>
          <w:p w14:paraId="4FEC7C7C" w14:textId="0A360585"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26,6</w:t>
            </w:r>
          </w:p>
        </w:tc>
        <w:tc>
          <w:tcPr>
            <w:tcW w:w="1063" w:type="dxa"/>
            <w:gridSpan w:val="2"/>
            <w:shd w:val="clear" w:color="auto" w:fill="auto"/>
            <w:noWrap/>
            <w:vAlign w:val="center"/>
            <w:hideMark/>
          </w:tcPr>
          <w:p w14:paraId="7B1054AE" w14:textId="1D52541D"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-41,6%</w:t>
            </w:r>
          </w:p>
        </w:tc>
        <w:tc>
          <w:tcPr>
            <w:tcW w:w="992" w:type="dxa"/>
            <w:shd w:val="clear" w:color="auto" w:fill="auto"/>
            <w:noWrap/>
            <w:vAlign w:val="center"/>
            <w:hideMark/>
          </w:tcPr>
          <w:p w14:paraId="3C8D80B6" w14:textId="72E226EC"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-44,9%</w:t>
            </w:r>
          </w:p>
        </w:tc>
        <w:tc>
          <w:tcPr>
            <w:tcW w:w="1180" w:type="dxa"/>
            <w:shd w:val="clear" w:color="auto" w:fill="auto"/>
            <w:noWrap/>
            <w:vAlign w:val="center"/>
            <w:hideMark/>
          </w:tcPr>
          <w:p w14:paraId="1B8F965E" w14:textId="7F184B60"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c>
          <w:tcPr>
            <w:tcW w:w="1292" w:type="dxa"/>
            <w:shd w:val="clear" w:color="auto" w:fill="auto"/>
            <w:noWrap/>
            <w:vAlign w:val="center"/>
            <w:hideMark/>
          </w:tcPr>
          <w:p w14:paraId="6E885C3A" w14:textId="355CF176"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r>
      <w:tr w:rsidR="006E4CFC" w:rsidRPr="00CA0F15" w14:paraId="2D90C8CC" w14:textId="77777777" w:rsidTr="006E4CFC">
        <w:trPr>
          <w:trHeight w:val="255"/>
        </w:trPr>
        <w:tc>
          <w:tcPr>
            <w:tcW w:w="1354" w:type="dxa"/>
            <w:shd w:val="clear" w:color="auto" w:fill="auto"/>
            <w:noWrap/>
            <w:vAlign w:val="center"/>
          </w:tcPr>
          <w:p w14:paraId="73DB9886" w14:textId="49A80F0A" w:rsidR="006E4CFC" w:rsidRDefault="006E4CFC" w:rsidP="00FE6160">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NMVOC brez kmetijstva</w:t>
            </w:r>
          </w:p>
        </w:tc>
        <w:tc>
          <w:tcPr>
            <w:tcW w:w="1082" w:type="dxa"/>
            <w:vAlign w:val="center"/>
          </w:tcPr>
          <w:p w14:paraId="4A7736C7" w14:textId="2A48C94D" w:rsidR="006E4CFC" w:rsidRDefault="006E4CFC" w:rsidP="00FE6160">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42,7</w:t>
            </w:r>
          </w:p>
        </w:tc>
        <w:tc>
          <w:tcPr>
            <w:tcW w:w="678" w:type="dxa"/>
            <w:shd w:val="clear" w:color="auto" w:fill="auto"/>
            <w:noWrap/>
            <w:vAlign w:val="center"/>
          </w:tcPr>
          <w:p w14:paraId="5A7D51EC" w14:textId="779B2CDD" w:rsidR="006E4CFC" w:rsidRDefault="006E4CFC" w:rsidP="00FE6160">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25,4</w:t>
            </w:r>
          </w:p>
        </w:tc>
        <w:tc>
          <w:tcPr>
            <w:tcW w:w="638" w:type="dxa"/>
            <w:shd w:val="clear" w:color="auto" w:fill="auto"/>
            <w:noWrap/>
            <w:vAlign w:val="center"/>
          </w:tcPr>
          <w:p w14:paraId="14BCBE94" w14:textId="1BC64BDA" w:rsidR="006E4CFC" w:rsidRDefault="006E4CFC" w:rsidP="00FE6160">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24,3</w:t>
            </w:r>
          </w:p>
        </w:tc>
        <w:tc>
          <w:tcPr>
            <w:tcW w:w="638" w:type="dxa"/>
            <w:shd w:val="clear" w:color="auto" w:fill="auto"/>
            <w:noWrap/>
            <w:vAlign w:val="center"/>
          </w:tcPr>
          <w:p w14:paraId="27E7E033" w14:textId="620425DE" w:rsidR="006E4CFC" w:rsidRDefault="006E4CFC" w:rsidP="00FE6160">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22,2</w:t>
            </w:r>
          </w:p>
        </w:tc>
        <w:tc>
          <w:tcPr>
            <w:tcW w:w="638" w:type="dxa"/>
            <w:shd w:val="clear" w:color="auto" w:fill="auto"/>
            <w:noWrap/>
            <w:vAlign w:val="center"/>
          </w:tcPr>
          <w:p w14:paraId="0590D35B" w14:textId="74C0CABE" w:rsidR="006E4CFC" w:rsidRDefault="006E4CFC" w:rsidP="00FE6160">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20,7</w:t>
            </w:r>
          </w:p>
        </w:tc>
        <w:tc>
          <w:tcPr>
            <w:tcW w:w="1063" w:type="dxa"/>
            <w:gridSpan w:val="2"/>
            <w:shd w:val="clear" w:color="auto" w:fill="92D050"/>
            <w:noWrap/>
            <w:vAlign w:val="center"/>
          </w:tcPr>
          <w:p w14:paraId="1471BCC1" w14:textId="0B558B13"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-48,0%</w:t>
            </w:r>
          </w:p>
        </w:tc>
        <w:tc>
          <w:tcPr>
            <w:tcW w:w="992" w:type="dxa"/>
            <w:shd w:val="clear" w:color="auto" w:fill="FF3939" w:themeFill="accent6" w:themeFillTint="99"/>
            <w:noWrap/>
            <w:vAlign w:val="center"/>
          </w:tcPr>
          <w:p w14:paraId="6A62F5A1" w14:textId="02D0A8B7" w:rsidR="006E4CFC" w:rsidRPr="00CA0F15" w:rsidRDefault="006E4CFC"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-51,7%</w:t>
            </w:r>
          </w:p>
        </w:tc>
        <w:tc>
          <w:tcPr>
            <w:tcW w:w="1180" w:type="dxa"/>
            <w:shd w:val="clear" w:color="auto" w:fill="auto"/>
            <w:noWrap/>
            <w:vAlign w:val="center"/>
          </w:tcPr>
          <w:p w14:paraId="71760032" w14:textId="45F48517" w:rsidR="006E4CFC" w:rsidRPr="00CA0F15" w:rsidRDefault="009A3784"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23%</w:t>
            </w:r>
          </w:p>
        </w:tc>
        <w:tc>
          <w:tcPr>
            <w:tcW w:w="1292" w:type="dxa"/>
            <w:shd w:val="clear" w:color="auto" w:fill="auto"/>
            <w:noWrap/>
            <w:vAlign w:val="center"/>
          </w:tcPr>
          <w:p w14:paraId="56F26EC8" w14:textId="50A291F4" w:rsidR="006E4CFC" w:rsidRPr="00CA0F15" w:rsidRDefault="009A3784" w:rsidP="00FE6160">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53%</w:t>
            </w:r>
          </w:p>
        </w:tc>
      </w:tr>
      <w:tr w:rsidR="006E4CFC" w:rsidRPr="00CA0F15" w14:paraId="6EAB8224" w14:textId="77777777" w:rsidTr="006E4CFC">
        <w:trPr>
          <w:trHeight w:val="255"/>
        </w:trPr>
        <w:tc>
          <w:tcPr>
            <w:tcW w:w="1354" w:type="dxa"/>
            <w:shd w:val="clear" w:color="auto" w:fill="auto"/>
            <w:noWrap/>
            <w:vAlign w:val="center"/>
            <w:hideMark/>
          </w:tcPr>
          <w:p w14:paraId="41B9A982" w14:textId="38F48898" w:rsidR="006E4CFC" w:rsidRPr="00CA0F15" w:rsidRDefault="006E4CFC" w:rsidP="00E37FAC">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NH</w:t>
            </w:r>
            <w:r>
              <w:rPr>
                <w:rFonts w:ascii="Tahoma" w:hAnsi="Tahoma" w:cs="Tahoma"/>
                <w:color w:val="000000"/>
                <w:sz w:val="20"/>
                <w:szCs w:val="20"/>
                <w:vertAlign w:val="subscript"/>
              </w:rPr>
              <w:t>3</w:t>
            </w:r>
          </w:p>
        </w:tc>
        <w:tc>
          <w:tcPr>
            <w:tcW w:w="1082" w:type="dxa"/>
            <w:vAlign w:val="center"/>
          </w:tcPr>
          <w:p w14:paraId="57082B92" w14:textId="786D2035"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20,3</w:t>
            </w:r>
          </w:p>
        </w:tc>
        <w:tc>
          <w:tcPr>
            <w:tcW w:w="678" w:type="dxa"/>
            <w:shd w:val="clear" w:color="auto" w:fill="auto"/>
            <w:noWrap/>
            <w:vAlign w:val="center"/>
            <w:hideMark/>
          </w:tcPr>
          <w:p w14:paraId="0AA8A95D" w14:textId="082AB128"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18,1</w:t>
            </w:r>
          </w:p>
        </w:tc>
        <w:tc>
          <w:tcPr>
            <w:tcW w:w="638" w:type="dxa"/>
            <w:shd w:val="clear" w:color="auto" w:fill="auto"/>
            <w:noWrap/>
            <w:vAlign w:val="center"/>
            <w:hideMark/>
          </w:tcPr>
          <w:p w14:paraId="0375FB14" w14:textId="34506315"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18,6</w:t>
            </w:r>
          </w:p>
        </w:tc>
        <w:tc>
          <w:tcPr>
            <w:tcW w:w="638" w:type="dxa"/>
            <w:shd w:val="clear" w:color="auto" w:fill="auto"/>
            <w:noWrap/>
            <w:vAlign w:val="center"/>
            <w:hideMark/>
          </w:tcPr>
          <w:p w14:paraId="602DDAC5" w14:textId="1573B402"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18,6</w:t>
            </w:r>
          </w:p>
        </w:tc>
        <w:tc>
          <w:tcPr>
            <w:tcW w:w="638" w:type="dxa"/>
            <w:shd w:val="clear" w:color="auto" w:fill="auto"/>
            <w:noWrap/>
            <w:vAlign w:val="center"/>
            <w:hideMark/>
          </w:tcPr>
          <w:p w14:paraId="5A2EB3B9" w14:textId="6B8A1C12"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18,8</w:t>
            </w:r>
          </w:p>
        </w:tc>
        <w:tc>
          <w:tcPr>
            <w:tcW w:w="1063" w:type="dxa"/>
            <w:gridSpan w:val="2"/>
            <w:shd w:val="clear" w:color="auto" w:fill="92D050"/>
            <w:noWrap/>
            <w:vAlign w:val="center"/>
            <w:hideMark/>
          </w:tcPr>
          <w:p w14:paraId="544FF174" w14:textId="3EE2A679"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-8,5%</w:t>
            </w:r>
          </w:p>
        </w:tc>
        <w:tc>
          <w:tcPr>
            <w:tcW w:w="992" w:type="dxa"/>
            <w:shd w:val="clear" w:color="auto" w:fill="FF3939" w:themeFill="accent6" w:themeFillTint="99"/>
            <w:noWrap/>
            <w:vAlign w:val="center"/>
            <w:hideMark/>
          </w:tcPr>
          <w:p w14:paraId="19EECF80" w14:textId="1C425385" w:rsidR="006E4CFC" w:rsidRPr="00CA0F15" w:rsidRDefault="006E4CFC"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-7,7%</w:t>
            </w:r>
          </w:p>
        </w:tc>
        <w:tc>
          <w:tcPr>
            <w:tcW w:w="1180" w:type="dxa"/>
            <w:shd w:val="clear" w:color="auto" w:fill="auto"/>
            <w:noWrap/>
            <w:vAlign w:val="center"/>
            <w:hideMark/>
          </w:tcPr>
          <w:p w14:paraId="799B2B9A" w14:textId="07C62C3D"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1%</w:t>
            </w:r>
          </w:p>
        </w:tc>
        <w:tc>
          <w:tcPr>
            <w:tcW w:w="1292" w:type="dxa"/>
            <w:shd w:val="clear" w:color="auto" w:fill="auto"/>
            <w:noWrap/>
            <w:vAlign w:val="center"/>
            <w:hideMark/>
          </w:tcPr>
          <w:p w14:paraId="50E4A56F" w14:textId="589BD788" w:rsidR="006E4CFC" w:rsidRPr="00CA0F15" w:rsidRDefault="009A3784" w:rsidP="00E37FAC">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15%</w:t>
            </w:r>
          </w:p>
        </w:tc>
      </w:tr>
      <w:tr w:rsidR="006E4CFC" w:rsidRPr="00CA0F15" w14:paraId="78E0625C" w14:textId="77777777" w:rsidTr="006E4CFC">
        <w:trPr>
          <w:trHeight w:val="255"/>
        </w:trPr>
        <w:tc>
          <w:tcPr>
            <w:tcW w:w="1354" w:type="dxa"/>
            <w:shd w:val="clear" w:color="auto" w:fill="auto"/>
            <w:noWrap/>
            <w:vAlign w:val="center"/>
            <w:hideMark/>
          </w:tcPr>
          <w:p w14:paraId="44AC91B8" w14:textId="4F2EB28C" w:rsidR="006E4CFC" w:rsidRPr="00CA0F15" w:rsidRDefault="006E4CFC" w:rsidP="006756AF">
            <w:pPr>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PM</w:t>
            </w:r>
            <w:r>
              <w:rPr>
                <w:rFonts w:ascii="Tahoma" w:hAnsi="Tahoma" w:cs="Tahoma"/>
                <w:color w:val="000000"/>
                <w:sz w:val="20"/>
                <w:szCs w:val="20"/>
                <w:vertAlign w:val="subscript"/>
              </w:rPr>
              <w:t>2,5</w:t>
            </w:r>
          </w:p>
        </w:tc>
        <w:tc>
          <w:tcPr>
            <w:tcW w:w="1082" w:type="dxa"/>
            <w:vAlign w:val="center"/>
          </w:tcPr>
          <w:p w14:paraId="2005EA45" w14:textId="46C931D3"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16,4</w:t>
            </w:r>
          </w:p>
        </w:tc>
        <w:tc>
          <w:tcPr>
            <w:tcW w:w="678" w:type="dxa"/>
            <w:shd w:val="clear" w:color="auto" w:fill="auto"/>
            <w:noWrap/>
            <w:vAlign w:val="center"/>
            <w:hideMark/>
          </w:tcPr>
          <w:p w14:paraId="2B5F1663" w14:textId="4301C480"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10,6</w:t>
            </w:r>
          </w:p>
        </w:tc>
        <w:tc>
          <w:tcPr>
            <w:tcW w:w="638" w:type="dxa"/>
            <w:shd w:val="clear" w:color="auto" w:fill="auto"/>
            <w:noWrap/>
            <w:vAlign w:val="center"/>
            <w:hideMark/>
          </w:tcPr>
          <w:p w14:paraId="79EAA5EF" w14:textId="5FA16925"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10,1</w:t>
            </w:r>
          </w:p>
        </w:tc>
        <w:tc>
          <w:tcPr>
            <w:tcW w:w="638" w:type="dxa"/>
            <w:shd w:val="clear" w:color="auto" w:fill="auto"/>
            <w:noWrap/>
            <w:vAlign w:val="center"/>
            <w:hideMark/>
          </w:tcPr>
          <w:p w14:paraId="39ECB716" w14:textId="42C8608B"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7,9</w:t>
            </w:r>
          </w:p>
        </w:tc>
        <w:tc>
          <w:tcPr>
            <w:tcW w:w="638" w:type="dxa"/>
            <w:shd w:val="clear" w:color="auto" w:fill="auto"/>
            <w:noWrap/>
            <w:vAlign w:val="center"/>
            <w:hideMark/>
          </w:tcPr>
          <w:p w14:paraId="4938AB2C" w14:textId="75C49ABF"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6,2</w:t>
            </w:r>
          </w:p>
        </w:tc>
        <w:tc>
          <w:tcPr>
            <w:tcW w:w="1063" w:type="dxa"/>
            <w:gridSpan w:val="2"/>
            <w:shd w:val="clear" w:color="auto" w:fill="92D050"/>
            <w:noWrap/>
            <w:vAlign w:val="center"/>
            <w:hideMark/>
          </w:tcPr>
          <w:p w14:paraId="3BE82A06" w14:textId="761261B5"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-51,7%</w:t>
            </w:r>
          </w:p>
        </w:tc>
        <w:tc>
          <w:tcPr>
            <w:tcW w:w="992" w:type="dxa"/>
            <w:shd w:val="clear" w:color="auto" w:fill="92D050"/>
            <w:noWrap/>
            <w:vAlign w:val="center"/>
            <w:hideMark/>
          </w:tcPr>
          <w:p w14:paraId="54A103BE" w14:textId="0E6D8297" w:rsidR="006E4CFC" w:rsidRPr="00CA0F15" w:rsidRDefault="006E4CFC"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-62,0%</w:t>
            </w:r>
          </w:p>
        </w:tc>
        <w:tc>
          <w:tcPr>
            <w:tcW w:w="1180" w:type="dxa"/>
            <w:shd w:val="clear" w:color="auto" w:fill="auto"/>
            <w:noWrap/>
            <w:vAlign w:val="center"/>
            <w:hideMark/>
          </w:tcPr>
          <w:p w14:paraId="40196884" w14:textId="6DA85F29" w:rsidR="006E4CFC" w:rsidRPr="00CA0F15" w:rsidRDefault="009A3784"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25%</w:t>
            </w:r>
          </w:p>
        </w:tc>
        <w:tc>
          <w:tcPr>
            <w:tcW w:w="1292" w:type="dxa"/>
            <w:shd w:val="clear" w:color="auto" w:fill="auto"/>
            <w:noWrap/>
            <w:vAlign w:val="center"/>
            <w:hideMark/>
          </w:tcPr>
          <w:p w14:paraId="29CB5749" w14:textId="6F57912B" w:rsidR="006E4CFC" w:rsidRPr="00CA0F15" w:rsidRDefault="009A3784" w:rsidP="006756AF">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w:t>
            </w:r>
            <w:r w:rsidR="006E4CFC">
              <w:rPr>
                <w:rFonts w:ascii="Tahoma" w:hAnsi="Tahoma" w:cs="Tahoma"/>
                <w:color w:val="000000"/>
                <w:sz w:val="20"/>
                <w:szCs w:val="20"/>
              </w:rPr>
              <w:t>60%</w:t>
            </w:r>
          </w:p>
        </w:tc>
      </w:tr>
    </w:tbl>
    <w:p w14:paraId="59D4F09F" w14:textId="4B33873C" w:rsidR="00CB2354" w:rsidRDefault="00CB2354" w:rsidP="00CB2354"/>
    <w:p w14:paraId="12D7E08A" w14:textId="16779ECC" w:rsidR="00DD5D04" w:rsidRDefault="00B31F1F" w:rsidP="00937983">
      <w:pPr>
        <w:pStyle w:val="Naslov3"/>
      </w:pPr>
      <w:bookmarkStart w:id="95" w:name="_Ref83815916"/>
      <w:bookmarkStart w:id="96" w:name="_Toc130297488"/>
      <w:r>
        <w:t xml:space="preserve">Doseganje </w:t>
      </w:r>
      <w:r w:rsidR="0073130F">
        <w:t>ciljev po Direktivi 2016/2284</w:t>
      </w:r>
      <w:bookmarkEnd w:id="95"/>
      <w:r w:rsidR="001C5F84">
        <w:t>/EU (direktiva NEC)</w:t>
      </w:r>
      <w:bookmarkEnd w:id="96"/>
    </w:p>
    <w:p w14:paraId="71E42B05" w14:textId="30EB8420" w:rsidR="00B31F1F" w:rsidRDefault="00B31F1F">
      <w:pPr>
        <w:jc w:val="both"/>
      </w:pPr>
      <w:r w:rsidRPr="00B50FFA">
        <w:t>Direktiva 2016/2284</w:t>
      </w:r>
      <w:r w:rsidR="00B50FFA" w:rsidRPr="00B50FFA">
        <w:t>/EU</w:t>
      </w:r>
      <w:r w:rsidRPr="00B50FFA">
        <w:t xml:space="preserve"> v 4</w:t>
      </w:r>
      <w:r>
        <w:t>. členu točki 3.d</w:t>
      </w:r>
      <w:r w:rsidR="00AA3A51">
        <w:t xml:space="preserve"> navaja: »</w:t>
      </w:r>
      <w:r w:rsidR="00AA3A51" w:rsidRPr="00AA3A51">
        <w:t>Za namene izpolnjevanja določb iz odstavkov 1 in 2 se ne upoštevajo naslednje emisije: emisije dušikovih oksidov in nemetanskih hlapnih organskih spojin iz dejavnosti, ki spadajo v nomenklaturo za poročanje iz leta 2014 (</w:t>
      </w:r>
      <w:r w:rsidR="00AA3A51" w:rsidRPr="00A14DA1">
        <w:t>NFR),</w:t>
      </w:r>
      <w:r w:rsidR="00AA3A51" w:rsidRPr="00AA3A51">
        <w:t xml:space="preserve"> kot je določeno v </w:t>
      </w:r>
      <w:r w:rsidR="00AA3A51" w:rsidRPr="0029583E">
        <w:t>Konvenciji LRTAP</w:t>
      </w:r>
      <w:r w:rsidR="00AA3A51" w:rsidRPr="00AA3A51">
        <w:t xml:space="preserve"> za kategoriji 3B (ravnanje z gnojem) in 3D (kmetijska zemljišča)</w:t>
      </w:r>
      <w:r w:rsidR="00AA3A51">
        <w:t>« Zato se v nadaljevanju prikazujejo emisije NO</w:t>
      </w:r>
      <w:r w:rsidR="00AA3A51" w:rsidRPr="006162B8">
        <w:rPr>
          <w:vertAlign w:val="subscript"/>
        </w:rPr>
        <w:t>x</w:t>
      </w:r>
      <w:r w:rsidR="00AA3A51">
        <w:t xml:space="preserve"> in NMVOC z in brez kmetijstva, pri oceni doseganja ciljev pa so upoštevane le emisije brez kmetijstva. </w:t>
      </w:r>
    </w:p>
    <w:p w14:paraId="56961993" w14:textId="7E380E1E" w:rsidR="00AA3A51" w:rsidRPr="00B50FFA" w:rsidRDefault="00AA3A51">
      <w:pPr>
        <w:jc w:val="both"/>
      </w:pPr>
      <w:r>
        <w:t xml:space="preserve">Drugačna je situacija pri </w:t>
      </w:r>
      <w:r w:rsidRPr="0029583E">
        <w:t>Göteborškem protokolu,</w:t>
      </w:r>
      <w:r>
        <w:t xml:space="preserve"> kjer te možnosti ni in je potrebno uveljavljati prilagoditev evidenc. Enaka prilagoditev evidenc je možna tudi po 5. členu </w:t>
      </w:r>
      <w:r w:rsidR="00B50FFA" w:rsidRPr="00B50FFA">
        <w:t>D</w:t>
      </w:r>
      <w:r w:rsidRPr="00B50FFA">
        <w:t>irektive 2016/2284</w:t>
      </w:r>
      <w:r w:rsidR="00B50FFA" w:rsidRPr="00B50FFA">
        <w:t>/EU</w:t>
      </w:r>
      <w:r w:rsidRPr="00B50FFA">
        <w:t>, kar je smiselno izkoristiti ko bo obstajala možnost preseganja ciljev.</w:t>
      </w:r>
    </w:p>
    <w:p w14:paraId="01A9D4B2" w14:textId="47828E82" w:rsidR="0073130F" w:rsidRDefault="0073130F" w:rsidP="006162B8">
      <w:pPr>
        <w:jc w:val="both"/>
      </w:pPr>
      <w:r w:rsidRPr="00B50FFA">
        <w:t>Direktiva 2016/2284</w:t>
      </w:r>
      <w:r w:rsidR="00B50FFA" w:rsidRPr="00B50FFA">
        <w:t>/EU</w:t>
      </w:r>
      <w:r w:rsidRPr="00B50FFA">
        <w:t xml:space="preserve"> v 5. členu omogoča državam članicam, da lahko</w:t>
      </w:r>
      <w:r>
        <w:t xml:space="preserve"> prilagodijo letne nacionalne evidence </w:t>
      </w:r>
      <w:r w:rsidRPr="0073130F">
        <w:t>emisij za žveplov dioksid, dušikove okside, nemetanske hlapne organske spojine, amoni</w:t>
      </w:r>
      <w:r>
        <w:t>j</w:t>
      </w:r>
      <w:r w:rsidRPr="0073130F">
        <w:t>ak in drobne delce v skladu z delom 4 Priloge IV</w:t>
      </w:r>
      <w:r>
        <w:t xml:space="preserve"> te iste direkt</w:t>
      </w:r>
      <w:r w:rsidR="00937983">
        <w:t>i</w:t>
      </w:r>
      <w:r>
        <w:t>ve</w:t>
      </w:r>
      <w:r w:rsidRPr="0073130F">
        <w:t>, kadar zaradi uporabe izboljšanih metod evidentiranja emisij, posodobljenih v skladu z znanstvenim napredkom, ne bi bile izpolnjenje njihove nacionalne obveznosti zmanjšanja emisij</w:t>
      </w:r>
      <w:r w:rsidR="00937983">
        <w:t xml:space="preserve"> (točka 1, člen 5)</w:t>
      </w:r>
      <w:r w:rsidRPr="0073130F">
        <w:t>.</w:t>
      </w:r>
    </w:p>
    <w:p w14:paraId="6EDCCD6C" w14:textId="11287E1E" w:rsidR="00CB2354" w:rsidRPr="00CB2354" w:rsidRDefault="00492179" w:rsidP="00CB2354">
      <w:pPr>
        <w:pStyle w:val="Naslov3"/>
      </w:pPr>
      <w:bookmarkStart w:id="97" w:name="_Toc412636512"/>
      <w:bookmarkStart w:id="98" w:name="_Toc467335475"/>
      <w:bookmarkStart w:id="99" w:name="_Toc130297489"/>
      <w:r>
        <w:lastRenderedPageBreak/>
        <w:t>P</w:t>
      </w:r>
      <w:r w:rsidR="006A216A">
        <w:t xml:space="preserve">rojekcije </w:t>
      </w:r>
      <w:r w:rsidR="006162B8">
        <w:t xml:space="preserve">emisij </w:t>
      </w:r>
      <w:r w:rsidR="006A216A">
        <w:t>ž</w:t>
      </w:r>
      <w:r w:rsidR="00CB2354" w:rsidRPr="00CB2354">
        <w:t>veplov</w:t>
      </w:r>
      <w:r w:rsidR="006A216A">
        <w:t>ega</w:t>
      </w:r>
      <w:r w:rsidR="00CB2354" w:rsidRPr="00CB2354">
        <w:t xml:space="preserve"> dioksid</w:t>
      </w:r>
      <w:bookmarkEnd w:id="97"/>
      <w:bookmarkEnd w:id="98"/>
      <w:r w:rsidR="006A216A">
        <w:t>a</w:t>
      </w:r>
      <w:bookmarkEnd w:id="99"/>
    </w:p>
    <w:p w14:paraId="27C1A225" w14:textId="4857B839" w:rsidR="00CB2354" w:rsidRPr="00CB2354" w:rsidRDefault="00CB2354" w:rsidP="00CB2354">
      <w:r w:rsidRPr="00CB2354">
        <w:t xml:space="preserve">Nacionalne projekcije </w:t>
      </w:r>
      <w:r w:rsidR="00374BEF">
        <w:t>do leta</w:t>
      </w:r>
      <w:r w:rsidRPr="00CB2354">
        <w:t xml:space="preserve"> 2030 kažejo, da se bodo emisije znižale, tako da bodo leta 2030 dosegle 3,</w:t>
      </w:r>
      <w:r w:rsidR="001E1F12">
        <w:t>2</w:t>
      </w:r>
      <w:r w:rsidRPr="00CB2354">
        <w:t> kt, kar je 9</w:t>
      </w:r>
      <w:r w:rsidR="001E1F12">
        <w:t>2</w:t>
      </w:r>
      <w:r w:rsidRPr="00CB2354">
        <w:t>,</w:t>
      </w:r>
      <w:r w:rsidR="001E1F12">
        <w:t>0</w:t>
      </w:r>
      <w:r w:rsidRPr="00CB2354">
        <w:t xml:space="preserve"> % manj kot leta 2005. Leta 2020 emisije po </w:t>
      </w:r>
      <w:r w:rsidR="00F056F7">
        <w:t xml:space="preserve">projekcijah znašajo </w:t>
      </w:r>
      <w:r w:rsidR="00100D33">
        <w:t>4</w:t>
      </w:r>
      <w:r w:rsidR="00F056F7">
        <w:t>,</w:t>
      </w:r>
      <w:r w:rsidR="00100D33">
        <w:t>4</w:t>
      </w:r>
      <w:r w:rsidR="00F056F7">
        <w:t> kt</w:t>
      </w:r>
      <w:r w:rsidRPr="00CB2354">
        <w:t>, kar je 8</w:t>
      </w:r>
      <w:r w:rsidR="00100D33">
        <w:t>9</w:t>
      </w:r>
      <w:r w:rsidR="00F056F7">
        <w:t>,</w:t>
      </w:r>
      <w:r w:rsidR="00100D33">
        <w:t>1</w:t>
      </w:r>
      <w:r w:rsidRPr="00CB2354">
        <w:t xml:space="preserve"> % manj kot leta 2005. </w:t>
      </w:r>
    </w:p>
    <w:p w14:paraId="4A762D4C" w14:textId="31B043D3" w:rsidR="00CB2354" w:rsidRDefault="00100D33" w:rsidP="00CB2354">
      <w:pPr>
        <w:pStyle w:val="Telobesedila-zamik3"/>
      </w:pPr>
      <w:r w:rsidRPr="00100D33">
        <w:rPr>
          <w:noProof/>
          <w:lang w:eastAsia="sl-SI"/>
        </w:rPr>
        <w:drawing>
          <wp:inline distT="0" distB="0" distL="0" distR="0" wp14:anchorId="0DC5A38A" wp14:editId="4BB674EB">
            <wp:extent cx="45720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2B49DDE" w14:textId="107F9BD7" w:rsidR="00CB2354" w:rsidRDefault="00CB2354" w:rsidP="00CB2354">
      <w:pPr>
        <w:pStyle w:val="Napis"/>
      </w:pPr>
      <w:bookmarkStart w:id="100" w:name="_Toc130297537"/>
      <w:r>
        <w:t xml:space="preserve">Slika </w:t>
      </w:r>
      <w:r w:rsidR="00CD43BE">
        <w:rPr>
          <w:noProof/>
        </w:rPr>
        <w:fldChar w:fldCharType="begin"/>
      </w:r>
      <w:r w:rsidR="00CD43BE">
        <w:rPr>
          <w:noProof/>
        </w:rPr>
        <w:instrText xml:space="preserve"> SEQ Slika \* ARABIC </w:instrText>
      </w:r>
      <w:r w:rsidR="00CD43BE">
        <w:rPr>
          <w:noProof/>
        </w:rPr>
        <w:fldChar w:fldCharType="separate"/>
      </w:r>
      <w:r w:rsidR="008B6D25">
        <w:rPr>
          <w:noProof/>
        </w:rPr>
        <w:t>22</w:t>
      </w:r>
      <w:r w:rsidR="00CD43BE">
        <w:rPr>
          <w:noProof/>
        </w:rPr>
        <w:fldChar w:fldCharType="end"/>
      </w:r>
      <w:r>
        <w:t>: Evidence emisij SO</w:t>
      </w:r>
      <w:r w:rsidRPr="00734EDC">
        <w:rPr>
          <w:vertAlign w:val="subscript"/>
        </w:rPr>
        <w:t>2</w:t>
      </w:r>
      <w:r>
        <w:t xml:space="preserve"> za leta 2005, </w:t>
      </w:r>
      <w:r w:rsidR="008253B7">
        <w:t>201</w:t>
      </w:r>
      <w:r w:rsidR="00100D33">
        <w:t>7</w:t>
      </w:r>
      <w:r w:rsidR="008253B7">
        <w:t xml:space="preserve"> in 201</w:t>
      </w:r>
      <w:r w:rsidR="00100D33">
        <w:t>9</w:t>
      </w:r>
      <w:r w:rsidR="008253B7">
        <w:t xml:space="preserve"> </w:t>
      </w:r>
      <w:r>
        <w:t xml:space="preserve">in </w:t>
      </w:r>
      <w:r w:rsidR="00100D33">
        <w:t xml:space="preserve">projekcije </w:t>
      </w:r>
      <w:r w:rsidR="008253B7">
        <w:t xml:space="preserve">emisij </w:t>
      </w:r>
      <w:r w:rsidR="00100D33">
        <w:t>do 2030</w:t>
      </w:r>
      <w:r w:rsidR="008253B7">
        <w:t xml:space="preserve"> po projekciji z obstoječimi ukrepi</w:t>
      </w:r>
      <w:r w:rsidR="0012698D">
        <w:t xml:space="preserve"> v primerjavi s ciljno trajektorijo 2020-2030</w:t>
      </w:r>
      <w:r w:rsidR="009353C1">
        <w:t xml:space="preserve"> (vir: ARSO, IJS-CEU)</w:t>
      </w:r>
      <w:bookmarkEnd w:id="100"/>
    </w:p>
    <w:p w14:paraId="22826137" w14:textId="77777777" w:rsidR="00D33B04" w:rsidRPr="00CB2354" w:rsidRDefault="00D33B04" w:rsidP="006162B8">
      <w:pPr>
        <w:jc w:val="both"/>
      </w:pPr>
      <w:r w:rsidRPr="00CB2354">
        <w:t xml:space="preserve">Sektorska razdelitev emisij pokaže, da je največji vir emisij </w:t>
      </w:r>
      <w:r>
        <w:t xml:space="preserve">leta 2020 oskrba z energijo oziroma bolj natančno </w:t>
      </w:r>
      <w:r w:rsidRPr="00CB2354">
        <w:t>proizvodnja električne energije in toplote</w:t>
      </w:r>
      <w:r>
        <w:t>, ki predstavlja 42 %, leta 2030 pa industrijski procesi z 51 %, kjer največ emisij nastane pri proizvodnji žveplove kisline. Emisije sektorja oskrba z energijo se v obdobju 2020-2030 znižajo za 45 % zaradi zmanjšanja rabe premoge v termoelektrarnah. Zmanjšanje uporabe trdnih goriv je tudi v industriji razlog za občutno znižanje emisij, v široki rabi pa zmanjšanje rabe tekočih goriv. Industrijski procesi so, poleg necestnega prometa, ki pa minimalno prispeva k skupnim emisijah, edini sektor kjer se emisije znatno povečajo, kot posledica povečanja proizvodnje žveplove kisline.</w:t>
      </w:r>
    </w:p>
    <w:p w14:paraId="56191EA5" w14:textId="77777777" w:rsidR="00CB2354" w:rsidRPr="00E01B80" w:rsidRDefault="00CB2354" w:rsidP="00CB2354">
      <w:pPr>
        <w:pStyle w:val="Telobesedila-zamik3"/>
      </w:pPr>
    </w:p>
    <w:p w14:paraId="1CB98758" w14:textId="52A0C083" w:rsidR="00CB2354" w:rsidRPr="00E01B80" w:rsidRDefault="00CB2354" w:rsidP="00D33B04">
      <w:pPr>
        <w:pStyle w:val="Napis"/>
        <w:keepNext/>
        <w:keepLines/>
      </w:pPr>
      <w:bookmarkStart w:id="101" w:name="_Toc130297563"/>
      <w:r>
        <w:lastRenderedPageBreak/>
        <w:t xml:space="preserve">Tabela </w:t>
      </w:r>
      <w:r w:rsidR="00CD43BE">
        <w:rPr>
          <w:noProof/>
        </w:rPr>
        <w:fldChar w:fldCharType="begin"/>
      </w:r>
      <w:r w:rsidR="00CD43BE">
        <w:rPr>
          <w:noProof/>
        </w:rPr>
        <w:instrText xml:space="preserve"> SEQ Tabela \* ARABIC </w:instrText>
      </w:r>
      <w:r w:rsidR="00CD43BE">
        <w:rPr>
          <w:noProof/>
        </w:rPr>
        <w:fldChar w:fldCharType="separate"/>
      </w:r>
      <w:r w:rsidR="008B6D25">
        <w:rPr>
          <w:noProof/>
        </w:rPr>
        <w:t>12</w:t>
      </w:r>
      <w:r w:rsidR="00CD43BE">
        <w:rPr>
          <w:noProof/>
        </w:rPr>
        <w:fldChar w:fldCharType="end"/>
      </w:r>
      <w:r>
        <w:t xml:space="preserve">: </w:t>
      </w:r>
      <w:r w:rsidR="008253B7">
        <w:t>Sektorske e</w:t>
      </w:r>
      <w:r>
        <w:t>misije SO</w:t>
      </w:r>
      <w:r w:rsidRPr="00734EDC">
        <w:rPr>
          <w:vertAlign w:val="subscript"/>
        </w:rPr>
        <w:t>2</w:t>
      </w:r>
      <w:r>
        <w:t xml:space="preserve"> po </w:t>
      </w:r>
      <w:r w:rsidR="008253B7">
        <w:t>projek</w:t>
      </w:r>
      <w:r w:rsidR="00D86A71">
        <w:t>ciji z ukrepi</w:t>
      </w:r>
      <w:r w:rsidR="009353C1">
        <w:t xml:space="preserve"> (vir: ARSO, IJS-CEU)</w:t>
      </w:r>
      <w:bookmarkEnd w:id="101"/>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754"/>
        <w:gridCol w:w="801"/>
        <w:gridCol w:w="801"/>
      </w:tblGrid>
      <w:tr w:rsidR="00100D33" w:rsidRPr="00E01B80" w14:paraId="577648BC"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48A07EC" w14:textId="77777777" w:rsidR="00100D33" w:rsidRPr="00E01B80" w:rsidRDefault="00100D33" w:rsidP="00D33B04">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5EB11E" w14:textId="77777777" w:rsidR="00100D33" w:rsidRPr="00E01B80" w:rsidRDefault="00100D33" w:rsidP="00D33B04">
            <w:pPr>
              <w:pStyle w:val="TEKSTTabela"/>
              <w:keepNext/>
              <w:keepLines/>
              <w:jc w:val="center"/>
              <w:rPr>
                <w:lang w:eastAsia="sl-SI"/>
              </w:rPr>
            </w:pPr>
          </w:p>
        </w:tc>
        <w:tc>
          <w:tcPr>
            <w:tcW w:w="23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FB8A8" w14:textId="22F6F2CD" w:rsidR="00100D33" w:rsidRPr="00E01B80" w:rsidRDefault="00100D33" w:rsidP="00D33B04">
            <w:pPr>
              <w:pStyle w:val="TEKSTTabela"/>
              <w:keepNext/>
              <w:keepLines/>
              <w:rPr>
                <w:lang w:eastAsia="sl-SI"/>
              </w:rPr>
            </w:pPr>
            <w:r>
              <w:rPr>
                <w:lang w:eastAsia="sl-SI"/>
              </w:rPr>
              <w:t>Evidence</w:t>
            </w:r>
          </w:p>
        </w:tc>
        <w:tc>
          <w:tcPr>
            <w:tcW w:w="1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53F64" w14:textId="6891E080" w:rsidR="00100D33" w:rsidRPr="00E01B80" w:rsidRDefault="00100D33" w:rsidP="00D33B04">
            <w:pPr>
              <w:pStyle w:val="TEKSTTabela"/>
              <w:keepNext/>
              <w:keepLines/>
              <w:rPr>
                <w:lang w:eastAsia="sl-SI"/>
              </w:rPr>
            </w:pPr>
            <w:r>
              <w:rPr>
                <w:lang w:eastAsia="sl-SI"/>
              </w:rPr>
              <w:t>Projekcija</w:t>
            </w:r>
          </w:p>
        </w:tc>
      </w:tr>
      <w:tr w:rsidR="006E4CFC" w:rsidRPr="00E01B80" w14:paraId="29A8E067"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D125E4" w14:textId="77777777" w:rsidR="006E4CFC" w:rsidRPr="00E01B80" w:rsidRDefault="006E4CFC" w:rsidP="00D33B04">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A7949D" w14:textId="77777777" w:rsidR="006E4CFC" w:rsidRPr="00E01B80" w:rsidRDefault="006E4CFC" w:rsidP="00D33B04">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FD1D62" w14:textId="77777777" w:rsidR="006E4CFC" w:rsidRPr="00E01B80" w:rsidRDefault="006E4CFC" w:rsidP="00D33B04">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5D03FB" w14:textId="6822EBCA" w:rsidR="006E4CFC" w:rsidRPr="00E01B80" w:rsidRDefault="006E4CFC" w:rsidP="00D33B04">
            <w:pPr>
              <w:pStyle w:val="TEKSTTabela"/>
              <w:keepNext/>
              <w:keepLines/>
              <w:jc w:val="right"/>
              <w:rPr>
                <w:lang w:eastAsia="sl-SI"/>
              </w:rPr>
            </w:pPr>
            <w:r w:rsidRPr="00E01B80">
              <w:rPr>
                <w:lang w:eastAsia="sl-SI"/>
              </w:rPr>
              <w:t>201</w:t>
            </w:r>
            <w:r>
              <w:rPr>
                <w:lang w:eastAsia="sl-SI"/>
              </w:rPr>
              <w:t>7</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E9FB3" w14:textId="42E6A3FD" w:rsidR="006E4CFC" w:rsidRPr="00E01B80" w:rsidRDefault="006E4CFC" w:rsidP="00D33B04">
            <w:pPr>
              <w:pStyle w:val="TEKSTTabela"/>
              <w:keepNext/>
              <w:keepLines/>
              <w:jc w:val="right"/>
              <w:rPr>
                <w:lang w:eastAsia="sl-SI"/>
              </w:rPr>
            </w:pPr>
            <w:r>
              <w:rPr>
                <w:lang w:eastAsia="sl-SI"/>
              </w:rPr>
              <w:t>2019</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3F4A9F" w14:textId="74CE25CA" w:rsidR="006E4CFC" w:rsidRPr="00E01B80" w:rsidRDefault="006E4CFC" w:rsidP="00D33B04">
            <w:pPr>
              <w:pStyle w:val="TEKSTTabela"/>
              <w:keepNext/>
              <w:keepLines/>
              <w:jc w:val="right"/>
              <w:rPr>
                <w:lang w:eastAsia="sl-SI"/>
              </w:rPr>
            </w:pPr>
            <w:r>
              <w:rPr>
                <w:lang w:eastAsia="sl-SI"/>
              </w:rPr>
              <w:t>2025</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1975BB" w14:textId="12BC7774" w:rsidR="006E4CFC" w:rsidRPr="00E01B80" w:rsidRDefault="006E4CFC" w:rsidP="00D33B04">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6E4CFC" w:rsidRPr="00E01B80" w14:paraId="35A65291"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5964D" w14:textId="11CCCE70" w:rsidR="006E4CFC" w:rsidRPr="00E01B80" w:rsidRDefault="006E4CFC" w:rsidP="00D33B04">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3DB5F"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3855B" w14:textId="17703EC6" w:rsidR="006E4CFC" w:rsidRPr="00E01B80" w:rsidRDefault="006E4CFC" w:rsidP="00D33B04">
            <w:pPr>
              <w:pStyle w:val="TEKSTTabela"/>
              <w:keepNext/>
              <w:keepLines/>
              <w:jc w:val="right"/>
              <w:rPr>
                <w:lang w:eastAsia="sl-SI"/>
              </w:rPr>
            </w:pPr>
            <w:r>
              <w:rPr>
                <w:rFonts w:ascii="Calibri" w:hAnsi="Calibri" w:cs="Calibri"/>
                <w:color w:val="000000"/>
                <w:sz w:val="22"/>
                <w:szCs w:val="22"/>
              </w:rPr>
              <w:t>31,90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FD697" w14:textId="4CD49DAF" w:rsidR="006E4CFC" w:rsidRDefault="006E4CFC" w:rsidP="00D33B04">
            <w:pPr>
              <w:pStyle w:val="TEKSTTabela"/>
              <w:keepNext/>
              <w:keepLines/>
              <w:jc w:val="right"/>
            </w:pPr>
            <w:r>
              <w:rPr>
                <w:rFonts w:ascii="Calibri" w:hAnsi="Calibri" w:cs="Calibri"/>
                <w:color w:val="000000"/>
                <w:sz w:val="22"/>
                <w:szCs w:val="22"/>
              </w:rPr>
              <w:t>2,01</w:t>
            </w:r>
          </w:p>
        </w:tc>
        <w:tc>
          <w:tcPr>
            <w:tcW w:w="754" w:type="dxa"/>
            <w:tcBorders>
              <w:top w:val="single" w:sz="4" w:space="0" w:color="auto"/>
              <w:left w:val="single" w:sz="4" w:space="0" w:color="auto"/>
              <w:bottom w:val="single" w:sz="4" w:space="0" w:color="auto"/>
              <w:right w:val="single" w:sz="4" w:space="0" w:color="auto"/>
            </w:tcBorders>
            <w:vAlign w:val="bottom"/>
          </w:tcPr>
          <w:p w14:paraId="63A1FFC6" w14:textId="318BD09B" w:rsidR="006E4CFC" w:rsidRDefault="006E4CFC" w:rsidP="00D33B04">
            <w:pPr>
              <w:pStyle w:val="TEKSTTabela"/>
              <w:keepNext/>
              <w:keepLines/>
              <w:jc w:val="right"/>
            </w:pPr>
            <w:r>
              <w:rPr>
                <w:rFonts w:ascii="Calibri" w:hAnsi="Calibri" w:cs="Calibri"/>
                <w:color w:val="000000"/>
                <w:sz w:val="22"/>
                <w:szCs w:val="22"/>
              </w:rPr>
              <w:t>1,59</w:t>
            </w:r>
          </w:p>
        </w:tc>
        <w:tc>
          <w:tcPr>
            <w:tcW w:w="801" w:type="dxa"/>
            <w:tcBorders>
              <w:top w:val="single" w:sz="4" w:space="0" w:color="auto"/>
              <w:left w:val="single" w:sz="4" w:space="0" w:color="auto"/>
              <w:bottom w:val="single" w:sz="4" w:space="0" w:color="auto"/>
              <w:right w:val="single" w:sz="4" w:space="0" w:color="auto"/>
            </w:tcBorders>
            <w:vAlign w:val="bottom"/>
          </w:tcPr>
          <w:p w14:paraId="46F067AD" w14:textId="1FCA3A23"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1,37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48846" w14:textId="263DB986" w:rsidR="006E4CFC" w:rsidRPr="00E01B80" w:rsidRDefault="006E4CFC" w:rsidP="00D33B04">
            <w:pPr>
              <w:pStyle w:val="TEKSTTabela"/>
              <w:keepNext/>
              <w:keepLines/>
              <w:jc w:val="right"/>
              <w:rPr>
                <w:lang w:eastAsia="sl-SI"/>
              </w:rPr>
            </w:pPr>
            <w:r>
              <w:rPr>
                <w:rFonts w:ascii="Calibri" w:hAnsi="Calibri" w:cs="Calibri"/>
                <w:color w:val="000000"/>
                <w:sz w:val="22"/>
                <w:szCs w:val="22"/>
              </w:rPr>
              <w:t>1,01</w:t>
            </w:r>
          </w:p>
        </w:tc>
      </w:tr>
      <w:tr w:rsidR="006E4CFC" w:rsidRPr="00E01B80" w14:paraId="2449DB09"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A5EE4" w14:textId="369BD558" w:rsidR="006E4CFC" w:rsidRPr="00E01B80" w:rsidRDefault="006E4CFC" w:rsidP="00D33B04">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71EFB"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C47F8" w14:textId="1F5CCFEC" w:rsidR="006E4CFC" w:rsidRDefault="006E4CFC" w:rsidP="00D33B04">
            <w:pPr>
              <w:pStyle w:val="TEKSTTabela"/>
              <w:keepNext/>
              <w:keepLines/>
              <w:jc w:val="right"/>
            </w:pPr>
            <w:r>
              <w:rPr>
                <w:rFonts w:ascii="Calibri" w:hAnsi="Calibri" w:cs="Calibri"/>
                <w:color w:val="000000"/>
                <w:sz w:val="22"/>
                <w:szCs w:val="22"/>
              </w:rPr>
              <w:t>3,01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1C532" w14:textId="356EEA05" w:rsidR="006E4CFC" w:rsidRDefault="006E4CFC" w:rsidP="00D33B04">
            <w:pPr>
              <w:pStyle w:val="TEKSTTabela"/>
              <w:keepNext/>
              <w:keepLines/>
              <w:jc w:val="right"/>
            </w:pPr>
            <w:r>
              <w:rPr>
                <w:rFonts w:ascii="Calibri" w:hAnsi="Calibri" w:cs="Calibri"/>
                <w:color w:val="000000"/>
                <w:sz w:val="22"/>
                <w:szCs w:val="22"/>
              </w:rPr>
              <w:t>0,78</w:t>
            </w:r>
          </w:p>
        </w:tc>
        <w:tc>
          <w:tcPr>
            <w:tcW w:w="754" w:type="dxa"/>
            <w:tcBorders>
              <w:top w:val="single" w:sz="4" w:space="0" w:color="auto"/>
              <w:left w:val="single" w:sz="4" w:space="0" w:color="auto"/>
              <w:bottom w:val="single" w:sz="4" w:space="0" w:color="auto"/>
              <w:right w:val="single" w:sz="4" w:space="0" w:color="auto"/>
            </w:tcBorders>
            <w:vAlign w:val="bottom"/>
          </w:tcPr>
          <w:p w14:paraId="3B05B3BE" w14:textId="608A6EDE" w:rsidR="006E4CFC" w:rsidRDefault="006E4CFC" w:rsidP="00D33B04">
            <w:pPr>
              <w:pStyle w:val="TEKSTTabela"/>
              <w:keepNext/>
              <w:keepLines/>
              <w:jc w:val="right"/>
            </w:pPr>
            <w:r>
              <w:rPr>
                <w:rFonts w:ascii="Calibri" w:hAnsi="Calibri" w:cs="Calibri"/>
                <w:color w:val="000000"/>
                <w:sz w:val="22"/>
                <w:szCs w:val="22"/>
              </w:rPr>
              <w:t>0,77</w:t>
            </w:r>
          </w:p>
        </w:tc>
        <w:tc>
          <w:tcPr>
            <w:tcW w:w="801" w:type="dxa"/>
            <w:tcBorders>
              <w:top w:val="single" w:sz="4" w:space="0" w:color="auto"/>
              <w:left w:val="single" w:sz="4" w:space="0" w:color="auto"/>
              <w:bottom w:val="single" w:sz="4" w:space="0" w:color="auto"/>
              <w:right w:val="single" w:sz="4" w:space="0" w:color="auto"/>
            </w:tcBorders>
            <w:vAlign w:val="bottom"/>
          </w:tcPr>
          <w:p w14:paraId="40F1642C" w14:textId="78865248"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0,54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58326" w14:textId="70D8CBEA" w:rsidR="006E4CFC" w:rsidRPr="00E01B80" w:rsidRDefault="006E4CFC" w:rsidP="00D33B04">
            <w:pPr>
              <w:pStyle w:val="TEKSTTabela"/>
              <w:keepNext/>
              <w:keepLines/>
              <w:jc w:val="right"/>
              <w:rPr>
                <w:lang w:eastAsia="sl-SI"/>
              </w:rPr>
            </w:pPr>
            <w:r>
              <w:rPr>
                <w:rFonts w:ascii="Calibri" w:hAnsi="Calibri" w:cs="Calibri"/>
                <w:color w:val="000000"/>
                <w:sz w:val="22"/>
                <w:szCs w:val="22"/>
              </w:rPr>
              <w:t>0,28</w:t>
            </w:r>
          </w:p>
        </w:tc>
      </w:tr>
      <w:tr w:rsidR="006E4CFC" w:rsidRPr="00E01B80" w14:paraId="6D26BDB8"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4B4C6" w14:textId="250601BD" w:rsidR="006E4CFC" w:rsidRPr="00E01B80" w:rsidRDefault="006E4CFC" w:rsidP="00D33B04">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7D4DC"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E0051" w14:textId="64FB93ED" w:rsidR="006E4CFC" w:rsidRDefault="006E4CFC" w:rsidP="00D33B04">
            <w:pPr>
              <w:pStyle w:val="TEKSTTabela"/>
              <w:keepNext/>
              <w:keepLines/>
              <w:jc w:val="right"/>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F2221" w14:textId="5DA36594" w:rsidR="006E4CFC" w:rsidRDefault="006E4CFC" w:rsidP="00D33B04">
            <w:pPr>
              <w:pStyle w:val="TEKSTTabela"/>
              <w:keepNext/>
              <w:keepLines/>
              <w:jc w:val="right"/>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1B66FD58" w14:textId="2F82F8C9" w:rsidR="006E4CFC" w:rsidRDefault="006E4CFC" w:rsidP="00D33B04">
            <w:pPr>
              <w:pStyle w:val="TEKSTTabela"/>
              <w:keepNext/>
              <w:keepLines/>
              <w:jc w:val="right"/>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221C3B52" w14:textId="6D26AC56"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1A8F7" w14:textId="5C09D2C5" w:rsidR="006E4CFC" w:rsidRPr="00E01B80" w:rsidRDefault="006E4CFC" w:rsidP="00D33B04">
            <w:pPr>
              <w:pStyle w:val="TEKSTTabela"/>
              <w:keepNext/>
              <w:keepLines/>
              <w:jc w:val="right"/>
              <w:rPr>
                <w:lang w:eastAsia="sl-SI"/>
              </w:rPr>
            </w:pPr>
            <w:r>
              <w:rPr>
                <w:rFonts w:ascii="Calibri" w:hAnsi="Calibri" w:cs="Calibri"/>
                <w:color w:val="000000"/>
                <w:sz w:val="22"/>
                <w:szCs w:val="22"/>
              </w:rPr>
              <w:t>0,01</w:t>
            </w:r>
          </w:p>
        </w:tc>
      </w:tr>
      <w:tr w:rsidR="006E4CFC" w:rsidRPr="00E01B80" w14:paraId="25A500B3"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91E74" w14:textId="54AF0991" w:rsidR="006E4CFC" w:rsidRPr="00E01B80" w:rsidRDefault="006E4CFC" w:rsidP="00D33B04">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1FD1D"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82B7D" w14:textId="6227925A" w:rsidR="006E4CFC" w:rsidRDefault="006E4CFC" w:rsidP="00D33B04">
            <w:pPr>
              <w:pStyle w:val="TEKSTTabela"/>
              <w:keepNext/>
              <w:keepLines/>
              <w:jc w:val="right"/>
            </w:pPr>
            <w:r>
              <w:rPr>
                <w:rFonts w:ascii="Calibri" w:hAnsi="Calibri" w:cs="Calibri"/>
                <w:color w:val="000000"/>
                <w:sz w:val="22"/>
                <w:szCs w:val="22"/>
              </w:rPr>
              <w:t>0,14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91EBF" w14:textId="1229FB41" w:rsidR="006E4CFC" w:rsidRDefault="006E4CFC" w:rsidP="00D33B04">
            <w:pPr>
              <w:pStyle w:val="TEKSTTabela"/>
              <w:keepNext/>
              <w:keepLines/>
              <w:jc w:val="right"/>
            </w:pPr>
            <w:r>
              <w:rPr>
                <w:rFonts w:ascii="Calibri" w:hAnsi="Calibri" w:cs="Calibri"/>
                <w:color w:val="000000"/>
                <w:sz w:val="22"/>
                <w:szCs w:val="22"/>
              </w:rPr>
              <w:t>0,04</w:t>
            </w:r>
          </w:p>
        </w:tc>
        <w:tc>
          <w:tcPr>
            <w:tcW w:w="754" w:type="dxa"/>
            <w:tcBorders>
              <w:top w:val="single" w:sz="4" w:space="0" w:color="auto"/>
              <w:left w:val="single" w:sz="4" w:space="0" w:color="auto"/>
              <w:bottom w:val="single" w:sz="4" w:space="0" w:color="auto"/>
              <w:right w:val="single" w:sz="4" w:space="0" w:color="auto"/>
            </w:tcBorders>
            <w:vAlign w:val="bottom"/>
          </w:tcPr>
          <w:p w14:paraId="28111C81" w14:textId="5016C370" w:rsidR="006E4CFC" w:rsidRDefault="006E4CFC" w:rsidP="00D33B04">
            <w:pPr>
              <w:pStyle w:val="TEKSTTabela"/>
              <w:keepNext/>
              <w:keepLines/>
              <w:jc w:val="right"/>
            </w:pPr>
            <w:r>
              <w:rPr>
                <w:rFonts w:ascii="Calibri" w:hAnsi="Calibri" w:cs="Calibri"/>
                <w:color w:val="000000"/>
                <w:sz w:val="22"/>
                <w:szCs w:val="22"/>
              </w:rPr>
              <w:t>0,03</w:t>
            </w:r>
          </w:p>
        </w:tc>
        <w:tc>
          <w:tcPr>
            <w:tcW w:w="801" w:type="dxa"/>
            <w:tcBorders>
              <w:top w:val="single" w:sz="4" w:space="0" w:color="auto"/>
              <w:left w:val="single" w:sz="4" w:space="0" w:color="auto"/>
              <w:bottom w:val="single" w:sz="4" w:space="0" w:color="auto"/>
              <w:right w:val="single" w:sz="4" w:space="0" w:color="auto"/>
            </w:tcBorders>
            <w:vAlign w:val="bottom"/>
          </w:tcPr>
          <w:p w14:paraId="50C7F7F7" w14:textId="2DA1A900"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0,04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C440C" w14:textId="17374407" w:rsidR="006E4CFC" w:rsidRPr="00E01B80" w:rsidRDefault="006E4CFC" w:rsidP="00D33B04">
            <w:pPr>
              <w:pStyle w:val="TEKSTTabela"/>
              <w:keepNext/>
              <w:keepLines/>
              <w:jc w:val="right"/>
              <w:rPr>
                <w:lang w:eastAsia="sl-SI"/>
              </w:rPr>
            </w:pPr>
            <w:r>
              <w:rPr>
                <w:rFonts w:ascii="Calibri" w:hAnsi="Calibri" w:cs="Calibri"/>
                <w:color w:val="000000"/>
                <w:sz w:val="22"/>
                <w:szCs w:val="22"/>
              </w:rPr>
              <w:t>0,04</w:t>
            </w:r>
          </w:p>
        </w:tc>
      </w:tr>
      <w:tr w:rsidR="006E4CFC" w:rsidRPr="00E01B80" w14:paraId="68A2B7D4"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89B7C" w14:textId="0A6A4436" w:rsidR="006E4CFC" w:rsidRPr="00E01B80" w:rsidRDefault="006E4CFC" w:rsidP="00D33B04">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1B053"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6368B" w14:textId="075406E4" w:rsidR="006E4CFC" w:rsidRDefault="006E4CFC" w:rsidP="00D33B04">
            <w:pPr>
              <w:pStyle w:val="TEKSTTabela"/>
              <w:keepNext/>
              <w:keepLines/>
              <w:jc w:val="right"/>
            </w:pPr>
            <w:r>
              <w:rPr>
                <w:rFonts w:ascii="Calibri" w:hAnsi="Calibri" w:cs="Calibri"/>
                <w:color w:val="000000"/>
                <w:sz w:val="22"/>
                <w:szCs w:val="22"/>
              </w:rPr>
              <w:t>2,50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75CE4" w14:textId="351D8B21" w:rsidR="006E4CFC" w:rsidRDefault="006E4CFC" w:rsidP="00D33B04">
            <w:pPr>
              <w:pStyle w:val="TEKSTTabela"/>
              <w:keepNext/>
              <w:keepLines/>
              <w:jc w:val="right"/>
            </w:pPr>
            <w:r>
              <w:rPr>
                <w:rFonts w:ascii="Calibri" w:hAnsi="Calibri" w:cs="Calibri"/>
                <w:color w:val="000000"/>
                <w:sz w:val="22"/>
                <w:szCs w:val="22"/>
              </w:rPr>
              <w:t>0,56</w:t>
            </w:r>
          </w:p>
        </w:tc>
        <w:tc>
          <w:tcPr>
            <w:tcW w:w="754" w:type="dxa"/>
            <w:tcBorders>
              <w:top w:val="single" w:sz="4" w:space="0" w:color="auto"/>
              <w:left w:val="single" w:sz="4" w:space="0" w:color="auto"/>
              <w:bottom w:val="single" w:sz="4" w:space="0" w:color="auto"/>
              <w:right w:val="single" w:sz="4" w:space="0" w:color="auto"/>
            </w:tcBorders>
            <w:vAlign w:val="bottom"/>
          </w:tcPr>
          <w:p w14:paraId="215E643C" w14:textId="499726BA" w:rsidR="006E4CFC" w:rsidRDefault="006E4CFC" w:rsidP="00D33B04">
            <w:pPr>
              <w:pStyle w:val="TEKSTTabela"/>
              <w:keepNext/>
              <w:keepLines/>
              <w:jc w:val="right"/>
            </w:pPr>
            <w:r>
              <w:rPr>
                <w:rFonts w:ascii="Calibri" w:hAnsi="Calibri" w:cs="Calibri"/>
                <w:color w:val="000000"/>
                <w:sz w:val="22"/>
                <w:szCs w:val="22"/>
              </w:rPr>
              <w:t>0,50</w:t>
            </w:r>
          </w:p>
        </w:tc>
        <w:tc>
          <w:tcPr>
            <w:tcW w:w="801" w:type="dxa"/>
            <w:tcBorders>
              <w:top w:val="single" w:sz="4" w:space="0" w:color="auto"/>
              <w:left w:val="single" w:sz="4" w:space="0" w:color="auto"/>
              <w:bottom w:val="single" w:sz="4" w:space="0" w:color="auto"/>
              <w:right w:val="single" w:sz="4" w:space="0" w:color="auto"/>
            </w:tcBorders>
            <w:vAlign w:val="bottom"/>
          </w:tcPr>
          <w:p w14:paraId="3AE58527" w14:textId="0EC93C27"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0,31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A2775" w14:textId="26709CD8" w:rsidR="006E4CFC" w:rsidRPr="00E01B80" w:rsidRDefault="006E4CFC" w:rsidP="00D33B04">
            <w:pPr>
              <w:pStyle w:val="TEKSTTabela"/>
              <w:keepNext/>
              <w:keepLines/>
              <w:jc w:val="right"/>
              <w:rPr>
                <w:lang w:eastAsia="sl-SI"/>
              </w:rPr>
            </w:pPr>
            <w:r>
              <w:rPr>
                <w:rFonts w:ascii="Calibri" w:hAnsi="Calibri" w:cs="Calibri"/>
                <w:color w:val="000000"/>
                <w:sz w:val="22"/>
                <w:szCs w:val="22"/>
              </w:rPr>
              <w:t>0,22</w:t>
            </w:r>
          </w:p>
        </w:tc>
      </w:tr>
      <w:tr w:rsidR="006E4CFC" w:rsidRPr="00E01B80" w14:paraId="23C7C772"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32FBC" w14:textId="63F95DAF" w:rsidR="006E4CFC" w:rsidRPr="00E01B80" w:rsidRDefault="006E4CFC" w:rsidP="00D33B04">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B1277"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050E6" w14:textId="3E6BC98E"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C5028" w14:textId="163AE095"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60AC7352" w14:textId="345C442C"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2009BF2C" w14:textId="0D13FB98" w:rsidR="006E4CFC" w:rsidRDefault="006E4CFC" w:rsidP="00D33B04">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DF649" w14:textId="06061941"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r>
      <w:tr w:rsidR="006E4CFC" w:rsidRPr="00E01B80" w14:paraId="0724DA63"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B25A6" w14:textId="7ED83A97" w:rsidR="006E4CFC" w:rsidRPr="00E01B80" w:rsidRDefault="006E4CFC" w:rsidP="00D33B04">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03BDA" w14:textId="77777777"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4FF46" w14:textId="4A5764F2"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1FB9E" w14:textId="45BB0B0B"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61757014" w14:textId="23709BF7"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2CDDA926" w14:textId="54BE15CD"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288AD" w14:textId="79DFC6AC" w:rsidR="006E4CFC" w:rsidRPr="00E01B80" w:rsidRDefault="006E4CFC" w:rsidP="00D33B04">
            <w:pPr>
              <w:pStyle w:val="TEKSTTabela"/>
              <w:keepNext/>
              <w:keepLines/>
              <w:jc w:val="right"/>
              <w:rPr>
                <w:lang w:eastAsia="sl-SI"/>
              </w:rPr>
            </w:pPr>
            <w:r>
              <w:rPr>
                <w:rFonts w:ascii="Calibri" w:hAnsi="Calibri" w:cs="Calibri"/>
                <w:color w:val="000000"/>
                <w:sz w:val="22"/>
                <w:szCs w:val="22"/>
              </w:rPr>
              <w:t>0,00</w:t>
            </w:r>
          </w:p>
        </w:tc>
      </w:tr>
      <w:tr w:rsidR="006E4CFC" w:rsidRPr="00E01B80" w14:paraId="55B4B823"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898AC" w14:textId="6C2BB8F2" w:rsidR="006E4CFC" w:rsidRPr="00E01B80" w:rsidRDefault="006E4CFC" w:rsidP="00D33B04">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60667" w14:textId="31B95EB1"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08A71" w14:textId="321C2587"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2,63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4BCF9E" w14:textId="7CD87ADD"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1,50</w:t>
            </w:r>
          </w:p>
        </w:tc>
        <w:tc>
          <w:tcPr>
            <w:tcW w:w="754" w:type="dxa"/>
            <w:tcBorders>
              <w:top w:val="single" w:sz="4" w:space="0" w:color="auto"/>
              <w:left w:val="single" w:sz="4" w:space="0" w:color="auto"/>
              <w:bottom w:val="single" w:sz="4" w:space="0" w:color="auto"/>
              <w:right w:val="single" w:sz="4" w:space="0" w:color="auto"/>
            </w:tcBorders>
            <w:vAlign w:val="bottom"/>
          </w:tcPr>
          <w:p w14:paraId="4F68AD93" w14:textId="17EE73C9"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1,38</w:t>
            </w:r>
          </w:p>
        </w:tc>
        <w:tc>
          <w:tcPr>
            <w:tcW w:w="801" w:type="dxa"/>
            <w:tcBorders>
              <w:top w:val="single" w:sz="4" w:space="0" w:color="auto"/>
              <w:left w:val="single" w:sz="4" w:space="0" w:color="auto"/>
              <w:bottom w:val="single" w:sz="4" w:space="0" w:color="auto"/>
              <w:right w:val="single" w:sz="4" w:space="0" w:color="auto"/>
            </w:tcBorders>
            <w:vAlign w:val="bottom"/>
          </w:tcPr>
          <w:p w14:paraId="5894E83F" w14:textId="59DAB1C0"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1,49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E9486" w14:textId="35E1ED6A"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1,66</w:t>
            </w:r>
          </w:p>
        </w:tc>
      </w:tr>
      <w:tr w:rsidR="006E4CFC" w:rsidRPr="00E01B80" w14:paraId="17A0CA67"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79020" w14:textId="64630FC0" w:rsidR="006E4CFC" w:rsidRPr="00E01B80" w:rsidRDefault="006E4CFC" w:rsidP="00D33B04">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0F638" w14:textId="2F72797A"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2669C" w14:textId="31DCB778"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74538" w14:textId="7B773B13"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38C720F4" w14:textId="282248DB"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4723353D" w14:textId="2492573B"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E326A" w14:textId="1D2944C8"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r>
      <w:tr w:rsidR="006E4CFC" w:rsidRPr="00E01B80" w14:paraId="608C7F27"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07494" w14:textId="4760320F" w:rsidR="006E4CFC" w:rsidRPr="00E01B80" w:rsidRDefault="006E4CFC" w:rsidP="00D33B04">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55005" w14:textId="55AB1A9B"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BAC21" w14:textId="4651C443"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73F6F" w14:textId="49E31BDA"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48D9702C" w14:textId="28B0480C"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1E8DEBC6" w14:textId="6B49C0C4"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AD93B" w14:textId="077514B2"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r>
      <w:tr w:rsidR="006E4CFC" w:rsidRPr="00E01B80" w14:paraId="31A43B3C"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13281" w14:textId="506D4636" w:rsidR="006E4CFC" w:rsidRPr="00E01B80" w:rsidRDefault="006E4CFC" w:rsidP="00D33B04">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B5ED8" w14:textId="20288B9F"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27874" w14:textId="0DC8C3A3"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4013D" w14:textId="6A05FE6F"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694047D1" w14:textId="02FEC756"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1B211BDE" w14:textId="063CD72B"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6CEB1" w14:textId="67174BA2"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r>
      <w:tr w:rsidR="006E4CFC" w:rsidRPr="00E01B80" w14:paraId="438E6005"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45743" w14:textId="0B2B5A84" w:rsidR="006E4CFC" w:rsidRPr="00E01B80" w:rsidRDefault="006E4CFC" w:rsidP="00D33B04">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497C1" w14:textId="4E810809"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EAF09" w14:textId="0331EE03"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FDEA13" w14:textId="2D848C4F"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5309B3C4" w14:textId="51078B69"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29125B7A" w14:textId="176B08AB"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C20AD" w14:textId="00384352" w:rsidR="006E4CFC" w:rsidRDefault="006E4CFC" w:rsidP="00D33B04">
            <w:pPr>
              <w:pStyle w:val="TEKSTTabela"/>
              <w:keepNext/>
              <w:keepLines/>
              <w:jc w:val="right"/>
              <w:rPr>
                <w:rFonts w:cs="Tahoma"/>
                <w:b/>
                <w:bCs/>
                <w:color w:val="000000"/>
                <w:szCs w:val="20"/>
              </w:rPr>
            </w:pPr>
            <w:r>
              <w:rPr>
                <w:rFonts w:ascii="Calibri" w:hAnsi="Calibri" w:cs="Calibri"/>
                <w:color w:val="000000"/>
                <w:sz w:val="22"/>
                <w:szCs w:val="22"/>
              </w:rPr>
              <w:t>0,00</w:t>
            </w:r>
          </w:p>
        </w:tc>
      </w:tr>
      <w:tr w:rsidR="006E4CFC" w:rsidRPr="00E01B80" w14:paraId="591F8135"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01229" w14:textId="193C25B7" w:rsidR="006E4CFC" w:rsidRPr="00E01B80" w:rsidRDefault="006E4CFC" w:rsidP="00D33B04">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5B11F" w14:textId="471E20BA" w:rsidR="006E4CFC" w:rsidRPr="00E01B80" w:rsidRDefault="006E4CFC" w:rsidP="00D33B04">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8C069" w14:textId="297C0FBE" w:rsidR="006E4CFC" w:rsidRDefault="006E4CFC" w:rsidP="00D33B04">
            <w:pPr>
              <w:pStyle w:val="TEKSTTabela"/>
              <w:keepNext/>
              <w:keepLines/>
              <w:jc w:val="right"/>
              <w:rPr>
                <w:rFonts w:cs="Tahoma"/>
                <w:b/>
                <w:bCs/>
                <w:color w:val="000000"/>
                <w:szCs w:val="20"/>
              </w:rPr>
            </w:pPr>
            <w:r>
              <w:rPr>
                <w:rFonts w:ascii="Calibri" w:hAnsi="Calibri" w:cs="Calibri"/>
                <w:b/>
                <w:bCs/>
                <w:color w:val="000000"/>
                <w:sz w:val="22"/>
                <w:szCs w:val="22"/>
              </w:rPr>
              <w:t>40,19</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A674B" w14:textId="1774A246" w:rsidR="006E4CFC" w:rsidRDefault="006E4CFC" w:rsidP="00D33B04">
            <w:pPr>
              <w:pStyle w:val="TEKSTTabela"/>
              <w:keepNext/>
              <w:keepLines/>
              <w:jc w:val="right"/>
              <w:rPr>
                <w:rFonts w:cs="Tahoma"/>
                <w:b/>
                <w:bCs/>
                <w:color w:val="000000"/>
                <w:szCs w:val="20"/>
              </w:rPr>
            </w:pPr>
            <w:r>
              <w:rPr>
                <w:rFonts w:ascii="Calibri" w:hAnsi="Calibri" w:cs="Calibri"/>
                <w:b/>
                <w:bCs/>
                <w:color w:val="000000"/>
                <w:sz w:val="22"/>
                <w:szCs w:val="22"/>
              </w:rPr>
              <w:t>4,91</w:t>
            </w:r>
          </w:p>
        </w:tc>
        <w:tc>
          <w:tcPr>
            <w:tcW w:w="754" w:type="dxa"/>
            <w:tcBorders>
              <w:top w:val="single" w:sz="4" w:space="0" w:color="auto"/>
              <w:left w:val="single" w:sz="4" w:space="0" w:color="auto"/>
              <w:bottom w:val="single" w:sz="4" w:space="0" w:color="auto"/>
              <w:right w:val="single" w:sz="4" w:space="0" w:color="auto"/>
            </w:tcBorders>
            <w:vAlign w:val="bottom"/>
          </w:tcPr>
          <w:p w14:paraId="7AD9787E" w14:textId="70821E62" w:rsidR="006E4CFC" w:rsidRDefault="006E4CFC" w:rsidP="00D33B04">
            <w:pPr>
              <w:pStyle w:val="TEKSTTabela"/>
              <w:keepNext/>
              <w:keepLines/>
              <w:jc w:val="right"/>
              <w:rPr>
                <w:rFonts w:cs="Tahoma"/>
                <w:b/>
                <w:bCs/>
                <w:color w:val="000000"/>
                <w:szCs w:val="20"/>
              </w:rPr>
            </w:pPr>
            <w:r>
              <w:rPr>
                <w:rFonts w:ascii="Calibri" w:hAnsi="Calibri" w:cs="Calibri"/>
                <w:b/>
                <w:bCs/>
                <w:color w:val="000000"/>
                <w:sz w:val="22"/>
                <w:szCs w:val="22"/>
              </w:rPr>
              <w:t>4,29</w:t>
            </w:r>
          </w:p>
        </w:tc>
        <w:tc>
          <w:tcPr>
            <w:tcW w:w="801" w:type="dxa"/>
            <w:tcBorders>
              <w:top w:val="single" w:sz="4" w:space="0" w:color="auto"/>
              <w:left w:val="single" w:sz="4" w:space="0" w:color="auto"/>
              <w:bottom w:val="single" w:sz="4" w:space="0" w:color="auto"/>
              <w:right w:val="single" w:sz="4" w:space="0" w:color="auto"/>
            </w:tcBorders>
            <w:vAlign w:val="bottom"/>
          </w:tcPr>
          <w:p w14:paraId="38DAFC4B" w14:textId="5876E7BE" w:rsidR="006E4CFC" w:rsidRDefault="006E4CFC" w:rsidP="00D33B04">
            <w:pPr>
              <w:pStyle w:val="TEKSTTabela"/>
              <w:keepNext/>
              <w:keepLines/>
              <w:jc w:val="right"/>
              <w:rPr>
                <w:rFonts w:cs="Tahoma"/>
                <w:b/>
                <w:bCs/>
                <w:color w:val="000000"/>
                <w:szCs w:val="20"/>
              </w:rPr>
            </w:pPr>
            <w:r>
              <w:rPr>
                <w:rFonts w:ascii="Calibri" w:hAnsi="Calibri" w:cs="Calibri"/>
                <w:b/>
                <w:bCs/>
                <w:color w:val="000000"/>
                <w:sz w:val="22"/>
                <w:szCs w:val="22"/>
              </w:rPr>
              <w:t>3,77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D9BD1" w14:textId="64A540D9" w:rsidR="006E4CFC" w:rsidRDefault="006E4CFC" w:rsidP="00D33B04">
            <w:pPr>
              <w:pStyle w:val="TEKSTTabela"/>
              <w:keepNext/>
              <w:keepLines/>
              <w:jc w:val="right"/>
              <w:rPr>
                <w:rFonts w:cs="Tahoma"/>
                <w:b/>
                <w:bCs/>
                <w:color w:val="000000"/>
                <w:szCs w:val="20"/>
              </w:rPr>
            </w:pPr>
            <w:r>
              <w:rPr>
                <w:rFonts w:ascii="Calibri" w:hAnsi="Calibri" w:cs="Calibri"/>
                <w:b/>
                <w:bCs/>
                <w:color w:val="000000"/>
                <w:sz w:val="22"/>
                <w:szCs w:val="22"/>
              </w:rPr>
              <w:t>3,23</w:t>
            </w:r>
          </w:p>
        </w:tc>
      </w:tr>
      <w:tr w:rsidR="006E4CFC" w:rsidRPr="00E01B80" w14:paraId="55443EDB" w14:textId="77777777" w:rsidTr="006E4CFC">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304FAF" w14:textId="337F93F4" w:rsidR="006E4CFC" w:rsidRPr="00E01B80" w:rsidRDefault="006E4CFC" w:rsidP="00DD5D04">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DCD61" w14:textId="69DA6924" w:rsidR="006E4CFC" w:rsidRPr="00E01B80" w:rsidRDefault="006E4CFC" w:rsidP="00DD5D04">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CF627" w14:textId="6045FDF2" w:rsidR="006E4CFC" w:rsidRDefault="006E4CFC" w:rsidP="00DD5D04">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C1002" w14:textId="6E80DA5C" w:rsidR="006E4CFC" w:rsidRDefault="006E4CFC" w:rsidP="00DD5D04">
            <w:pPr>
              <w:pStyle w:val="TEKSTTabela"/>
              <w:jc w:val="right"/>
              <w:rPr>
                <w:rFonts w:cs="Tahoma"/>
                <w:b/>
                <w:bCs/>
                <w:color w:val="000000"/>
                <w:szCs w:val="20"/>
              </w:rPr>
            </w:pPr>
          </w:p>
        </w:tc>
        <w:tc>
          <w:tcPr>
            <w:tcW w:w="754" w:type="dxa"/>
            <w:tcBorders>
              <w:top w:val="single" w:sz="4" w:space="0" w:color="auto"/>
              <w:left w:val="single" w:sz="4" w:space="0" w:color="auto"/>
              <w:bottom w:val="single" w:sz="4" w:space="0" w:color="auto"/>
              <w:right w:val="single" w:sz="4" w:space="0" w:color="auto"/>
            </w:tcBorders>
            <w:vAlign w:val="bottom"/>
          </w:tcPr>
          <w:p w14:paraId="456EEE66" w14:textId="252DF0EF" w:rsidR="006E4CFC" w:rsidRDefault="006E4CFC" w:rsidP="00DD5D04">
            <w:pPr>
              <w:pStyle w:val="TEKSTTabela"/>
              <w:jc w:val="right"/>
              <w:rPr>
                <w:rFonts w:cs="Tahoma"/>
                <w:b/>
                <w:bCs/>
                <w:color w:val="000000"/>
                <w:szCs w:val="20"/>
              </w:rPr>
            </w:pPr>
          </w:p>
        </w:tc>
        <w:tc>
          <w:tcPr>
            <w:tcW w:w="801" w:type="dxa"/>
            <w:tcBorders>
              <w:top w:val="single" w:sz="4" w:space="0" w:color="auto"/>
              <w:left w:val="single" w:sz="4" w:space="0" w:color="auto"/>
              <w:bottom w:val="single" w:sz="4" w:space="0" w:color="auto"/>
              <w:right w:val="single" w:sz="4" w:space="0" w:color="auto"/>
            </w:tcBorders>
            <w:vAlign w:val="bottom"/>
          </w:tcPr>
          <w:p w14:paraId="1D311BA4" w14:textId="270288DA" w:rsidR="006E4CFC" w:rsidRDefault="006E4CFC" w:rsidP="00DD5D04">
            <w:pPr>
              <w:pStyle w:val="TEKSTTabela"/>
              <w:jc w:val="right"/>
              <w:rPr>
                <w:rFonts w:cs="Tahoma"/>
                <w:b/>
                <w:bCs/>
                <w:color w:val="000000"/>
                <w:szCs w:val="20"/>
              </w:rPr>
            </w:pPr>
            <w:r>
              <w:rPr>
                <w:rFonts w:ascii="Calibri" w:hAnsi="Calibri" w:cs="Calibri"/>
                <w:color w:val="000000"/>
                <w:sz w:val="22"/>
                <w:szCs w:val="22"/>
              </w:rPr>
              <w:t>9,04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E2E54" w14:textId="2748D00A" w:rsidR="006E4CFC" w:rsidRDefault="006E4CFC" w:rsidP="00DD5D04">
            <w:pPr>
              <w:pStyle w:val="TEKSTTabela"/>
              <w:jc w:val="right"/>
              <w:rPr>
                <w:rFonts w:cs="Tahoma"/>
                <w:b/>
                <w:bCs/>
                <w:color w:val="000000"/>
                <w:szCs w:val="20"/>
              </w:rPr>
            </w:pPr>
            <w:r>
              <w:rPr>
                <w:rFonts w:ascii="Calibri" w:hAnsi="Calibri" w:cs="Calibri"/>
                <w:color w:val="000000"/>
                <w:sz w:val="22"/>
                <w:szCs w:val="22"/>
              </w:rPr>
              <w:t>3,22</w:t>
            </w:r>
          </w:p>
        </w:tc>
      </w:tr>
    </w:tbl>
    <w:p w14:paraId="2BDAB84C" w14:textId="77777777" w:rsidR="00CB2354" w:rsidRDefault="00CB2354" w:rsidP="00CB2354">
      <w:pPr>
        <w:pStyle w:val="Telobesedila-zamik3"/>
      </w:pPr>
    </w:p>
    <w:p w14:paraId="178E82EC" w14:textId="396EF5DC" w:rsidR="00CB2354" w:rsidRPr="00CB2354" w:rsidRDefault="006B1E04" w:rsidP="00CB2354">
      <w:pPr>
        <w:pStyle w:val="Naslov3"/>
      </w:pPr>
      <w:bookmarkStart w:id="102" w:name="_Toc412636513"/>
      <w:bookmarkStart w:id="103" w:name="_Toc467335476"/>
      <w:bookmarkStart w:id="104" w:name="_Toc130297490"/>
      <w:r>
        <w:t xml:space="preserve">Projekcije </w:t>
      </w:r>
      <w:r w:rsidR="006162B8">
        <w:t xml:space="preserve">emisij </w:t>
      </w:r>
      <w:r>
        <w:t>d</w:t>
      </w:r>
      <w:r w:rsidR="00CB2354" w:rsidRPr="00CB2354">
        <w:t>ušikovi</w:t>
      </w:r>
      <w:r>
        <w:t>h</w:t>
      </w:r>
      <w:r w:rsidR="00CB2354" w:rsidRPr="00CB2354">
        <w:t xml:space="preserve"> oksid</w:t>
      </w:r>
      <w:r>
        <w:t>ov</w:t>
      </w:r>
      <w:bookmarkEnd w:id="102"/>
      <w:bookmarkEnd w:id="103"/>
      <w:bookmarkEnd w:id="104"/>
    </w:p>
    <w:p w14:paraId="1AEE9CFD" w14:textId="73E7CEC2" w:rsidR="00E475F9" w:rsidRPr="00CB2354" w:rsidRDefault="00E475F9" w:rsidP="006162B8">
      <w:pPr>
        <w:jc w:val="both"/>
      </w:pPr>
      <w:r>
        <w:t>S</w:t>
      </w:r>
      <w:r w:rsidRPr="00CB2354">
        <w:t xml:space="preserve">kupne emisije dušikovih oksidov </w:t>
      </w:r>
      <w:r>
        <w:t xml:space="preserve">v tem poglavju na podlagi utemeljitve v poglavju </w:t>
      </w:r>
      <w:r>
        <w:fldChar w:fldCharType="begin"/>
      </w:r>
      <w:r>
        <w:instrText xml:space="preserve"> REF _Ref83815916 \r \h </w:instrText>
      </w:r>
      <w:r w:rsidR="002E701D">
        <w:instrText xml:space="preserve"> \* MERGEFORMAT </w:instrText>
      </w:r>
      <w:r>
        <w:fldChar w:fldCharType="separate"/>
      </w:r>
      <w:r w:rsidR="008B6D25">
        <w:t>4.1.1</w:t>
      </w:r>
      <w:r>
        <w:fldChar w:fldCharType="end"/>
      </w:r>
      <w:r>
        <w:t xml:space="preserve"> </w:t>
      </w:r>
      <w:r w:rsidRPr="00CB2354">
        <w:t>ne vključujejo emisij NO</w:t>
      </w:r>
      <w:r w:rsidRPr="007D7076">
        <w:rPr>
          <w:vertAlign w:val="subscript"/>
        </w:rPr>
        <w:t>x</w:t>
      </w:r>
      <w:r w:rsidRPr="00CB2354">
        <w:t xml:space="preserve"> iz kmetijstva. </w:t>
      </w:r>
      <w:r w:rsidR="00D33B04">
        <w:t>Emisije iz kmetijstva so kljub temu predstavljene v tabeli (</w:t>
      </w:r>
      <w:r w:rsidR="00D33B04">
        <w:fldChar w:fldCharType="begin"/>
      </w:r>
      <w:r w:rsidR="00D33B04">
        <w:instrText xml:space="preserve"> REF _Ref406060869 \h </w:instrText>
      </w:r>
      <w:r w:rsidR="002E701D">
        <w:instrText xml:space="preserve"> \* MERGEFORMAT </w:instrText>
      </w:r>
      <w:r w:rsidR="00D33B04">
        <w:fldChar w:fldCharType="separate"/>
      </w:r>
      <w:r w:rsidR="008B6D25">
        <w:t xml:space="preserve">Tabela </w:t>
      </w:r>
      <w:r w:rsidR="008B6D25">
        <w:rPr>
          <w:noProof/>
        </w:rPr>
        <w:t>13</w:t>
      </w:r>
      <w:r w:rsidR="00D33B04">
        <w:fldChar w:fldCharType="end"/>
      </w:r>
      <w:r w:rsidR="00D33B04">
        <w:t>).</w:t>
      </w:r>
    </w:p>
    <w:p w14:paraId="465DF1B6" w14:textId="33CB5CC7" w:rsidR="00D25D25" w:rsidRDefault="00E475F9" w:rsidP="006162B8">
      <w:pPr>
        <w:jc w:val="both"/>
      </w:pPr>
      <w:r>
        <w:t>Cestni p</w:t>
      </w:r>
      <w:r w:rsidR="00D25D25">
        <w:t>romet je glavni vir emisij NO</w:t>
      </w:r>
      <w:r w:rsidR="00D25D25" w:rsidRPr="007D7076">
        <w:rPr>
          <w:vertAlign w:val="subscript"/>
        </w:rPr>
        <w:t>x</w:t>
      </w:r>
      <w:r w:rsidR="00D25D25">
        <w:t>, saj leta 20</w:t>
      </w:r>
      <w:r>
        <w:t>20</w:t>
      </w:r>
      <w:r w:rsidR="00D25D25">
        <w:t xml:space="preserve"> njegov delež v skupnih emisijah znaša 5</w:t>
      </w:r>
      <w:r>
        <w:t>1</w:t>
      </w:r>
      <w:r w:rsidR="00D25D25">
        <w:t> %</w:t>
      </w:r>
      <w:r>
        <w:t xml:space="preserve">, </w:t>
      </w:r>
      <w:r w:rsidR="00D25D25">
        <w:t>leta 2030 pa 4</w:t>
      </w:r>
      <w:r>
        <w:t>4</w:t>
      </w:r>
      <w:r w:rsidR="00D25D25">
        <w:t xml:space="preserve"> %. Emisije iz prometa se med 2020 in 2030 zmanjšajo za </w:t>
      </w:r>
      <w:r>
        <w:t>5,3</w:t>
      </w:r>
      <w:r w:rsidR="00D25D25">
        <w:t xml:space="preserve"> kt oz. </w:t>
      </w:r>
      <w:r>
        <w:t>40</w:t>
      </w:r>
      <w:r w:rsidR="00D25D25">
        <w:t xml:space="preserve"> %. K temu </w:t>
      </w:r>
      <w:r w:rsidR="00D33B04">
        <w:t>prispeva</w:t>
      </w:r>
      <w:r w:rsidR="00D25D25">
        <w:t xml:space="preserve"> povečevanja deleža vozil, ki ustrezajo emisijskemu standardu EURO 6d</w:t>
      </w:r>
      <w:r w:rsidR="007D7076">
        <w:t xml:space="preserve"> in s tem zmanjšanj</w:t>
      </w:r>
      <w:r w:rsidR="00D33B04">
        <w:t>e</w:t>
      </w:r>
      <w:r w:rsidR="007D7076">
        <w:t xml:space="preserve"> emisijskega faktorja</w:t>
      </w:r>
      <w:r w:rsidR="00D33B04">
        <w:t>, saj se raba fosilnih goriv v prometu poveča</w:t>
      </w:r>
      <w:r w:rsidR="00D25D25">
        <w:t>. Skladno z zaostrovanjem standardov so se zaostrile tudi zahteve za preverjanje ustreznosti vozil</w:t>
      </w:r>
      <w:r w:rsidR="00B42C03">
        <w:t xml:space="preserve"> (meritve emisij v realni uporabi)</w:t>
      </w:r>
      <w:r w:rsidR="00D25D25">
        <w:t xml:space="preserve">, kar je bilo nujno, saj se je v preteklosti že zgodilo, da vozila </w:t>
      </w:r>
      <w:r w:rsidR="00B42C03">
        <w:t xml:space="preserve">pri dejanski uporabi </w:t>
      </w:r>
      <w:r w:rsidR="00D25D25">
        <w:t xml:space="preserve">niso ustrezala mejnim vrednostim. </w:t>
      </w:r>
    </w:p>
    <w:p w14:paraId="40C8A0FD" w14:textId="2E5A48F0" w:rsidR="00D33B04" w:rsidRDefault="00D33B04" w:rsidP="006162B8">
      <w:pPr>
        <w:jc w:val="both"/>
      </w:pPr>
      <w:r>
        <w:t>Drugi sektor, kjer je doseženo pomembno zmanjšanje emisije v obdobju 2020-2030 (za 2,3 kt oz. 46 %), je Široka raba, kjer se emisije znižajo zaradi izboljšanja učinkovitosti stavb ter povečevanja rabe toplotnih črpalk.</w:t>
      </w:r>
    </w:p>
    <w:p w14:paraId="6BD4E8B1" w14:textId="77777777" w:rsidR="00D33B04" w:rsidRDefault="00D33B04" w:rsidP="006162B8">
      <w:pPr>
        <w:jc w:val="both"/>
      </w:pPr>
      <w:r>
        <w:t>Pomembno zmanjšanje emisij bo doseženo tudi v sektorja Industrija (za 0,6 kt), kot posledica izboljšanja učinkovitosti rabe energije v tem sektorju, zlasti pa zaradi opuščanja trdnih goriv v tem sektorju.</w:t>
      </w:r>
    </w:p>
    <w:p w14:paraId="61EFC5E2" w14:textId="6617EE04" w:rsidR="00D33B04" w:rsidRDefault="00D33B04" w:rsidP="006162B8">
      <w:pPr>
        <w:jc w:val="both"/>
      </w:pPr>
      <w:r>
        <w:t>Emisije iz oskrbe z energijo ostanejo na skoraj enakem nivoju v celotnem obdobju</w:t>
      </w:r>
      <w:r w:rsidR="00192695">
        <w:t>. Emisije se zmanjšajo v proizvodnji električne energije iz premoga,</w:t>
      </w:r>
      <w:r>
        <w:t xml:space="preserve"> ker se ena premogovna enota zamenja s plinsko, </w:t>
      </w:r>
      <w:r w:rsidR="00192695">
        <w:t xml:space="preserve">zmanjša pa se tudi proizvodnja v </w:t>
      </w:r>
      <w:r>
        <w:t>preostal</w:t>
      </w:r>
      <w:r w:rsidR="00192695">
        <w:t>ih. V letu 2030 pa se električna energija dodatno proizvaja v novi plinsko parni enoti, ki izniči zmanjšanje emisij v premogovnih enotah.</w:t>
      </w:r>
    </w:p>
    <w:p w14:paraId="1BB318BC" w14:textId="77777777" w:rsidR="00D33B04" w:rsidRDefault="00D33B04" w:rsidP="00CB2354"/>
    <w:p w14:paraId="37061D22" w14:textId="5A90D5C3" w:rsidR="006376ED" w:rsidRDefault="00E475F9" w:rsidP="00D33B04">
      <w:pPr>
        <w:pStyle w:val="Telobesedila-zamik3"/>
        <w:keepNext/>
        <w:keepLines/>
      </w:pPr>
      <w:r w:rsidRPr="00E475F9">
        <w:rPr>
          <w:noProof/>
          <w:lang w:eastAsia="sl-SI"/>
        </w:rPr>
        <w:lastRenderedPageBreak/>
        <w:drawing>
          <wp:inline distT="0" distB="0" distL="0" distR="0" wp14:anchorId="58FE2256" wp14:editId="32F776AF">
            <wp:extent cx="5567045" cy="30213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67045" cy="3021330"/>
                    </a:xfrm>
                    <a:prstGeom prst="rect">
                      <a:avLst/>
                    </a:prstGeom>
                    <a:noFill/>
                    <a:ln>
                      <a:noFill/>
                    </a:ln>
                  </pic:spPr>
                </pic:pic>
              </a:graphicData>
            </a:graphic>
          </wp:inline>
        </w:drawing>
      </w:r>
    </w:p>
    <w:p w14:paraId="00987A5F" w14:textId="251ED34C" w:rsidR="006376ED" w:rsidRDefault="006376ED" w:rsidP="00D33B04">
      <w:pPr>
        <w:pStyle w:val="Napis"/>
        <w:keepNext/>
        <w:keepLines/>
      </w:pPr>
      <w:bookmarkStart w:id="105" w:name="_Toc130297538"/>
      <w:r>
        <w:t xml:space="preserve">Slika </w:t>
      </w:r>
      <w:r>
        <w:rPr>
          <w:noProof/>
        </w:rPr>
        <w:fldChar w:fldCharType="begin"/>
      </w:r>
      <w:r>
        <w:rPr>
          <w:noProof/>
        </w:rPr>
        <w:instrText xml:space="preserve"> SEQ Slika \* ARABIC </w:instrText>
      </w:r>
      <w:r>
        <w:rPr>
          <w:noProof/>
        </w:rPr>
        <w:fldChar w:fldCharType="separate"/>
      </w:r>
      <w:r w:rsidR="008B6D25">
        <w:rPr>
          <w:noProof/>
        </w:rPr>
        <w:t>23</w:t>
      </w:r>
      <w:r>
        <w:rPr>
          <w:noProof/>
        </w:rPr>
        <w:fldChar w:fldCharType="end"/>
      </w:r>
      <w:r>
        <w:t xml:space="preserve">: </w:t>
      </w:r>
      <w:r w:rsidR="00E475F9">
        <w:t>Evidence emisij NO</w:t>
      </w:r>
      <w:r w:rsidR="00E475F9" w:rsidRPr="00E475F9">
        <w:rPr>
          <w:vertAlign w:val="subscript"/>
        </w:rPr>
        <w:t>x</w:t>
      </w:r>
      <w:r w:rsidR="00E475F9">
        <w:t xml:space="preserve"> za leta 2005, 2017 in 2019 in projekcije emisij do 2030 po projekciji z obstoječimi ukrepi v primerjavi s ciljno trajektorijo 2020-2030</w:t>
      </w:r>
      <w:r w:rsidR="009353C1">
        <w:t xml:space="preserve"> (vir: ARSO, IJS-CEU)</w:t>
      </w:r>
      <w:bookmarkEnd w:id="105"/>
    </w:p>
    <w:p w14:paraId="4EBD32A0" w14:textId="3D84451B" w:rsidR="00DB7B82" w:rsidRDefault="00DB7B82" w:rsidP="002E701D">
      <w:pPr>
        <w:jc w:val="both"/>
      </w:pPr>
      <w:r>
        <w:t>Pomembnejši vir je še necestni promet, kjer so zajete emisije iz železniškega prometa. Povečanje emisij je posledica večje uporabe vlakov, kar pomeni tudi več voženj dizelskih vlakov.</w:t>
      </w:r>
    </w:p>
    <w:p w14:paraId="4ECA376C" w14:textId="040D4EF9" w:rsidR="004B12C5" w:rsidRDefault="004B12C5" w:rsidP="002E701D">
      <w:pPr>
        <w:jc w:val="both"/>
      </w:pPr>
      <w:r>
        <w:t>Skupne emisije NO</w:t>
      </w:r>
      <w:r w:rsidRPr="00196D77">
        <w:rPr>
          <w:vertAlign w:val="subscript"/>
        </w:rPr>
        <w:t>x</w:t>
      </w:r>
      <w:r>
        <w:t xml:space="preserve"> leta 2020 po projekciji znašajo 2</w:t>
      </w:r>
      <w:r w:rsidR="00DB7B82">
        <w:t>6</w:t>
      </w:r>
      <w:r>
        <w:t>,</w:t>
      </w:r>
      <w:r w:rsidR="00DB7B82">
        <w:t>2</w:t>
      </w:r>
      <w:r>
        <w:t> kt, leta 2030 pa 18,</w:t>
      </w:r>
      <w:r w:rsidR="00DB7B82">
        <w:t>2 </w:t>
      </w:r>
      <w:r>
        <w:t xml:space="preserve">kt. Glede na leto 2005 to pomeni zmanjšanje za </w:t>
      </w:r>
      <w:r w:rsidR="00DB7B82">
        <w:t>50</w:t>
      </w:r>
      <w:r>
        <w:t> % oz. za 6</w:t>
      </w:r>
      <w:r w:rsidR="00DB7B82">
        <w:t>5</w:t>
      </w:r>
      <w:r>
        <w:t xml:space="preserve"> %. </w:t>
      </w:r>
    </w:p>
    <w:p w14:paraId="3D6D9360" w14:textId="0D3DB7E4" w:rsidR="00CB2354" w:rsidRPr="00E01B80" w:rsidRDefault="00CB2354" w:rsidP="00AA3A51">
      <w:pPr>
        <w:pStyle w:val="Napis"/>
        <w:keepNext/>
        <w:keepLines/>
      </w:pPr>
      <w:bookmarkStart w:id="106" w:name="_Ref406060869"/>
      <w:bookmarkStart w:id="107" w:name="_Toc130297564"/>
      <w:r>
        <w:t xml:space="preserve">Tabela </w:t>
      </w:r>
      <w:r w:rsidR="00CD43BE">
        <w:rPr>
          <w:noProof/>
        </w:rPr>
        <w:fldChar w:fldCharType="begin"/>
      </w:r>
      <w:r w:rsidR="00CD43BE">
        <w:rPr>
          <w:noProof/>
        </w:rPr>
        <w:instrText xml:space="preserve"> SEQ Tabela \* ARABIC </w:instrText>
      </w:r>
      <w:r w:rsidR="00CD43BE">
        <w:rPr>
          <w:noProof/>
        </w:rPr>
        <w:fldChar w:fldCharType="separate"/>
      </w:r>
      <w:r w:rsidR="008B6D25">
        <w:rPr>
          <w:noProof/>
        </w:rPr>
        <w:t>13</w:t>
      </w:r>
      <w:r w:rsidR="00CD43BE">
        <w:rPr>
          <w:noProof/>
        </w:rPr>
        <w:fldChar w:fldCharType="end"/>
      </w:r>
      <w:bookmarkEnd w:id="106"/>
      <w:r>
        <w:t xml:space="preserve">: </w:t>
      </w:r>
      <w:r w:rsidR="006376ED">
        <w:t>Sektorske emisije NO</w:t>
      </w:r>
      <w:r w:rsidR="006376ED" w:rsidRPr="00196D77">
        <w:rPr>
          <w:vertAlign w:val="subscript"/>
        </w:rPr>
        <w:t>x</w:t>
      </w:r>
      <w:r w:rsidR="006376ED">
        <w:t xml:space="preserve"> po projekciji z ukrepi</w:t>
      </w:r>
      <w:r w:rsidR="009353C1">
        <w:t xml:space="preserve"> (vir: ARSO, IJS-CEU)</w:t>
      </w:r>
      <w:bookmarkEnd w:id="107"/>
    </w:p>
    <w:tbl>
      <w:tblPr>
        <w:tblW w:w="8122" w:type="dxa"/>
        <w:tblInd w:w="70" w:type="dxa"/>
        <w:tblCellMar>
          <w:left w:w="70" w:type="dxa"/>
          <w:right w:w="70" w:type="dxa"/>
        </w:tblCellMar>
        <w:tblLook w:val="04A0" w:firstRow="1" w:lastRow="0" w:firstColumn="1" w:lastColumn="0" w:noHBand="0" w:noVBand="1"/>
      </w:tblPr>
      <w:tblGrid>
        <w:gridCol w:w="3327"/>
        <w:gridCol w:w="564"/>
        <w:gridCol w:w="846"/>
        <w:gridCol w:w="878"/>
        <w:gridCol w:w="829"/>
        <w:gridCol w:w="890"/>
        <w:gridCol w:w="788"/>
      </w:tblGrid>
      <w:tr w:rsidR="00BB41CB" w:rsidRPr="00E01B80" w14:paraId="478AB067"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BB95B4" w14:textId="77777777" w:rsidR="00BB41CB" w:rsidRPr="00E01B80" w:rsidRDefault="00BB41CB" w:rsidP="006162B8">
            <w:pPr>
              <w:pStyle w:val="TEKSTTabela"/>
              <w:keepNext/>
              <w:keepLines/>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6AED56" w14:textId="77777777" w:rsidR="00BB41CB" w:rsidRPr="00E01B80" w:rsidRDefault="00BB41CB" w:rsidP="006162B8">
            <w:pPr>
              <w:pStyle w:val="TEKSTTabela"/>
              <w:keepNext/>
              <w:keepLines/>
              <w:rPr>
                <w:lang w:eastAsia="sl-SI"/>
              </w:rPr>
            </w:pPr>
          </w:p>
        </w:tc>
        <w:tc>
          <w:tcPr>
            <w:tcW w:w="25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EE9AA7" w14:textId="1DA73ED9" w:rsidR="00BB41CB" w:rsidRDefault="00BB41CB" w:rsidP="006162B8">
            <w:pPr>
              <w:pStyle w:val="TEKSTTabela"/>
              <w:keepNext/>
              <w:keepLines/>
              <w:rPr>
                <w:lang w:eastAsia="sl-SI"/>
              </w:rPr>
            </w:pPr>
            <w:r>
              <w:rPr>
                <w:lang w:eastAsia="sl-SI"/>
              </w:rPr>
              <w:t>Dejanske emisije</w:t>
            </w:r>
          </w:p>
        </w:tc>
        <w:tc>
          <w:tcPr>
            <w:tcW w:w="16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FC20FF" w14:textId="0170AAC3" w:rsidR="00BB41CB" w:rsidRPr="00E01B80" w:rsidRDefault="00BB41CB" w:rsidP="006162B8">
            <w:pPr>
              <w:pStyle w:val="TEKSTTabela"/>
              <w:keepNext/>
              <w:keepLines/>
              <w:rPr>
                <w:lang w:eastAsia="sl-SI"/>
              </w:rPr>
            </w:pPr>
            <w:r>
              <w:rPr>
                <w:lang w:eastAsia="sl-SI"/>
              </w:rPr>
              <w:t>Projekcija</w:t>
            </w:r>
          </w:p>
        </w:tc>
      </w:tr>
      <w:tr w:rsidR="006E4CFC" w:rsidRPr="00E01B80" w14:paraId="30B932BA"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9E2A1F" w14:textId="77777777" w:rsidR="006E4CFC" w:rsidRPr="00E01B80" w:rsidRDefault="006E4CFC" w:rsidP="006162B8">
            <w:pPr>
              <w:pStyle w:val="TEKSTTabela"/>
              <w:keepNext/>
              <w:keepLines/>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C2C4C7" w14:textId="77777777" w:rsidR="006E4CFC" w:rsidRPr="00E01B80" w:rsidRDefault="006E4CFC" w:rsidP="006162B8">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03ADC8" w14:textId="77777777" w:rsidR="006E4CFC" w:rsidRPr="00E01B80" w:rsidRDefault="006E4CFC" w:rsidP="006162B8">
            <w:pPr>
              <w:pStyle w:val="TEKSTTabela"/>
              <w:keepNext/>
              <w:keepLines/>
              <w:jc w:val="right"/>
              <w:rPr>
                <w:lang w:eastAsia="sl-SI"/>
              </w:rPr>
            </w:pPr>
            <w:r w:rsidRPr="00E01B80">
              <w:rPr>
                <w:lang w:eastAsia="sl-SI"/>
              </w:rPr>
              <w:t>2005</w:t>
            </w: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2EA0EF" w14:textId="3242F7D0" w:rsidR="006E4CFC" w:rsidRPr="00E01B80" w:rsidRDefault="006E4CFC" w:rsidP="006162B8">
            <w:pPr>
              <w:pStyle w:val="TEKSTTabela"/>
              <w:keepNext/>
              <w:keepLines/>
              <w:jc w:val="right"/>
              <w:rPr>
                <w:lang w:eastAsia="sl-SI"/>
              </w:rPr>
            </w:pPr>
            <w:r w:rsidRPr="00E01B80">
              <w:rPr>
                <w:lang w:eastAsia="sl-SI"/>
              </w:rPr>
              <w:t>201</w:t>
            </w:r>
            <w:r>
              <w:rPr>
                <w:lang w:eastAsia="sl-SI"/>
              </w:rPr>
              <w:t>7</w:t>
            </w:r>
          </w:p>
        </w:tc>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E0AB0C" w14:textId="303A7E73" w:rsidR="006E4CFC" w:rsidRPr="00E01B80" w:rsidRDefault="006E4CFC" w:rsidP="006162B8">
            <w:pPr>
              <w:pStyle w:val="TEKSTTabela"/>
              <w:keepNext/>
              <w:keepLines/>
              <w:jc w:val="right"/>
              <w:rPr>
                <w:lang w:eastAsia="sl-SI"/>
              </w:rPr>
            </w:pPr>
            <w:r>
              <w:rPr>
                <w:lang w:eastAsia="sl-SI"/>
              </w:rPr>
              <w:t>2019</w:t>
            </w:r>
          </w:p>
        </w:tc>
        <w:tc>
          <w:tcPr>
            <w:tcW w:w="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462D7C" w14:textId="0B260230" w:rsidR="006E4CFC" w:rsidRPr="00E01B80" w:rsidRDefault="006E4CFC" w:rsidP="006162B8">
            <w:pPr>
              <w:pStyle w:val="TEKSTTabela"/>
              <w:keepNext/>
              <w:keepLines/>
              <w:jc w:val="right"/>
              <w:rPr>
                <w:lang w:eastAsia="sl-SI"/>
              </w:rPr>
            </w:pPr>
            <w:r w:rsidRPr="00E01B80">
              <w:rPr>
                <w:lang w:eastAsia="sl-SI"/>
              </w:rPr>
              <w:t>202</w:t>
            </w:r>
            <w:r>
              <w:rPr>
                <w:lang w:eastAsia="sl-SI"/>
              </w:rPr>
              <w:t>5</w:t>
            </w: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4BBDB1" w14:textId="77777777" w:rsidR="006E4CFC" w:rsidRPr="00E01B80" w:rsidRDefault="006E4CFC" w:rsidP="006162B8">
            <w:pPr>
              <w:pStyle w:val="TEKSTTabela"/>
              <w:keepNext/>
              <w:keepLines/>
              <w:jc w:val="right"/>
              <w:rPr>
                <w:lang w:eastAsia="sl-SI"/>
              </w:rPr>
            </w:pPr>
            <w:r w:rsidRPr="00E01B80">
              <w:rPr>
                <w:lang w:eastAsia="sl-SI"/>
              </w:rPr>
              <w:t>2030</w:t>
            </w:r>
          </w:p>
        </w:tc>
      </w:tr>
      <w:tr w:rsidR="006E4CFC" w:rsidRPr="00E01B80" w14:paraId="7E5F1FCD"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BD420" w14:textId="2B542C39" w:rsidR="006E4CFC" w:rsidRPr="00E01B80" w:rsidRDefault="006E4CFC" w:rsidP="006162B8">
            <w:pPr>
              <w:pStyle w:val="TEKSTTabela"/>
              <w:keepNext/>
              <w:keepLines/>
              <w:rPr>
                <w:lang w:eastAsia="sl-SI"/>
              </w:rPr>
            </w:pPr>
            <w:r>
              <w:rPr>
                <w:rFonts w:ascii="Calibri" w:hAnsi="Calibri" w:cs="Calibri"/>
                <w:color w:val="000000"/>
                <w:sz w:val="22"/>
                <w:szCs w:val="22"/>
              </w:rPr>
              <w:t>Oskrba z energijo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59F33"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93D9F" w14:textId="3E1BB919"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12,61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DCB49" w14:textId="2874302B"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4,76</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C9725" w14:textId="25AAD50C"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4,68</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EC5F6" w14:textId="501CEA67" w:rsidR="006E4CFC" w:rsidRDefault="006E4CFC" w:rsidP="006162B8">
            <w:pPr>
              <w:pStyle w:val="TEKSTTabela"/>
              <w:keepNext/>
              <w:keepLines/>
              <w:jc w:val="right"/>
            </w:pPr>
            <w:r>
              <w:rPr>
                <w:rFonts w:ascii="Calibri" w:hAnsi="Calibri" w:cs="Calibri"/>
                <w:color w:val="000000"/>
                <w:sz w:val="22"/>
                <w:szCs w:val="22"/>
              </w:rPr>
              <w:t>3,25</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D4EA7" w14:textId="7C6F773B" w:rsidR="006E4CFC" w:rsidRDefault="006E4CFC" w:rsidP="006162B8">
            <w:pPr>
              <w:pStyle w:val="TEKSTTabela"/>
              <w:keepNext/>
              <w:keepLines/>
              <w:jc w:val="right"/>
            </w:pPr>
            <w:r>
              <w:rPr>
                <w:rFonts w:ascii="Calibri" w:hAnsi="Calibri" w:cs="Calibri"/>
                <w:color w:val="000000"/>
                <w:sz w:val="22"/>
                <w:szCs w:val="22"/>
              </w:rPr>
              <w:t>3,37</w:t>
            </w:r>
          </w:p>
        </w:tc>
      </w:tr>
      <w:tr w:rsidR="006E4CFC" w:rsidRPr="00E01B80" w14:paraId="1648CAA0"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3F216" w14:textId="18EAB3B8" w:rsidR="006E4CFC" w:rsidRPr="00E01B80" w:rsidRDefault="006E4CFC" w:rsidP="006162B8">
            <w:pPr>
              <w:pStyle w:val="TEKSTTabela"/>
              <w:keepNext/>
              <w:keepLines/>
              <w:rPr>
                <w:lang w:eastAsia="sl-SI"/>
              </w:rPr>
            </w:pPr>
            <w:r>
              <w:rPr>
                <w:rFonts w:ascii="Calibri" w:hAnsi="Calibri" w:cs="Calibri"/>
                <w:color w:val="000000"/>
                <w:sz w:val="22"/>
                <w:szCs w:val="22"/>
              </w:rPr>
              <w:t>Industrija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AFE27"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4CE92" w14:textId="3A2A0B2A"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7,78</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59DEA" w14:textId="347C0F8C"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4,16</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802E9" w14:textId="75CC9915"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4,47</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49919" w14:textId="273FB3E1" w:rsidR="006E4CFC" w:rsidRDefault="006E4CFC" w:rsidP="006162B8">
            <w:pPr>
              <w:pStyle w:val="TEKSTTabela"/>
              <w:keepNext/>
              <w:keepLines/>
              <w:jc w:val="right"/>
            </w:pPr>
            <w:r>
              <w:rPr>
                <w:rFonts w:ascii="Calibri" w:hAnsi="Calibri" w:cs="Calibri"/>
                <w:color w:val="000000"/>
                <w:sz w:val="22"/>
                <w:szCs w:val="22"/>
              </w:rPr>
              <w:t>3,38</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078F" w14:textId="44859393" w:rsidR="006E4CFC" w:rsidRDefault="006E4CFC" w:rsidP="006162B8">
            <w:pPr>
              <w:pStyle w:val="TEKSTTabela"/>
              <w:keepNext/>
              <w:keepLines/>
              <w:jc w:val="right"/>
            </w:pPr>
            <w:r>
              <w:rPr>
                <w:rFonts w:ascii="Calibri" w:hAnsi="Calibri" w:cs="Calibri"/>
                <w:color w:val="000000"/>
                <w:sz w:val="22"/>
                <w:szCs w:val="22"/>
              </w:rPr>
              <w:t>3,14</w:t>
            </w:r>
          </w:p>
        </w:tc>
      </w:tr>
      <w:tr w:rsidR="006E4CFC" w:rsidRPr="00E01B80" w14:paraId="5A96CD75"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20F28" w14:textId="59A290E5" w:rsidR="006E4CFC" w:rsidRPr="00E01B80" w:rsidRDefault="006E4CFC" w:rsidP="006162B8">
            <w:pPr>
              <w:pStyle w:val="TEKSTTabela"/>
              <w:keepNext/>
              <w:keepLines/>
              <w:rPr>
                <w:lang w:eastAsia="sl-SI"/>
              </w:rPr>
            </w:pPr>
            <w:r>
              <w:rPr>
                <w:rFonts w:ascii="Calibri" w:hAnsi="Calibri" w:cs="Calibri"/>
                <w:color w:val="000000"/>
                <w:sz w:val="22"/>
                <w:szCs w:val="22"/>
              </w:rPr>
              <w:t>Necestni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C1964"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70371" w14:textId="3EDF9AE2"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0,68</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C03DA" w14:textId="423C383B"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0,55</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CC180" w14:textId="6AB31F05"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0,51</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55DB5" w14:textId="54E25E86" w:rsidR="006E4CFC" w:rsidRDefault="006E4CFC" w:rsidP="006162B8">
            <w:pPr>
              <w:pStyle w:val="TEKSTTabela"/>
              <w:keepNext/>
              <w:keepLines/>
              <w:jc w:val="right"/>
            </w:pPr>
            <w:r>
              <w:rPr>
                <w:rFonts w:ascii="Calibri" w:hAnsi="Calibri" w:cs="Calibri"/>
                <w:color w:val="000000"/>
                <w:sz w:val="22"/>
                <w:szCs w:val="22"/>
              </w:rPr>
              <w:t>0,71</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8C5BE" w14:textId="434D444E" w:rsidR="006E4CFC" w:rsidRDefault="006E4CFC" w:rsidP="006162B8">
            <w:pPr>
              <w:pStyle w:val="TEKSTTabela"/>
              <w:keepNext/>
              <w:keepLines/>
              <w:jc w:val="right"/>
            </w:pPr>
            <w:r>
              <w:rPr>
                <w:rFonts w:ascii="Calibri" w:hAnsi="Calibri" w:cs="Calibri"/>
                <w:color w:val="000000"/>
                <w:sz w:val="22"/>
                <w:szCs w:val="22"/>
              </w:rPr>
              <w:t>0,81</w:t>
            </w:r>
          </w:p>
        </w:tc>
      </w:tr>
      <w:tr w:rsidR="006E4CFC" w:rsidRPr="00E01B80" w14:paraId="5790DF91"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4EDA0" w14:textId="531AD5D5" w:rsidR="006E4CFC" w:rsidRPr="00E01B80" w:rsidRDefault="006E4CFC" w:rsidP="006162B8">
            <w:pPr>
              <w:pStyle w:val="TEKSTTabela"/>
              <w:keepNext/>
              <w:keepLines/>
              <w:rPr>
                <w:lang w:eastAsia="sl-SI"/>
              </w:rPr>
            </w:pPr>
            <w:r>
              <w:rPr>
                <w:rFonts w:ascii="Calibri" w:hAnsi="Calibri" w:cs="Calibri"/>
                <w:color w:val="000000"/>
                <w:sz w:val="22"/>
                <w:szCs w:val="22"/>
              </w:rPr>
              <w:t>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CF115"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9AA4A" w14:textId="22ADE042"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20,26</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6B5CC" w14:textId="0585301C"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15,79</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90F93" w14:textId="6CA58ED6"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14,42</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93E84" w14:textId="63C1A836" w:rsidR="006E4CFC" w:rsidRDefault="006E4CFC" w:rsidP="006162B8">
            <w:pPr>
              <w:pStyle w:val="TEKSTTabela"/>
              <w:keepNext/>
              <w:keepLines/>
              <w:jc w:val="right"/>
            </w:pPr>
            <w:r>
              <w:rPr>
                <w:rFonts w:ascii="Calibri" w:hAnsi="Calibri" w:cs="Calibri"/>
                <w:color w:val="000000"/>
                <w:sz w:val="22"/>
                <w:szCs w:val="22"/>
              </w:rPr>
              <w:t>10,06</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01A61" w14:textId="326C657A" w:rsidR="006E4CFC" w:rsidRDefault="006E4CFC" w:rsidP="006162B8">
            <w:pPr>
              <w:pStyle w:val="TEKSTTabela"/>
              <w:keepNext/>
              <w:keepLines/>
              <w:jc w:val="right"/>
            </w:pPr>
            <w:r>
              <w:rPr>
                <w:rFonts w:ascii="Calibri" w:hAnsi="Calibri" w:cs="Calibri"/>
                <w:color w:val="000000"/>
                <w:sz w:val="22"/>
                <w:szCs w:val="22"/>
              </w:rPr>
              <w:t>7,97</w:t>
            </w:r>
          </w:p>
        </w:tc>
      </w:tr>
      <w:tr w:rsidR="006E4CFC" w:rsidRPr="00E01B80" w14:paraId="6305CA77"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7E977" w14:textId="1B86F165" w:rsidR="006E4CFC" w:rsidRPr="00E01B80" w:rsidRDefault="006E4CFC" w:rsidP="006162B8">
            <w:pPr>
              <w:pStyle w:val="TEKSTTabela"/>
              <w:keepNext/>
              <w:keepLines/>
              <w:rPr>
                <w:lang w:eastAsia="sl-SI"/>
              </w:rPr>
            </w:pPr>
            <w:r>
              <w:rPr>
                <w:rFonts w:ascii="Calibri" w:hAnsi="Calibri" w:cs="Calibri"/>
                <w:color w:val="000000"/>
                <w:sz w:val="22"/>
                <w:szCs w:val="22"/>
              </w:rPr>
              <w:t>Široka raba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42A7C" w14:textId="5C86774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EAFFE" w14:textId="2866564D"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10,38</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25613" w14:textId="01A87934"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6,01</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CF697" w14:textId="72A02606"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5,57</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01B87" w14:textId="37F66C4E" w:rsidR="006E4CFC" w:rsidRDefault="006E4CFC" w:rsidP="006162B8">
            <w:pPr>
              <w:pStyle w:val="TEKSTTabela"/>
              <w:keepNext/>
              <w:keepLines/>
              <w:jc w:val="right"/>
            </w:pPr>
            <w:r>
              <w:rPr>
                <w:rFonts w:ascii="Calibri" w:hAnsi="Calibri" w:cs="Calibri"/>
                <w:color w:val="000000"/>
                <w:sz w:val="22"/>
                <w:szCs w:val="22"/>
              </w:rPr>
              <w:t>3,68</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CCF33" w14:textId="08CD683D" w:rsidR="006E4CFC" w:rsidRDefault="006E4CFC" w:rsidP="006162B8">
            <w:pPr>
              <w:pStyle w:val="TEKSTTabela"/>
              <w:keepNext/>
              <w:keepLines/>
              <w:jc w:val="right"/>
            </w:pPr>
            <w:r>
              <w:rPr>
                <w:rFonts w:ascii="Calibri" w:hAnsi="Calibri" w:cs="Calibri"/>
                <w:color w:val="000000"/>
                <w:sz w:val="22"/>
                <w:szCs w:val="22"/>
              </w:rPr>
              <w:t>2,73</w:t>
            </w:r>
          </w:p>
        </w:tc>
      </w:tr>
      <w:tr w:rsidR="006E4CFC" w:rsidRPr="00E01B80" w14:paraId="1FD6CBC3"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D9FE8" w14:textId="24D0D7E5" w:rsidR="006E4CFC" w:rsidRPr="00E01B80" w:rsidRDefault="006E4CFC" w:rsidP="006162B8">
            <w:pPr>
              <w:pStyle w:val="TEKSTTabela"/>
              <w:keepNext/>
              <w:keepLines/>
              <w:rPr>
                <w:lang w:eastAsia="sl-SI"/>
              </w:rPr>
            </w:pPr>
            <w:r>
              <w:rPr>
                <w:rFonts w:ascii="Calibri" w:hAnsi="Calibri" w:cs="Calibri"/>
                <w:color w:val="000000"/>
                <w:sz w:val="22"/>
                <w:szCs w:val="22"/>
              </w:rPr>
              <w:t>Ostalo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C6624"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74B6A" w14:textId="01DCF3A7"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527A2" w14:textId="748F76C0"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E2AB9" w14:textId="242FC70B"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90509" w14:textId="4364D30E" w:rsidR="006E4CFC" w:rsidRDefault="006E4CFC" w:rsidP="006162B8">
            <w:pPr>
              <w:pStyle w:val="TEKSTTabela"/>
              <w:keepNext/>
              <w:keepLines/>
              <w:jc w:val="right"/>
            </w:pPr>
            <w:r>
              <w:rPr>
                <w:rFonts w:ascii="Calibri" w:hAnsi="Calibri" w:cs="Calibri"/>
                <w:color w:val="000000"/>
                <w:sz w:val="22"/>
                <w:szCs w:val="22"/>
              </w:rPr>
              <w:t>0,01</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2F893" w14:textId="705AF52B" w:rsidR="006E4CFC" w:rsidRDefault="006E4CFC" w:rsidP="006162B8">
            <w:pPr>
              <w:pStyle w:val="TEKSTTabela"/>
              <w:keepNext/>
              <w:keepLines/>
              <w:jc w:val="right"/>
            </w:pPr>
            <w:r>
              <w:rPr>
                <w:rFonts w:ascii="Calibri" w:hAnsi="Calibri" w:cs="Calibri"/>
                <w:color w:val="000000"/>
                <w:sz w:val="22"/>
                <w:szCs w:val="22"/>
              </w:rPr>
              <w:t>0,01</w:t>
            </w:r>
          </w:p>
        </w:tc>
      </w:tr>
      <w:tr w:rsidR="006E4CFC" w:rsidRPr="00E01B80" w14:paraId="10019E89"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3BFB3" w14:textId="691F0752" w:rsidR="006E4CFC" w:rsidRDefault="006E4CFC" w:rsidP="006162B8">
            <w:pPr>
              <w:pStyle w:val="TEKSTTabela"/>
              <w:keepNext/>
              <w:keepLines/>
              <w:rPr>
                <w:lang w:eastAsia="sl-SI"/>
              </w:rPr>
            </w:pPr>
            <w:r>
              <w:rPr>
                <w:rFonts w:ascii="Calibri" w:hAnsi="Calibri" w:cs="Calibri"/>
                <w:color w:val="000000"/>
                <w:sz w:val="22"/>
                <w:szCs w:val="22"/>
              </w:rPr>
              <w:t>Ubežne emisije</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DF0EC" w14:textId="77777777" w:rsidR="006E4CFC" w:rsidRPr="00E01B80" w:rsidRDefault="006E4CFC" w:rsidP="006162B8">
            <w:pPr>
              <w:pStyle w:val="TEKSTTabela"/>
              <w:keepNext/>
              <w:keepLines/>
              <w:jc w:val="center"/>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05EBB" w14:textId="16474071"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F1355" w14:textId="34025CA1"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59732" w14:textId="2A2B900E"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0,00</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DF81E" w14:textId="08B006BD" w:rsidR="006E4CFC" w:rsidRDefault="006E4CFC" w:rsidP="006162B8">
            <w:pPr>
              <w:pStyle w:val="TEKSTTabela"/>
              <w:keepNext/>
              <w:keepLines/>
              <w:jc w:val="right"/>
            </w:pPr>
            <w:r>
              <w:rPr>
                <w:rFonts w:ascii="Calibri" w:hAnsi="Calibri" w:cs="Calibri"/>
                <w:color w:val="000000"/>
                <w:sz w:val="22"/>
                <w:szCs w:val="22"/>
              </w:rPr>
              <w:t>0,00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48FE9" w14:textId="52E158F8" w:rsidR="006E4CFC" w:rsidRDefault="006E4CFC" w:rsidP="006162B8">
            <w:pPr>
              <w:pStyle w:val="TEKSTTabela"/>
              <w:keepNext/>
              <w:keepLines/>
              <w:jc w:val="right"/>
            </w:pPr>
            <w:r>
              <w:rPr>
                <w:rFonts w:ascii="Calibri" w:hAnsi="Calibri" w:cs="Calibri"/>
                <w:color w:val="000000"/>
                <w:sz w:val="22"/>
                <w:szCs w:val="22"/>
              </w:rPr>
              <w:t>0,00</w:t>
            </w:r>
          </w:p>
        </w:tc>
      </w:tr>
      <w:tr w:rsidR="006E4CFC" w:rsidRPr="00E01B80" w14:paraId="40F6DBD5"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CA1F2" w14:textId="1E225A1C" w:rsidR="006E4CFC" w:rsidRDefault="006E4CFC" w:rsidP="006162B8">
            <w:pPr>
              <w:pStyle w:val="TEKSTTabela"/>
              <w:keepNext/>
              <w:keepLines/>
              <w:rPr>
                <w:lang w:eastAsia="sl-SI"/>
              </w:rPr>
            </w:pPr>
            <w:r>
              <w:rPr>
                <w:rFonts w:ascii="Calibri" w:hAnsi="Calibri" w:cs="Calibri"/>
                <w:color w:val="000000"/>
                <w:sz w:val="22"/>
                <w:szCs w:val="22"/>
              </w:rPr>
              <w:t>Industrijski procesi</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7EBDB460" w14:textId="25898B47" w:rsidR="006E4CFC" w:rsidRPr="00E01B80" w:rsidRDefault="006E4CFC" w:rsidP="006162B8">
            <w:pPr>
              <w:pStyle w:val="TEKSTTabela"/>
              <w:keepNext/>
              <w:keepLines/>
              <w:jc w:val="center"/>
              <w:rPr>
                <w:lang w:eastAsia="sl-SI"/>
              </w:rPr>
            </w:pPr>
            <w:r w:rsidRPr="00A32056">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DC38E" w14:textId="1DEA77B0"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0,21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40204" w14:textId="46FE6C9C"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0,11</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E2EB7" w14:textId="29997610"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0,10</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5557C2" w14:textId="22625594" w:rsidR="006E4CFC" w:rsidRDefault="006E4CFC" w:rsidP="006162B8">
            <w:pPr>
              <w:pStyle w:val="TEKSTTabela"/>
              <w:keepNext/>
              <w:keepLines/>
              <w:jc w:val="right"/>
            </w:pPr>
            <w:r>
              <w:rPr>
                <w:rFonts w:ascii="Calibri" w:hAnsi="Calibri" w:cs="Calibri"/>
                <w:color w:val="000000"/>
                <w:sz w:val="22"/>
                <w:szCs w:val="22"/>
              </w:rPr>
              <w:t>0,12</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489CA" w14:textId="27E3ED46" w:rsidR="006E4CFC" w:rsidRDefault="006E4CFC" w:rsidP="006162B8">
            <w:pPr>
              <w:pStyle w:val="TEKSTTabela"/>
              <w:keepNext/>
              <w:keepLines/>
              <w:jc w:val="right"/>
            </w:pPr>
            <w:r>
              <w:rPr>
                <w:rFonts w:ascii="Calibri" w:hAnsi="Calibri" w:cs="Calibri"/>
                <w:color w:val="000000"/>
                <w:sz w:val="22"/>
                <w:szCs w:val="22"/>
              </w:rPr>
              <w:t>0,12</w:t>
            </w:r>
          </w:p>
        </w:tc>
      </w:tr>
      <w:tr w:rsidR="006E4CFC" w:rsidRPr="00E01B80" w14:paraId="36FFAD36"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79660" w14:textId="26E79CBF" w:rsidR="006E4CFC" w:rsidRDefault="006E4CFC" w:rsidP="006162B8">
            <w:pPr>
              <w:pStyle w:val="TEKSTTabela"/>
              <w:keepNext/>
              <w:keepLines/>
              <w:rPr>
                <w:lang w:eastAsia="sl-SI"/>
              </w:rPr>
            </w:pPr>
            <w:r>
              <w:rPr>
                <w:rFonts w:ascii="Calibri" w:hAnsi="Calibri" w:cs="Calibri"/>
                <w:color w:val="000000"/>
                <w:sz w:val="22"/>
                <w:szCs w:val="22"/>
              </w:rPr>
              <w:t>Raba topil in drugih izdelkov</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6B10B252" w14:textId="28B0F6A4" w:rsidR="006E4CFC" w:rsidRPr="00E01B80" w:rsidRDefault="006E4CFC" w:rsidP="006162B8">
            <w:pPr>
              <w:pStyle w:val="TEKSTTabela"/>
              <w:keepNext/>
              <w:keepLines/>
              <w:jc w:val="center"/>
              <w:rPr>
                <w:lang w:eastAsia="sl-SI"/>
              </w:rPr>
            </w:pPr>
            <w:r w:rsidRPr="00A32056">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5DEA2" w14:textId="076A984F"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AEDF4" w14:textId="1F61B8BC"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78249" w14:textId="02F8DA52"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AF932" w14:textId="5D7138D1" w:rsidR="006E4CFC" w:rsidRDefault="006E4CFC" w:rsidP="006162B8">
            <w:pPr>
              <w:pStyle w:val="TEKSTTabela"/>
              <w:keepNext/>
              <w:keepLines/>
              <w:jc w:val="right"/>
            </w:pPr>
            <w:r>
              <w:rPr>
                <w:rFonts w:ascii="Calibri" w:hAnsi="Calibri" w:cs="Calibri"/>
                <w:color w:val="000000"/>
                <w:sz w:val="22"/>
                <w:szCs w:val="22"/>
              </w:rPr>
              <w:t>0,01</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6E1C2" w14:textId="47644164" w:rsidR="006E4CFC" w:rsidRDefault="006E4CFC" w:rsidP="006162B8">
            <w:pPr>
              <w:pStyle w:val="TEKSTTabela"/>
              <w:keepNext/>
              <w:keepLines/>
              <w:jc w:val="right"/>
            </w:pPr>
            <w:r>
              <w:rPr>
                <w:rFonts w:ascii="Calibri" w:hAnsi="Calibri" w:cs="Calibri"/>
                <w:color w:val="000000"/>
                <w:sz w:val="22"/>
                <w:szCs w:val="22"/>
              </w:rPr>
              <w:t>0,01</w:t>
            </w:r>
          </w:p>
        </w:tc>
      </w:tr>
      <w:tr w:rsidR="006E4CFC" w:rsidRPr="00E01B80" w14:paraId="73705CE0"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38812" w14:textId="1E75042F" w:rsidR="006E4CFC" w:rsidRDefault="006E4CFC" w:rsidP="006162B8">
            <w:pPr>
              <w:pStyle w:val="TEKSTTabela"/>
              <w:keepNext/>
              <w:keepLines/>
              <w:rPr>
                <w:lang w:eastAsia="sl-SI"/>
              </w:rPr>
            </w:pPr>
            <w:r>
              <w:rPr>
                <w:rFonts w:ascii="Calibri" w:hAnsi="Calibri" w:cs="Calibri"/>
                <w:color w:val="000000"/>
                <w:sz w:val="22"/>
                <w:szCs w:val="22"/>
              </w:rPr>
              <w:t>Ravnanje z gnojem</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15A7FECC" w14:textId="27F2AEDF" w:rsidR="006E4CFC" w:rsidRPr="00E01B80" w:rsidRDefault="006E4CFC" w:rsidP="006162B8">
            <w:pPr>
              <w:pStyle w:val="TEKSTTabela"/>
              <w:keepNext/>
              <w:keepLines/>
              <w:jc w:val="center"/>
              <w:rPr>
                <w:lang w:eastAsia="sl-SI"/>
              </w:rPr>
            </w:pPr>
            <w:r w:rsidRPr="00A32056">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E68CEF" w14:textId="7E294EBF"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0,11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988D5" w14:textId="11BEF79E"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0,10</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355AE" w14:textId="662E102F"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0,11</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7A2AC" w14:textId="1C239E48" w:rsidR="006E4CFC" w:rsidRDefault="006E4CFC" w:rsidP="006162B8">
            <w:pPr>
              <w:pStyle w:val="TEKSTTabela"/>
              <w:keepNext/>
              <w:keepLines/>
              <w:jc w:val="right"/>
            </w:pPr>
            <w:r>
              <w:rPr>
                <w:rFonts w:ascii="Calibri" w:hAnsi="Calibri" w:cs="Calibri"/>
                <w:color w:val="000000"/>
                <w:sz w:val="22"/>
                <w:szCs w:val="22"/>
              </w:rPr>
              <w:t>0,10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87514" w14:textId="36AA3A93" w:rsidR="006E4CFC" w:rsidRDefault="006E4CFC" w:rsidP="006162B8">
            <w:pPr>
              <w:pStyle w:val="TEKSTTabela"/>
              <w:keepNext/>
              <w:keepLines/>
              <w:jc w:val="right"/>
            </w:pPr>
            <w:r>
              <w:rPr>
                <w:rFonts w:ascii="Calibri" w:hAnsi="Calibri" w:cs="Calibri"/>
                <w:color w:val="000000"/>
                <w:sz w:val="22"/>
                <w:szCs w:val="22"/>
              </w:rPr>
              <w:t>0,11</w:t>
            </w:r>
          </w:p>
        </w:tc>
      </w:tr>
      <w:tr w:rsidR="006E4CFC" w:rsidRPr="00E01B80" w14:paraId="02A8F748"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3B795" w14:textId="0A2E4CC7" w:rsidR="006E4CFC" w:rsidRDefault="006E4CFC" w:rsidP="006162B8">
            <w:pPr>
              <w:pStyle w:val="TEKSTTabela"/>
              <w:keepNext/>
              <w:keepLines/>
              <w:rPr>
                <w:lang w:eastAsia="sl-SI"/>
              </w:rPr>
            </w:pPr>
            <w:r>
              <w:rPr>
                <w:rFonts w:ascii="Calibri" w:hAnsi="Calibri" w:cs="Calibri"/>
                <w:color w:val="000000"/>
                <w:sz w:val="22"/>
                <w:szCs w:val="22"/>
              </w:rPr>
              <w:t>Kmetijska zemljišča</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66C68D2B" w14:textId="242B6AD1" w:rsidR="006E4CFC" w:rsidRPr="00E01B80" w:rsidRDefault="006E4CFC" w:rsidP="006162B8">
            <w:pPr>
              <w:pStyle w:val="TEKSTTabela"/>
              <w:keepNext/>
              <w:keepLines/>
              <w:jc w:val="center"/>
              <w:rPr>
                <w:lang w:eastAsia="sl-SI"/>
              </w:rPr>
            </w:pPr>
            <w:r w:rsidRPr="00A32056">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293BE" w14:textId="7B2CF302"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2,35</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ADA28" w14:textId="06737DFB"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2,26</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00D38" w14:textId="17B4A92E"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2,26</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98C4F" w14:textId="4F0B00D3" w:rsidR="006E4CFC" w:rsidRDefault="006E4CFC" w:rsidP="006162B8">
            <w:pPr>
              <w:pStyle w:val="TEKSTTabela"/>
              <w:keepNext/>
              <w:keepLines/>
              <w:jc w:val="right"/>
            </w:pPr>
            <w:r>
              <w:rPr>
                <w:rFonts w:ascii="Calibri" w:hAnsi="Calibri" w:cs="Calibri"/>
                <w:color w:val="000000"/>
                <w:sz w:val="22"/>
                <w:szCs w:val="22"/>
              </w:rPr>
              <w:t>2,38</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88F2A" w14:textId="456C2C68" w:rsidR="006E4CFC" w:rsidRDefault="006E4CFC" w:rsidP="006162B8">
            <w:pPr>
              <w:pStyle w:val="TEKSTTabela"/>
              <w:keepNext/>
              <w:keepLines/>
              <w:jc w:val="right"/>
            </w:pPr>
            <w:r>
              <w:rPr>
                <w:rFonts w:ascii="Calibri" w:hAnsi="Calibri" w:cs="Calibri"/>
                <w:color w:val="000000"/>
                <w:sz w:val="22"/>
                <w:szCs w:val="22"/>
              </w:rPr>
              <w:t>2,45</w:t>
            </w:r>
          </w:p>
        </w:tc>
      </w:tr>
      <w:tr w:rsidR="006E4CFC" w:rsidRPr="00E01B80" w14:paraId="228D1E35"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A7EB7" w14:textId="2D442FA2" w:rsidR="006E4CFC" w:rsidRDefault="006E4CFC" w:rsidP="006162B8">
            <w:pPr>
              <w:pStyle w:val="TEKSTTabela"/>
              <w:keepNext/>
              <w:keepLines/>
              <w:rPr>
                <w:lang w:eastAsia="sl-SI"/>
              </w:rPr>
            </w:pPr>
            <w:r>
              <w:rPr>
                <w:rFonts w:ascii="Calibri" w:hAnsi="Calibri" w:cs="Calibri"/>
                <w:color w:val="000000"/>
                <w:sz w:val="22"/>
                <w:szCs w:val="22"/>
              </w:rPr>
              <w:t>Odpadki</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10EC00A2" w14:textId="30ADAA8B" w:rsidR="006E4CFC" w:rsidRPr="00E01B80" w:rsidRDefault="006E4CFC" w:rsidP="006162B8">
            <w:pPr>
              <w:pStyle w:val="TEKSTTabela"/>
              <w:keepNext/>
              <w:keepLines/>
              <w:jc w:val="center"/>
              <w:rPr>
                <w:lang w:eastAsia="sl-SI"/>
              </w:rPr>
            </w:pPr>
            <w:r w:rsidRPr="00A32056">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10BA3" w14:textId="60F9CB7D"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83C4F" w14:textId="6A00730B"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0,02</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EA993" w14:textId="2E4A57C5" w:rsidR="006E4CFC" w:rsidRDefault="006E4CFC" w:rsidP="006162B8">
            <w:pPr>
              <w:pStyle w:val="TEKSTTabela"/>
              <w:keepNext/>
              <w:keepLines/>
              <w:jc w:val="right"/>
              <w:rPr>
                <w:rFonts w:cs="Tahoma"/>
                <w:color w:val="000000"/>
                <w:szCs w:val="20"/>
              </w:rPr>
            </w:pPr>
            <w:r>
              <w:rPr>
                <w:rFonts w:ascii="Calibri" w:hAnsi="Calibri" w:cs="Calibri"/>
                <w:color w:val="000000"/>
                <w:sz w:val="22"/>
                <w:szCs w:val="22"/>
              </w:rPr>
              <w:t>0,02</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ACF83" w14:textId="2032639B" w:rsidR="006E4CFC" w:rsidRDefault="006E4CFC" w:rsidP="006162B8">
            <w:pPr>
              <w:pStyle w:val="TEKSTTabela"/>
              <w:keepNext/>
              <w:keepLines/>
              <w:jc w:val="right"/>
            </w:pPr>
            <w:r>
              <w:rPr>
                <w:rFonts w:ascii="Calibri" w:hAnsi="Calibri" w:cs="Calibri"/>
                <w:color w:val="000000"/>
                <w:sz w:val="22"/>
                <w:szCs w:val="22"/>
              </w:rPr>
              <w:t>0,03</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7C428" w14:textId="282E951A" w:rsidR="006E4CFC" w:rsidRDefault="006E4CFC" w:rsidP="006162B8">
            <w:pPr>
              <w:pStyle w:val="TEKSTTabela"/>
              <w:keepNext/>
              <w:keepLines/>
              <w:jc w:val="right"/>
            </w:pPr>
            <w:r>
              <w:rPr>
                <w:rFonts w:ascii="Calibri" w:hAnsi="Calibri" w:cs="Calibri"/>
                <w:color w:val="000000"/>
                <w:sz w:val="22"/>
                <w:szCs w:val="22"/>
              </w:rPr>
              <w:t>0,03</w:t>
            </w:r>
          </w:p>
        </w:tc>
      </w:tr>
      <w:tr w:rsidR="006E4CFC" w:rsidRPr="00E01B80" w14:paraId="3884654C"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27812" w14:textId="2BE41C51" w:rsidR="006E4CFC" w:rsidRDefault="006E4CFC" w:rsidP="006162B8">
            <w:pPr>
              <w:pStyle w:val="TEKSTTabela"/>
              <w:keepNext/>
              <w:keepLines/>
              <w:rPr>
                <w:lang w:eastAsia="sl-SI"/>
              </w:rPr>
            </w:pPr>
            <w:r>
              <w:rPr>
                <w:rFonts w:ascii="Calibri" w:hAnsi="Calibri" w:cs="Calibri"/>
                <w:b/>
                <w:bCs/>
                <w:color w:val="000000"/>
                <w:sz w:val="22"/>
                <w:szCs w:val="22"/>
              </w:rPr>
              <w:t>SKUPAJ</w:t>
            </w:r>
          </w:p>
        </w:tc>
        <w:tc>
          <w:tcPr>
            <w:tcW w:w="564" w:type="dxa"/>
            <w:tcBorders>
              <w:top w:val="single" w:sz="4" w:space="0" w:color="auto"/>
              <w:left w:val="single" w:sz="4" w:space="0" w:color="auto"/>
              <w:bottom w:val="single" w:sz="4" w:space="0" w:color="auto"/>
              <w:right w:val="single" w:sz="4" w:space="0" w:color="auto"/>
            </w:tcBorders>
            <w:shd w:val="clear" w:color="auto" w:fill="auto"/>
            <w:noWrap/>
          </w:tcPr>
          <w:p w14:paraId="6C1531CA" w14:textId="2FCC867B" w:rsidR="006E4CFC" w:rsidRPr="00E01B80" w:rsidRDefault="006E4CFC" w:rsidP="006162B8">
            <w:pPr>
              <w:pStyle w:val="TEKSTTabela"/>
              <w:keepNext/>
              <w:keepLines/>
              <w:jc w:val="center"/>
              <w:rPr>
                <w:lang w:eastAsia="sl-SI"/>
              </w:rPr>
            </w:pPr>
            <w:r w:rsidRPr="0001753E">
              <w:rPr>
                <w:b/>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23F7EA" w14:textId="7D393EAB" w:rsidR="006E4CFC" w:rsidRDefault="006E4CFC" w:rsidP="006162B8">
            <w:pPr>
              <w:pStyle w:val="TEKSTTabela"/>
              <w:keepNext/>
              <w:keepLines/>
              <w:jc w:val="right"/>
              <w:rPr>
                <w:rFonts w:cs="Tahoma"/>
                <w:color w:val="000000"/>
                <w:szCs w:val="20"/>
              </w:rPr>
            </w:pPr>
            <w:r>
              <w:rPr>
                <w:rFonts w:ascii="Calibri" w:hAnsi="Calibri" w:cs="Calibri"/>
                <w:b/>
                <w:bCs/>
                <w:color w:val="000000"/>
                <w:sz w:val="22"/>
                <w:szCs w:val="22"/>
              </w:rPr>
              <w:t>54,41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A8447" w14:textId="18262BDF" w:rsidR="006E4CFC" w:rsidRDefault="006E4CFC" w:rsidP="006162B8">
            <w:pPr>
              <w:pStyle w:val="TEKSTTabela"/>
              <w:keepNext/>
              <w:keepLines/>
              <w:jc w:val="right"/>
              <w:rPr>
                <w:rFonts w:cs="Tahoma"/>
                <w:color w:val="000000"/>
                <w:szCs w:val="20"/>
              </w:rPr>
            </w:pPr>
            <w:r>
              <w:rPr>
                <w:rFonts w:ascii="Calibri" w:hAnsi="Calibri" w:cs="Calibri"/>
                <w:b/>
                <w:bCs/>
                <w:color w:val="000000"/>
                <w:sz w:val="22"/>
                <w:szCs w:val="22"/>
              </w:rPr>
              <w:t>33,77</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E18172" w14:textId="0B6DC655" w:rsidR="006E4CFC" w:rsidRDefault="006E4CFC" w:rsidP="006162B8">
            <w:pPr>
              <w:pStyle w:val="TEKSTTabela"/>
              <w:keepNext/>
              <w:keepLines/>
              <w:jc w:val="right"/>
              <w:rPr>
                <w:rFonts w:cs="Tahoma"/>
                <w:color w:val="000000"/>
                <w:szCs w:val="20"/>
              </w:rPr>
            </w:pPr>
            <w:r>
              <w:rPr>
                <w:rFonts w:ascii="Calibri" w:hAnsi="Calibri" w:cs="Calibri"/>
                <w:b/>
                <w:bCs/>
                <w:color w:val="000000"/>
                <w:sz w:val="22"/>
                <w:szCs w:val="22"/>
              </w:rPr>
              <w:t>32,16</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865BD" w14:textId="1F388CA9" w:rsidR="006E4CFC" w:rsidRDefault="006E4CFC" w:rsidP="006162B8">
            <w:pPr>
              <w:pStyle w:val="TEKSTTabela"/>
              <w:keepNext/>
              <w:keepLines/>
              <w:jc w:val="right"/>
            </w:pPr>
            <w:r>
              <w:rPr>
                <w:rFonts w:ascii="Calibri" w:hAnsi="Calibri" w:cs="Calibri"/>
                <w:b/>
                <w:bCs/>
                <w:color w:val="000000"/>
                <w:sz w:val="22"/>
                <w:szCs w:val="22"/>
              </w:rPr>
              <w:t>23,73</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3F255" w14:textId="54848C98" w:rsidR="006E4CFC" w:rsidRDefault="006E4CFC" w:rsidP="006162B8">
            <w:pPr>
              <w:pStyle w:val="TEKSTTabela"/>
              <w:keepNext/>
              <w:keepLines/>
              <w:jc w:val="right"/>
            </w:pPr>
            <w:r>
              <w:rPr>
                <w:rFonts w:ascii="Calibri" w:hAnsi="Calibri" w:cs="Calibri"/>
                <w:b/>
                <w:bCs/>
                <w:color w:val="000000"/>
                <w:sz w:val="22"/>
                <w:szCs w:val="22"/>
              </w:rPr>
              <w:t>20,75</w:t>
            </w:r>
          </w:p>
        </w:tc>
      </w:tr>
      <w:tr w:rsidR="006E4CFC" w:rsidRPr="00E01B80" w14:paraId="0AC44952"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BACC9" w14:textId="77777777" w:rsidR="006E4CFC" w:rsidRPr="0001753E" w:rsidRDefault="006E4CFC" w:rsidP="00BB41CB">
            <w:pPr>
              <w:pStyle w:val="TEKSTTabela"/>
              <w:rPr>
                <w:b/>
              </w:rPr>
            </w:pPr>
            <w:r w:rsidRPr="0001753E">
              <w:rPr>
                <w:b/>
              </w:rPr>
              <w:t>SKUPAJ (brez kmetijstva)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06BA5" w14:textId="77777777" w:rsidR="006E4CFC" w:rsidRPr="0001753E" w:rsidRDefault="006E4CFC" w:rsidP="00BB41CB">
            <w:pPr>
              <w:pStyle w:val="TEKSTTabela"/>
              <w:jc w:val="center"/>
              <w:rPr>
                <w:b/>
              </w:rPr>
            </w:pPr>
            <w:r w:rsidRPr="0001753E">
              <w:rPr>
                <w:b/>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E5D80" w14:textId="703AC46D" w:rsidR="006E4CFC" w:rsidRDefault="006E4CFC" w:rsidP="00BB41CB">
            <w:pPr>
              <w:pStyle w:val="TEKSTTabela"/>
              <w:jc w:val="right"/>
              <w:rPr>
                <w:rFonts w:cs="Tahoma"/>
                <w:b/>
                <w:bCs/>
                <w:color w:val="000000"/>
                <w:szCs w:val="20"/>
              </w:rPr>
            </w:pPr>
            <w:r>
              <w:rPr>
                <w:rFonts w:ascii="Calibri" w:hAnsi="Calibri" w:cs="Calibri"/>
                <w:b/>
                <w:bCs/>
                <w:color w:val="000000"/>
                <w:sz w:val="22"/>
                <w:szCs w:val="22"/>
              </w:rPr>
              <w:t>51,95</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5D90F" w14:textId="0ABCA112" w:rsidR="006E4CFC" w:rsidRDefault="006E4CFC" w:rsidP="00BB41CB">
            <w:pPr>
              <w:pStyle w:val="TEKSTTabela"/>
              <w:jc w:val="right"/>
              <w:rPr>
                <w:rFonts w:cs="Tahoma"/>
                <w:b/>
                <w:bCs/>
                <w:color w:val="000000"/>
                <w:szCs w:val="20"/>
              </w:rPr>
            </w:pPr>
            <w:r>
              <w:rPr>
                <w:rFonts w:ascii="Calibri" w:hAnsi="Calibri" w:cs="Calibri"/>
                <w:b/>
                <w:bCs/>
                <w:color w:val="000000"/>
                <w:sz w:val="22"/>
                <w:szCs w:val="22"/>
              </w:rPr>
              <w:t>31,41</w:t>
            </w: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4DAF4" w14:textId="08B84284" w:rsidR="006E4CFC" w:rsidRDefault="006E4CFC" w:rsidP="00BB41CB">
            <w:pPr>
              <w:pStyle w:val="TEKSTTabela"/>
              <w:jc w:val="right"/>
              <w:rPr>
                <w:rFonts w:cs="Tahoma"/>
                <w:b/>
                <w:bCs/>
                <w:color w:val="000000"/>
                <w:szCs w:val="20"/>
              </w:rPr>
            </w:pPr>
            <w:r>
              <w:rPr>
                <w:rFonts w:ascii="Calibri" w:hAnsi="Calibri" w:cs="Calibri"/>
                <w:b/>
                <w:bCs/>
                <w:color w:val="000000"/>
                <w:sz w:val="22"/>
                <w:szCs w:val="22"/>
              </w:rPr>
              <w:t>29,79</w:t>
            </w: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779A7" w14:textId="00A1E3FA" w:rsidR="006E4CFC" w:rsidRPr="0001753E" w:rsidRDefault="006E4CFC" w:rsidP="00BB41CB">
            <w:pPr>
              <w:pStyle w:val="TEKSTTabela"/>
              <w:jc w:val="right"/>
              <w:rPr>
                <w:b/>
              </w:rPr>
            </w:pPr>
            <w:r>
              <w:rPr>
                <w:rFonts w:ascii="Calibri" w:hAnsi="Calibri" w:cs="Calibri"/>
                <w:b/>
                <w:bCs/>
                <w:color w:val="000000"/>
                <w:sz w:val="22"/>
                <w:szCs w:val="22"/>
              </w:rPr>
              <w:t>21,25</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2C5A0" w14:textId="4F0354FF" w:rsidR="006E4CFC" w:rsidRPr="0001753E" w:rsidRDefault="006E4CFC" w:rsidP="00BB41CB">
            <w:pPr>
              <w:pStyle w:val="TEKSTTabela"/>
              <w:jc w:val="right"/>
              <w:rPr>
                <w:b/>
              </w:rPr>
            </w:pPr>
            <w:r>
              <w:rPr>
                <w:rFonts w:ascii="Calibri" w:hAnsi="Calibri" w:cs="Calibri"/>
                <w:b/>
                <w:bCs/>
                <w:color w:val="000000"/>
                <w:sz w:val="22"/>
                <w:szCs w:val="22"/>
              </w:rPr>
              <w:t>18,19</w:t>
            </w:r>
          </w:p>
        </w:tc>
      </w:tr>
      <w:tr w:rsidR="006E4CFC" w:rsidRPr="00E01B80" w14:paraId="77D35D8D" w14:textId="77777777" w:rsidTr="006E4CFC">
        <w:trPr>
          <w:trHeight w:val="255"/>
        </w:trPr>
        <w:tc>
          <w:tcPr>
            <w:tcW w:w="33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D57B8" w14:textId="2F5840D7" w:rsidR="006E4CFC" w:rsidRPr="00BB41CB" w:rsidRDefault="006E4CFC" w:rsidP="00BB41CB">
            <w:pPr>
              <w:pStyle w:val="TEKSTTabela"/>
            </w:pPr>
            <w:r w:rsidRPr="00BB41CB">
              <w:t>Ciljna trajektorija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1B50" w14:textId="770C4EA7" w:rsidR="006E4CFC" w:rsidRPr="00BB41CB" w:rsidRDefault="006E4CFC" w:rsidP="00BB41CB">
            <w:pPr>
              <w:pStyle w:val="TEKSTTabela"/>
              <w:jc w:val="center"/>
            </w:pPr>
            <w:r w:rsidRPr="00BB41CB">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3B470" w14:textId="77777777" w:rsidR="006E4CFC" w:rsidRDefault="006E4CFC" w:rsidP="00BB41CB">
            <w:pPr>
              <w:pStyle w:val="TEKSTTabela"/>
              <w:jc w:val="right"/>
              <w:rPr>
                <w:rFonts w:ascii="Calibri" w:hAnsi="Calibri" w:cs="Calibri"/>
                <w:b/>
                <w:bCs/>
                <w:color w:val="000000"/>
                <w:sz w:val="22"/>
                <w:szCs w:val="22"/>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E0781" w14:textId="77777777" w:rsidR="006E4CFC" w:rsidRDefault="006E4CFC" w:rsidP="00BB41CB">
            <w:pPr>
              <w:pStyle w:val="TEKSTTabela"/>
              <w:jc w:val="right"/>
              <w:rPr>
                <w:rFonts w:ascii="Calibri" w:hAnsi="Calibri" w:cs="Calibri"/>
                <w:b/>
                <w:bCs/>
                <w:color w:val="000000"/>
                <w:sz w:val="22"/>
                <w:szCs w:val="22"/>
              </w:rPr>
            </w:pPr>
          </w:p>
        </w:tc>
        <w:tc>
          <w:tcPr>
            <w:tcW w:w="8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29908" w14:textId="77777777" w:rsidR="006E4CFC" w:rsidRDefault="006E4CFC" w:rsidP="00BB41CB">
            <w:pPr>
              <w:pStyle w:val="TEKSTTabela"/>
              <w:jc w:val="right"/>
              <w:rPr>
                <w:rFonts w:ascii="Calibri" w:hAnsi="Calibri" w:cs="Calibri"/>
                <w:b/>
                <w:bCs/>
                <w:color w:val="000000"/>
                <w:sz w:val="22"/>
                <w:szCs w:val="22"/>
              </w:rPr>
            </w:pPr>
          </w:p>
        </w:tc>
        <w:tc>
          <w:tcPr>
            <w:tcW w:w="8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1E707" w14:textId="7CFC8A59" w:rsidR="006E4CFC" w:rsidRDefault="006E4CFC" w:rsidP="00BB41CB">
            <w:pPr>
              <w:pStyle w:val="TEKSTTabela"/>
              <w:jc w:val="right"/>
              <w:rPr>
                <w:rFonts w:ascii="Calibri" w:hAnsi="Calibri" w:cs="Calibri"/>
                <w:b/>
                <w:bCs/>
                <w:color w:val="000000"/>
                <w:sz w:val="22"/>
                <w:szCs w:val="22"/>
              </w:rPr>
            </w:pPr>
            <w:r>
              <w:rPr>
                <w:rFonts w:ascii="Calibri" w:hAnsi="Calibri" w:cs="Calibri"/>
                <w:color w:val="000000"/>
                <w:sz w:val="22"/>
                <w:szCs w:val="22"/>
              </w:rPr>
              <w:t>24,94</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8A375" w14:textId="6747AA03" w:rsidR="006E4CFC" w:rsidRDefault="006E4CFC" w:rsidP="00BB41CB">
            <w:pPr>
              <w:pStyle w:val="TEKSTTabela"/>
              <w:jc w:val="right"/>
              <w:rPr>
                <w:rFonts w:ascii="Calibri" w:hAnsi="Calibri" w:cs="Calibri"/>
                <w:b/>
                <w:bCs/>
                <w:color w:val="000000"/>
                <w:sz w:val="22"/>
                <w:szCs w:val="22"/>
              </w:rPr>
            </w:pPr>
            <w:r>
              <w:rPr>
                <w:rFonts w:ascii="Calibri" w:hAnsi="Calibri" w:cs="Calibri"/>
                <w:color w:val="000000"/>
                <w:sz w:val="22"/>
                <w:szCs w:val="22"/>
              </w:rPr>
              <w:t>18,18</w:t>
            </w:r>
          </w:p>
        </w:tc>
      </w:tr>
    </w:tbl>
    <w:p w14:paraId="273D7920" w14:textId="77777777" w:rsidR="00CB2354" w:rsidRDefault="00CB2354" w:rsidP="00CB2354">
      <w:pPr>
        <w:pStyle w:val="Telobesedila-zamik3"/>
      </w:pPr>
    </w:p>
    <w:p w14:paraId="18BA0544" w14:textId="77447BFA" w:rsidR="00CB2354" w:rsidRPr="00CB2354" w:rsidRDefault="006B1E04" w:rsidP="00CB2354">
      <w:pPr>
        <w:pStyle w:val="Naslov3"/>
      </w:pPr>
      <w:bookmarkStart w:id="108" w:name="_Ref407184131"/>
      <w:bookmarkStart w:id="109" w:name="_Ref407184147"/>
      <w:bookmarkStart w:id="110" w:name="_Toc412636514"/>
      <w:bookmarkStart w:id="111" w:name="_Toc467335477"/>
      <w:bookmarkStart w:id="112" w:name="_Toc130297491"/>
      <w:r>
        <w:lastRenderedPageBreak/>
        <w:t xml:space="preserve">Projekcije </w:t>
      </w:r>
      <w:r w:rsidR="006162B8">
        <w:t xml:space="preserve">emisij </w:t>
      </w:r>
      <w:r>
        <w:t>n</w:t>
      </w:r>
      <w:r w:rsidR="00CB2354" w:rsidRPr="00CB2354">
        <w:t>emetansk</w:t>
      </w:r>
      <w:r>
        <w:t>ih</w:t>
      </w:r>
      <w:r w:rsidR="00CB2354" w:rsidRPr="00CB2354">
        <w:t xml:space="preserve"> hlapn</w:t>
      </w:r>
      <w:r>
        <w:t>ih</w:t>
      </w:r>
      <w:r w:rsidR="00CB2354" w:rsidRPr="00CB2354">
        <w:t xml:space="preserve"> organsk</w:t>
      </w:r>
      <w:r>
        <w:t>ih</w:t>
      </w:r>
      <w:r w:rsidR="00CB2354" w:rsidRPr="00CB2354">
        <w:t xml:space="preserve"> spojin</w:t>
      </w:r>
      <w:bookmarkEnd w:id="108"/>
      <w:bookmarkEnd w:id="109"/>
      <w:bookmarkEnd w:id="110"/>
      <w:bookmarkEnd w:id="111"/>
      <w:bookmarkEnd w:id="112"/>
    </w:p>
    <w:p w14:paraId="7B958CEB" w14:textId="1FFDFB67" w:rsidR="00260D55" w:rsidRDefault="00260D55" w:rsidP="006162B8">
      <w:pPr>
        <w:jc w:val="both"/>
      </w:pPr>
      <w:r>
        <w:t>Pri emisijah NMVOC so</w:t>
      </w:r>
      <w:r w:rsidR="00CE2526">
        <w:t>,</w:t>
      </w:r>
      <w:r>
        <w:t xml:space="preserve"> enako kot pri emisijah NO</w:t>
      </w:r>
      <w:r w:rsidRPr="00196D77">
        <w:rPr>
          <w:vertAlign w:val="subscript"/>
        </w:rPr>
        <w:t>x</w:t>
      </w:r>
      <w:r w:rsidR="00CE2526">
        <w:t>,</w:t>
      </w:r>
      <w:r>
        <w:t xml:space="preserve"> skupne emisije v nadaljevanju brez emisij iz kmetijstva. </w:t>
      </w:r>
      <w:r w:rsidR="00EB04D5">
        <w:t>Emisije iz kmetijstva so predstavljene v tabeli (</w:t>
      </w:r>
      <w:r w:rsidR="00EB04D5">
        <w:fldChar w:fldCharType="begin"/>
      </w:r>
      <w:r w:rsidR="00EB04D5">
        <w:instrText xml:space="preserve"> REF _Ref83883323 \h </w:instrText>
      </w:r>
      <w:r w:rsidR="002E701D">
        <w:instrText xml:space="preserve"> \* MERGEFORMAT </w:instrText>
      </w:r>
      <w:r w:rsidR="00EB04D5">
        <w:fldChar w:fldCharType="separate"/>
      </w:r>
      <w:r w:rsidR="008B6D25">
        <w:t xml:space="preserve">Tabela </w:t>
      </w:r>
      <w:r w:rsidR="008B6D25">
        <w:rPr>
          <w:noProof/>
        </w:rPr>
        <w:t>14</w:t>
      </w:r>
      <w:r w:rsidR="00EB04D5">
        <w:fldChar w:fldCharType="end"/>
      </w:r>
      <w:r w:rsidR="00EB04D5">
        <w:t>).</w:t>
      </w:r>
    </w:p>
    <w:p w14:paraId="6DF1B61C" w14:textId="752F3329" w:rsidR="00BF3E4B" w:rsidRDefault="00CB2354" w:rsidP="006162B8">
      <w:pPr>
        <w:jc w:val="both"/>
      </w:pPr>
      <w:r w:rsidRPr="00CB2354">
        <w:t xml:space="preserve">Emisije NMVOC </w:t>
      </w:r>
      <w:r w:rsidR="00260D55">
        <w:t xml:space="preserve">leta 2020 </w:t>
      </w:r>
      <w:r w:rsidR="009353C1">
        <w:t>znašajo 2</w:t>
      </w:r>
      <w:r w:rsidR="00FE6160">
        <w:t>4</w:t>
      </w:r>
      <w:r w:rsidR="009353C1">
        <w:t>,</w:t>
      </w:r>
      <w:r w:rsidR="00FE6160">
        <w:t>3</w:t>
      </w:r>
      <w:r w:rsidR="009353C1">
        <w:t> kt</w:t>
      </w:r>
      <w:r w:rsidR="00260D55">
        <w:t>. Do leta 2030 se emisije zmanjšajo</w:t>
      </w:r>
      <w:r w:rsidR="009353C1">
        <w:t xml:space="preserve"> </w:t>
      </w:r>
      <w:r w:rsidR="00260D55">
        <w:t xml:space="preserve">za </w:t>
      </w:r>
      <w:r w:rsidR="00BF3E4B">
        <w:t>3</w:t>
      </w:r>
      <w:r w:rsidR="00260D55">
        <w:t>,</w:t>
      </w:r>
      <w:r w:rsidR="00FE6160">
        <w:t>6</w:t>
      </w:r>
      <w:r w:rsidR="00260D55">
        <w:t> kt</w:t>
      </w:r>
      <w:r w:rsidR="00BF3E4B">
        <w:t xml:space="preserve"> oz 10 %</w:t>
      </w:r>
      <w:r w:rsidR="00260D55">
        <w:t xml:space="preserve">. </w:t>
      </w:r>
    </w:p>
    <w:p w14:paraId="76AC33B6" w14:textId="2E52236F" w:rsidR="0079510E" w:rsidRDefault="00BF3E4B" w:rsidP="006162B8">
      <w:pPr>
        <w:jc w:val="both"/>
      </w:pPr>
      <w:r>
        <w:t>Največ k zmanjšanju emisij prispeva sektor Široka raba, kjer največji del emisij odpade na zgorevanje lesne biomase v gospodinjstvih. Emisije se zmanjšajo za 3,1 kt oz. 40 %. Zmanjšanje emisij je posledica zniževanja rabe lesne biomase kot posledica prenove stavb ter zamenjave starih kotlov na lesno biomaso z novimi učinkovitejšimi</w:t>
      </w:r>
      <w:r w:rsidR="00260D55">
        <w:t>, ki omogočajo bolj popolno zgorevanje in s tem znatno nižj</w:t>
      </w:r>
      <w:r w:rsidR="007F3B18">
        <w:t>o rabo lesa ter tudi znatno nižje</w:t>
      </w:r>
      <w:r w:rsidR="00260D55">
        <w:t xml:space="preserve"> emisije</w:t>
      </w:r>
      <w:r w:rsidR="007F3B18">
        <w:t xml:space="preserve"> na enoto goriva</w:t>
      </w:r>
      <w:r w:rsidR="00EB04D5">
        <w:t>, in tudi s toplotnimi črpalkami</w:t>
      </w:r>
      <w:r w:rsidR="00260D55">
        <w:t xml:space="preserve">. Ob tem je potrebno opozoriti, da je </w:t>
      </w:r>
      <w:r w:rsidR="00647FC8">
        <w:t xml:space="preserve">dejanska </w:t>
      </w:r>
      <w:r w:rsidR="00260D55">
        <w:t xml:space="preserve">stopnja zamenjevanja starih kurilnih naprav na les prepočasna in da bo potrebno na tem področju aktivnosti intenzivirati. </w:t>
      </w:r>
      <w:r>
        <w:t>Z letom</w:t>
      </w:r>
      <w:r w:rsidR="005836B9">
        <w:t xml:space="preserve"> 2020 </w:t>
      </w:r>
      <w:r>
        <w:t xml:space="preserve">je začela veljati </w:t>
      </w:r>
      <w:r w:rsidR="000D21CB" w:rsidRPr="000D21CB">
        <w:t>Uredba Komisije (EU) 2015/1189/EU</w:t>
      </w:r>
      <w:r w:rsidR="00A14DA1">
        <w:t xml:space="preserve"> (</w:t>
      </w:r>
      <w:r w:rsidR="005836B9" w:rsidRPr="000D21CB">
        <w:t>Ecodesign uredb</w:t>
      </w:r>
      <w:r w:rsidRPr="000D21CB">
        <w:t>a</w:t>
      </w:r>
      <w:r w:rsidR="005836B9" w:rsidRPr="000D21CB">
        <w:t xml:space="preserve"> za kotle</w:t>
      </w:r>
      <w:r w:rsidR="00A14DA1">
        <w:t>)</w:t>
      </w:r>
      <w:r w:rsidRPr="000D21CB">
        <w:t>,</w:t>
      </w:r>
      <w:r>
        <w:t xml:space="preserve"> kar vpliva na to, da neučinkovitih </w:t>
      </w:r>
      <w:r w:rsidRPr="001F15BF">
        <w:t>kotlov n</w:t>
      </w:r>
      <w:r w:rsidR="004028B8" w:rsidRPr="001F15BF">
        <w:t>i</w:t>
      </w:r>
      <w:r w:rsidR="000D21CB" w:rsidRPr="001F15BF">
        <w:t xml:space="preserve"> </w:t>
      </w:r>
      <w:r w:rsidRPr="001F15BF">
        <w:t>več možno kupiti v Sloveniji. V projekcijah je predpostavljeno dosledno izvajanje te uredbe. Od</w:t>
      </w:r>
      <w:r w:rsidR="005836B9" w:rsidRPr="001F15BF">
        <w:t xml:space="preserve"> leta 2022 </w:t>
      </w:r>
      <w:r w:rsidR="001F15BF" w:rsidRPr="001F15BF">
        <w:t>so</w:t>
      </w:r>
      <w:r w:rsidRPr="001F15BF">
        <w:t xml:space="preserve"> v veljavi še pogoji </w:t>
      </w:r>
      <w:r w:rsidR="005836B9" w:rsidRPr="001F15BF">
        <w:t>za lokalne naprave</w:t>
      </w:r>
      <w:r w:rsidR="00EB04D5" w:rsidRPr="001F15BF">
        <w:rPr>
          <w:rStyle w:val="Sprotnaopomba-sklic"/>
        </w:rPr>
        <w:footnoteReference w:id="22"/>
      </w:r>
      <w:r w:rsidRPr="001F15BF">
        <w:t>. Glede obnašanja uporabnikov je v</w:t>
      </w:r>
      <w:r>
        <w:t xml:space="preserve"> projekcijah predpostavljeno neko povprečno obnašanje skladno z emisijskimi faktorji v navodilih za pripravo evidenc emisij. Dejstvo je, da ima</w:t>
      </w:r>
      <w:r w:rsidR="007F3B18">
        <w:t>ta</w:t>
      </w:r>
      <w:r>
        <w:t xml:space="preserve"> način kurjenja ter vrsta goriva zelo velik vpliv na emisije, vendar obstoječi faktorji v navodilih ne omogočajo ocen</w:t>
      </w:r>
      <w:r w:rsidR="00EB04D5">
        <w:t>e</w:t>
      </w:r>
      <w:r>
        <w:t xml:space="preserve"> vpliva spremembe obnašanja na emisije. Na področju pravilne uporabe naprav na lesno biomaso je v Sloveniji še veliko potenciala</w:t>
      </w:r>
      <w:r w:rsidR="0079510E">
        <w:t xml:space="preserve">. Kljub zmanjšanju </w:t>
      </w:r>
      <w:r w:rsidR="00EB04D5">
        <w:t xml:space="preserve">emisij </w:t>
      </w:r>
      <w:r w:rsidR="0079510E">
        <w:t>ta sektor ostane drugi najpomembnejši vir emisij NMVOC leta 2030 z 2</w:t>
      </w:r>
      <w:r w:rsidR="00FE6160">
        <w:t>2</w:t>
      </w:r>
      <w:r w:rsidR="0079510E">
        <w:t xml:space="preserve"> %. </w:t>
      </w:r>
      <w:r w:rsidR="007F3B18">
        <w:t xml:space="preserve">Leta 2020 delež znaša </w:t>
      </w:r>
      <w:r w:rsidR="00FE6160">
        <w:t>3</w:t>
      </w:r>
      <w:r w:rsidR="007F3B18">
        <w:t xml:space="preserve">2 %. </w:t>
      </w:r>
    </w:p>
    <w:p w14:paraId="2F337785" w14:textId="53C5F492" w:rsidR="0079510E" w:rsidRDefault="0079510E" w:rsidP="006162B8">
      <w:pPr>
        <w:jc w:val="both"/>
      </w:pPr>
      <w:r>
        <w:t xml:space="preserve">Največji vir emisij NMVOC je </w:t>
      </w:r>
      <w:r w:rsidR="00192695">
        <w:t>R</w:t>
      </w:r>
      <w:r>
        <w:t xml:space="preserve">aba topil, ki zajema širok nabor aktivnosti, kjer se uporabljajo topila. V grobem jih lahko delimo na industrijsko rabo topil, kamor sodijo vsi proizvodni procesi, kjer se topila uporabljajo, in so večinoma zakonsko </w:t>
      </w:r>
      <w:r w:rsidRPr="000D21CB">
        <w:t xml:space="preserve">pokriti z </w:t>
      </w:r>
      <w:r w:rsidR="000D21CB" w:rsidRPr="000D21CB">
        <w:t>U</w:t>
      </w:r>
      <w:r w:rsidRPr="000D21CB">
        <w:t>redbo HOS, ter</w:t>
      </w:r>
      <w:r>
        <w:t xml:space="preserve"> na široko rabo topil, kjer so zajeta topila, ki jih najdemo v izdelkih za široko rabo, kamor sodijo tudi barve. </w:t>
      </w:r>
      <w:r w:rsidR="006B1C21">
        <w:t xml:space="preserve">Skupne emisije iz rabe topil v obdobju 2020-2030 </w:t>
      </w:r>
      <w:r w:rsidR="007F3B18">
        <w:t xml:space="preserve">ostanejo na zelo podobnem nivoju, saj se povečajo za 0,1 kt oz. 1 %. </w:t>
      </w:r>
      <w:r w:rsidR="006B1C21">
        <w:t>Povečanje emisij je posledica povečanj</w:t>
      </w:r>
      <w:r w:rsidR="0017281D">
        <w:t>a</w:t>
      </w:r>
      <w:r w:rsidR="006B1C21">
        <w:t xml:space="preserve"> gospodarske aktivnosti, pri čemer pa na podlagi trenutno veljavne zakonodaje, ne moremo pričakovati, da bi prišlo do dodatnih znižanj emisijskih faktorjev</w:t>
      </w:r>
      <w:r w:rsidR="007F3B18">
        <w:t>, po drugo strani pa se emisije zmanjšajo v rabi izdelkov v široki rabi, kjer je bilo predvideno nadaljevanje trenda padanja specifičnih emisij iz preteklosti</w:t>
      </w:r>
      <w:r w:rsidR="006B1C21">
        <w:t xml:space="preserve">. </w:t>
      </w:r>
      <w:r w:rsidR="007F3B18">
        <w:t>Glede prihodnjega gibanja emisij v tem sektorju obstaja kar nekaj negotovosti, ki so posledica velikega števila virov, ki prispevajo k emisijam.</w:t>
      </w:r>
    </w:p>
    <w:p w14:paraId="78669269" w14:textId="335AA6C4" w:rsidR="005836B9" w:rsidRDefault="00FE6160" w:rsidP="005836B9">
      <w:pPr>
        <w:pStyle w:val="Telobesedila-zamik3"/>
      </w:pPr>
      <w:r w:rsidRPr="00FE6160">
        <w:rPr>
          <w:noProof/>
          <w:lang w:eastAsia="sl-SI"/>
        </w:rPr>
        <w:lastRenderedPageBreak/>
        <w:drawing>
          <wp:inline distT="0" distB="0" distL="0" distR="0" wp14:anchorId="12BA4753" wp14:editId="69852148">
            <wp:extent cx="5581650" cy="29775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81650" cy="2977515"/>
                    </a:xfrm>
                    <a:prstGeom prst="rect">
                      <a:avLst/>
                    </a:prstGeom>
                    <a:noFill/>
                    <a:ln>
                      <a:noFill/>
                    </a:ln>
                  </pic:spPr>
                </pic:pic>
              </a:graphicData>
            </a:graphic>
          </wp:inline>
        </w:drawing>
      </w:r>
    </w:p>
    <w:p w14:paraId="43BC608E" w14:textId="5ECBA117" w:rsidR="005836B9" w:rsidRDefault="005836B9" w:rsidP="005836B9">
      <w:pPr>
        <w:pStyle w:val="Napis"/>
      </w:pPr>
      <w:bookmarkStart w:id="113" w:name="_Toc130297539"/>
      <w:r>
        <w:t xml:space="preserve">Slika </w:t>
      </w:r>
      <w:r>
        <w:rPr>
          <w:noProof/>
        </w:rPr>
        <w:fldChar w:fldCharType="begin"/>
      </w:r>
      <w:r>
        <w:rPr>
          <w:noProof/>
        </w:rPr>
        <w:instrText xml:space="preserve"> SEQ Slika \* ARABIC </w:instrText>
      </w:r>
      <w:r>
        <w:rPr>
          <w:noProof/>
        </w:rPr>
        <w:fldChar w:fldCharType="separate"/>
      </w:r>
      <w:r w:rsidR="008B6D25">
        <w:rPr>
          <w:noProof/>
        </w:rPr>
        <w:t>24</w:t>
      </w:r>
      <w:r>
        <w:rPr>
          <w:noProof/>
        </w:rPr>
        <w:fldChar w:fldCharType="end"/>
      </w:r>
      <w:r>
        <w:t xml:space="preserve">: </w:t>
      </w:r>
      <w:r w:rsidR="009353C1">
        <w:t>Evidence emisij NMVOC za leta 2005, 2017 in 2019 in projekcije emisij do 2030 po projekciji z obstoječimi ukrepi v primerjavi s ciljno trajektorijo 2020-2030 (vir: ARSO, IJS-CEU)</w:t>
      </w:r>
      <w:bookmarkEnd w:id="113"/>
    </w:p>
    <w:p w14:paraId="5792F5FB" w14:textId="13FC78AB" w:rsidR="006B1C21" w:rsidRDefault="00FE6160" w:rsidP="002E701D">
      <w:pPr>
        <w:jc w:val="both"/>
      </w:pPr>
      <w:r>
        <w:t>Pomembna vira</w:t>
      </w:r>
      <w:r w:rsidR="002C0A1E">
        <w:t xml:space="preserve"> emisij</w:t>
      </w:r>
      <w:r>
        <w:t xml:space="preserve"> NMVOC sta tudi </w:t>
      </w:r>
      <w:r w:rsidR="00192695">
        <w:t>C</w:t>
      </w:r>
      <w:r>
        <w:t xml:space="preserve">estni promet in </w:t>
      </w:r>
      <w:r w:rsidR="00192695">
        <w:t>U</w:t>
      </w:r>
      <w:r>
        <w:t>bežne emisije. V</w:t>
      </w:r>
      <w:r w:rsidR="002C0A1E">
        <w:t xml:space="preserve"> obdobju 2020-2030 </w:t>
      </w:r>
      <w:r>
        <w:t>se emisije iz obeh sektorjev zmanjšajo, prvega za 0,4 kt oz. 18 %, drugega pa za 0,1 kt oz. 10 %. V prometu se emisije zmanjšajo zaradi povečevanja deleža vozil z višjim standardom EURO, v ubežnih emisijah pa je zmanjšanje posledica manjše količine izkopanega premoga v rudniku Velenje.</w:t>
      </w:r>
      <w:r w:rsidR="007F3B18">
        <w:t xml:space="preserve"> </w:t>
      </w:r>
      <w:r w:rsidR="00192695">
        <w:t>Cestni p</w:t>
      </w:r>
      <w:r>
        <w:t xml:space="preserve">romet leta 2020 prispeva 9 %, enako tudi leta 2030, </w:t>
      </w:r>
      <w:r w:rsidR="00192695">
        <w:t>U</w:t>
      </w:r>
      <w:r w:rsidR="007F3B18">
        <w:t xml:space="preserve">bežne emisije </w:t>
      </w:r>
      <w:r>
        <w:t xml:space="preserve">pa </w:t>
      </w:r>
      <w:r w:rsidR="007F3B18">
        <w:t xml:space="preserve">leta 2020 </w:t>
      </w:r>
      <w:r>
        <w:t xml:space="preserve">in 2030 </w:t>
      </w:r>
      <w:r w:rsidR="007F3B18">
        <w:t xml:space="preserve">prispevajo </w:t>
      </w:r>
      <w:r>
        <w:t>6</w:t>
      </w:r>
      <w:r w:rsidR="007F3B18">
        <w:t xml:space="preserve"> %. </w:t>
      </w:r>
    </w:p>
    <w:p w14:paraId="46EDCC7E" w14:textId="5A558B9B" w:rsidR="00EB35FE" w:rsidRDefault="00EB35FE" w:rsidP="002E701D">
      <w:pPr>
        <w:jc w:val="both"/>
      </w:pPr>
      <w:r w:rsidRPr="00CB2354">
        <w:t xml:space="preserve">Med ostalimi viri je </w:t>
      </w:r>
      <w:r w:rsidR="00192695">
        <w:t xml:space="preserve">zaradi pomembnosti </w:t>
      </w:r>
      <w:r w:rsidRPr="00CB2354">
        <w:t xml:space="preserve">smiselno izpostaviti še </w:t>
      </w:r>
      <w:r w:rsidR="00FE6160">
        <w:t xml:space="preserve">zgorevanje goriv v industriji </w:t>
      </w:r>
      <w:r w:rsidR="00192695">
        <w:t xml:space="preserve">(Industrija) </w:t>
      </w:r>
      <w:r w:rsidR="00FE6160">
        <w:t xml:space="preserve">ter </w:t>
      </w:r>
      <w:r w:rsidR="00192695">
        <w:t>I</w:t>
      </w:r>
      <w:r w:rsidR="00FE6160">
        <w:t>ndustrijske procese</w:t>
      </w:r>
      <w:r>
        <w:t xml:space="preserve">. </w:t>
      </w:r>
      <w:r w:rsidR="00567C5B">
        <w:t xml:space="preserve">Emisije zaradi zgorevanja goriv so odvisne od strukture energentov, ki se skoraj ne spreminja, pri industrijskih procesih pa glavnina emisij nastaja v živilski industriji, kjer prav tako niso predvidene bistvene spremembe. </w:t>
      </w:r>
    </w:p>
    <w:p w14:paraId="281DEAAC" w14:textId="5D83F67F" w:rsidR="00CB2354" w:rsidRPr="00CB2354" w:rsidRDefault="00CB2354" w:rsidP="002E701D">
      <w:pPr>
        <w:jc w:val="both"/>
      </w:pPr>
      <w:r w:rsidRPr="00CB2354">
        <w:t>Doseganje cilja 20</w:t>
      </w:r>
      <w:r w:rsidR="005836B9">
        <w:t>2</w:t>
      </w:r>
      <w:r w:rsidR="0017281D">
        <w:t xml:space="preserve">0 za NMVOC </w:t>
      </w:r>
      <w:r w:rsidRPr="00CB2354">
        <w:t xml:space="preserve">na podlagi </w:t>
      </w:r>
      <w:r w:rsidR="005836B9">
        <w:t>projekcij ne bo problematično. Bo pa veliko večji izziv doseganje ciljnih emisij leta 2030. Cilj je namreč za 30 % točk nižji kot leta 2020</w:t>
      </w:r>
      <w:r w:rsidR="00567C5B">
        <w:t xml:space="preserve">. Do doseganja cilja leta 2030 manjka 1,4 kt. Ta manko je smiselno iskati </w:t>
      </w:r>
      <w:r w:rsidR="007A7EAC">
        <w:t xml:space="preserve">v dveh največjih sektorjih, t.j. </w:t>
      </w:r>
      <w:r w:rsidR="008B4A47">
        <w:t>v r</w:t>
      </w:r>
      <w:r w:rsidR="007A7EAC">
        <w:t>abi topil ter zgorevanj</w:t>
      </w:r>
      <w:r w:rsidR="008B4A47">
        <w:t>u</w:t>
      </w:r>
      <w:r w:rsidR="007A7EAC">
        <w:t xml:space="preserve"> lesa v gospodinjstvih. </w:t>
      </w:r>
    </w:p>
    <w:p w14:paraId="4AE18F40" w14:textId="1922B64A" w:rsidR="00CB2354" w:rsidRPr="00E01B80" w:rsidRDefault="00CB2354" w:rsidP="008B4A47">
      <w:pPr>
        <w:pStyle w:val="Napis"/>
        <w:keepNext/>
        <w:keepLines/>
      </w:pPr>
      <w:bookmarkStart w:id="114" w:name="_Ref83883323"/>
      <w:bookmarkStart w:id="115" w:name="_Toc130297565"/>
      <w:r>
        <w:lastRenderedPageBreak/>
        <w:t xml:space="preserve">Tabela </w:t>
      </w:r>
      <w:r w:rsidR="00CD43BE">
        <w:rPr>
          <w:noProof/>
        </w:rPr>
        <w:fldChar w:fldCharType="begin"/>
      </w:r>
      <w:r w:rsidR="00CD43BE">
        <w:rPr>
          <w:noProof/>
        </w:rPr>
        <w:instrText xml:space="preserve"> SEQ Tabela \* ARABIC </w:instrText>
      </w:r>
      <w:r w:rsidR="00CD43BE">
        <w:rPr>
          <w:noProof/>
        </w:rPr>
        <w:fldChar w:fldCharType="separate"/>
      </w:r>
      <w:r w:rsidR="008B6D25">
        <w:rPr>
          <w:noProof/>
        </w:rPr>
        <w:t>14</w:t>
      </w:r>
      <w:r w:rsidR="00CD43BE">
        <w:rPr>
          <w:noProof/>
        </w:rPr>
        <w:fldChar w:fldCharType="end"/>
      </w:r>
      <w:bookmarkEnd w:id="114"/>
      <w:r>
        <w:t xml:space="preserve">: </w:t>
      </w:r>
      <w:r w:rsidR="007A7EAC">
        <w:t>Sektorske emisije NMVOC po projekciji z ukrepi</w:t>
      </w:r>
      <w:r w:rsidR="009353C1">
        <w:t xml:space="preserve"> (vir: ARSO, IJS-CEU)</w:t>
      </w:r>
      <w:bookmarkEnd w:id="115"/>
    </w:p>
    <w:tbl>
      <w:tblPr>
        <w:tblW w:w="8833" w:type="dxa"/>
        <w:tblInd w:w="70" w:type="dxa"/>
        <w:tblCellMar>
          <w:left w:w="70" w:type="dxa"/>
          <w:right w:w="70" w:type="dxa"/>
        </w:tblCellMar>
        <w:tblLook w:val="04A0" w:firstRow="1" w:lastRow="0" w:firstColumn="1" w:lastColumn="0" w:noHBand="0" w:noVBand="1"/>
      </w:tblPr>
      <w:tblGrid>
        <w:gridCol w:w="3186"/>
        <w:gridCol w:w="564"/>
        <w:gridCol w:w="846"/>
        <w:gridCol w:w="878"/>
        <w:gridCol w:w="830"/>
        <w:gridCol w:w="787"/>
        <w:gridCol w:w="954"/>
        <w:gridCol w:w="788"/>
      </w:tblGrid>
      <w:tr w:rsidR="009353C1" w:rsidRPr="00E01B80" w14:paraId="3C624AC9" w14:textId="77777777" w:rsidTr="00FE6160">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416AE8" w14:textId="77777777" w:rsidR="009353C1" w:rsidRPr="00E01B80" w:rsidRDefault="009353C1" w:rsidP="008B4A47">
            <w:pPr>
              <w:pStyle w:val="TEKSTTabela"/>
              <w:keepNext/>
              <w:keepLines/>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AF2C42" w14:textId="77777777" w:rsidR="009353C1" w:rsidRPr="00E01B80" w:rsidRDefault="009353C1" w:rsidP="008B4A47">
            <w:pPr>
              <w:pStyle w:val="TEKSTTabela"/>
              <w:keepNext/>
              <w:keepLines/>
              <w:rPr>
                <w:lang w:eastAsia="sl-SI"/>
              </w:rPr>
            </w:pPr>
          </w:p>
        </w:tc>
        <w:tc>
          <w:tcPr>
            <w:tcW w:w="25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71203D6" w14:textId="05551650" w:rsidR="009353C1" w:rsidRDefault="009353C1" w:rsidP="008B4A47">
            <w:pPr>
              <w:pStyle w:val="TEKSTTabela"/>
              <w:keepNext/>
              <w:keepLines/>
              <w:rPr>
                <w:lang w:eastAsia="sl-SI"/>
              </w:rPr>
            </w:pPr>
            <w:r>
              <w:rPr>
                <w:lang w:eastAsia="sl-SI"/>
              </w:rPr>
              <w:t>Dejanske emisije</w:t>
            </w:r>
          </w:p>
        </w:tc>
        <w:tc>
          <w:tcPr>
            <w:tcW w:w="25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88D50E" w14:textId="53BA31C3" w:rsidR="009353C1" w:rsidRPr="00E01B80" w:rsidRDefault="009353C1" w:rsidP="008B4A47">
            <w:pPr>
              <w:pStyle w:val="TEKSTTabela"/>
              <w:keepNext/>
              <w:keepLines/>
              <w:rPr>
                <w:lang w:eastAsia="sl-SI"/>
              </w:rPr>
            </w:pPr>
            <w:r>
              <w:rPr>
                <w:lang w:eastAsia="sl-SI"/>
              </w:rPr>
              <w:t>Projekcija</w:t>
            </w:r>
          </w:p>
        </w:tc>
      </w:tr>
      <w:tr w:rsidR="007A7EAC" w:rsidRPr="00E01B80" w14:paraId="037A9D8E"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DBCC8D" w14:textId="77777777" w:rsidR="007A7EAC" w:rsidRPr="00E01B80" w:rsidRDefault="007A7EAC" w:rsidP="008B4A47">
            <w:pPr>
              <w:pStyle w:val="TEKSTTabela"/>
              <w:keepNext/>
              <w:keepLines/>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42F44C" w14:textId="77777777" w:rsidR="007A7EAC" w:rsidRPr="00E01B80" w:rsidRDefault="007A7EAC"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BA2CE7F" w14:textId="77777777" w:rsidR="007A7EAC" w:rsidRPr="00E01B80" w:rsidRDefault="007A7EAC" w:rsidP="008B4A47">
            <w:pPr>
              <w:pStyle w:val="TEKSTTabela"/>
              <w:keepNext/>
              <w:keepLines/>
              <w:rPr>
                <w:lang w:eastAsia="sl-SI"/>
              </w:rPr>
            </w:pPr>
            <w:r w:rsidRPr="00E01B80">
              <w:rPr>
                <w:lang w:eastAsia="sl-SI"/>
              </w:rPr>
              <w:t>2005</w:t>
            </w: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D88B2A" w14:textId="77777777" w:rsidR="007A7EAC" w:rsidRPr="00E01B80" w:rsidRDefault="007A7EAC" w:rsidP="008B4A47">
            <w:pPr>
              <w:pStyle w:val="TEKSTTabela"/>
              <w:keepNext/>
              <w:keepLines/>
              <w:rPr>
                <w:lang w:eastAsia="sl-SI"/>
              </w:rPr>
            </w:pPr>
            <w:r w:rsidRPr="00E01B80">
              <w:rPr>
                <w:lang w:eastAsia="sl-SI"/>
              </w:rPr>
              <w:t>2010</w:t>
            </w:r>
          </w:p>
        </w:tc>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15FD0D5" w14:textId="2960C1C6" w:rsidR="007A7EAC" w:rsidRPr="00E01B80" w:rsidRDefault="007A7EAC" w:rsidP="008B4A47">
            <w:pPr>
              <w:pStyle w:val="TEKSTTabela"/>
              <w:keepNext/>
              <w:keepLines/>
              <w:rPr>
                <w:lang w:eastAsia="sl-SI"/>
              </w:rPr>
            </w:pPr>
            <w:r w:rsidRPr="00E01B80">
              <w:rPr>
                <w:lang w:eastAsia="sl-SI"/>
              </w:rPr>
              <w:t>201</w:t>
            </w:r>
            <w:r>
              <w:rPr>
                <w:lang w:eastAsia="sl-SI"/>
              </w:rPr>
              <w:t>5</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DB378C" w14:textId="7B7BB6D3" w:rsidR="007A7EAC" w:rsidRPr="00E01B80" w:rsidRDefault="007A7EAC" w:rsidP="008B4A47">
            <w:pPr>
              <w:pStyle w:val="TEKSTTabela"/>
              <w:keepNext/>
              <w:keepLines/>
              <w:rPr>
                <w:lang w:eastAsia="sl-SI"/>
              </w:rPr>
            </w:pPr>
            <w:r>
              <w:rPr>
                <w:lang w:eastAsia="sl-SI"/>
              </w:rPr>
              <w:t>2017</w:t>
            </w: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E1434C" w14:textId="77777777" w:rsidR="007A7EAC" w:rsidRPr="00E01B80" w:rsidRDefault="007A7EAC" w:rsidP="008B4A47">
            <w:pPr>
              <w:pStyle w:val="TEKSTTabela"/>
              <w:keepNext/>
              <w:keepLines/>
              <w:rPr>
                <w:lang w:eastAsia="sl-SI"/>
              </w:rPr>
            </w:pPr>
            <w:r w:rsidRPr="00E01B80">
              <w:rPr>
                <w:lang w:eastAsia="sl-SI"/>
              </w:rPr>
              <w:t>2020</w:t>
            </w: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7DF7AE5" w14:textId="77777777" w:rsidR="007A7EAC" w:rsidRPr="00E01B80" w:rsidRDefault="007A7EAC" w:rsidP="008B4A47">
            <w:pPr>
              <w:pStyle w:val="TEKSTTabela"/>
              <w:keepNext/>
              <w:keepLines/>
              <w:rPr>
                <w:lang w:eastAsia="sl-SI"/>
              </w:rPr>
            </w:pPr>
            <w:r w:rsidRPr="00E01B80">
              <w:rPr>
                <w:lang w:eastAsia="sl-SI"/>
              </w:rPr>
              <w:t>2030</w:t>
            </w:r>
          </w:p>
        </w:tc>
      </w:tr>
      <w:tr w:rsidR="001579B8" w:rsidRPr="00E01B80" w14:paraId="03753914"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AF574" w14:textId="1D5924BC" w:rsidR="001579B8" w:rsidRDefault="001579B8" w:rsidP="008B4A47">
            <w:pPr>
              <w:pStyle w:val="TEKSTTabela"/>
              <w:keepNext/>
              <w:keepLines/>
            </w:pPr>
            <w:r>
              <w:rPr>
                <w:rFonts w:ascii="Calibri" w:hAnsi="Calibri" w:cs="Calibri"/>
                <w:color w:val="000000"/>
                <w:sz w:val="22"/>
                <w:szCs w:val="22"/>
              </w:rPr>
              <w:t>Oskrba z energijo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724B3"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7E4C2" w14:textId="41F9C38B" w:rsidR="001579B8" w:rsidRDefault="001579B8" w:rsidP="008B4A47">
            <w:pPr>
              <w:pStyle w:val="TEKSTTabela"/>
              <w:keepNext/>
              <w:keepLines/>
              <w:jc w:val="right"/>
            </w:pPr>
            <w:r>
              <w:rPr>
                <w:rFonts w:ascii="Calibri" w:hAnsi="Calibri" w:cs="Calibri"/>
                <w:color w:val="000000"/>
                <w:sz w:val="22"/>
                <w:szCs w:val="22"/>
              </w:rPr>
              <w:t>0,10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FB85F" w14:textId="22AE8346" w:rsidR="001579B8" w:rsidRDefault="001579B8" w:rsidP="008B4A47">
            <w:pPr>
              <w:pStyle w:val="TEKSTTabela"/>
              <w:keepNext/>
              <w:keepLines/>
              <w:jc w:val="right"/>
            </w:pPr>
            <w:r>
              <w:rPr>
                <w:rFonts w:ascii="Calibri" w:hAnsi="Calibri" w:cs="Calibri"/>
                <w:color w:val="000000"/>
                <w:sz w:val="22"/>
                <w:szCs w:val="22"/>
              </w:rPr>
              <w:t>0,15</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102CE" w14:textId="349CE841" w:rsidR="001579B8" w:rsidRDefault="001579B8" w:rsidP="008B4A47">
            <w:pPr>
              <w:pStyle w:val="TEKSTTabela"/>
              <w:keepNext/>
              <w:keepLines/>
              <w:jc w:val="right"/>
            </w:pPr>
            <w:r>
              <w:rPr>
                <w:rFonts w:ascii="Calibri" w:hAnsi="Calibri" w:cs="Calibri"/>
                <w:color w:val="000000"/>
                <w:sz w:val="22"/>
                <w:szCs w:val="22"/>
              </w:rPr>
              <w:t>0,15</w:t>
            </w:r>
          </w:p>
        </w:tc>
        <w:tc>
          <w:tcPr>
            <w:tcW w:w="787" w:type="dxa"/>
            <w:tcBorders>
              <w:top w:val="single" w:sz="4" w:space="0" w:color="auto"/>
              <w:left w:val="single" w:sz="4" w:space="0" w:color="auto"/>
              <w:bottom w:val="single" w:sz="4" w:space="0" w:color="auto"/>
              <w:right w:val="single" w:sz="4" w:space="0" w:color="auto"/>
            </w:tcBorders>
            <w:vAlign w:val="bottom"/>
          </w:tcPr>
          <w:p w14:paraId="06B58111" w14:textId="7DCF5227" w:rsidR="001579B8" w:rsidRDefault="001579B8" w:rsidP="008B4A47">
            <w:pPr>
              <w:pStyle w:val="TEKSTTabela"/>
              <w:keepNext/>
              <w:keepLines/>
              <w:jc w:val="right"/>
            </w:pPr>
            <w:r>
              <w:rPr>
                <w:rFonts w:ascii="Calibri" w:hAnsi="Calibri" w:cs="Calibri"/>
                <w:color w:val="000000"/>
                <w:sz w:val="22"/>
                <w:szCs w:val="22"/>
              </w:rPr>
              <w:t>0,14</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EEFA7" w14:textId="40B13B24" w:rsidR="001579B8" w:rsidRDefault="001579B8" w:rsidP="008B4A47">
            <w:pPr>
              <w:pStyle w:val="TEKSTTabela"/>
              <w:keepNext/>
              <w:keepLines/>
              <w:jc w:val="right"/>
            </w:pPr>
            <w:r>
              <w:rPr>
                <w:rFonts w:ascii="Calibri" w:hAnsi="Calibri" w:cs="Calibri"/>
                <w:color w:val="000000"/>
                <w:sz w:val="22"/>
                <w:szCs w:val="22"/>
              </w:rPr>
              <w:t>0,15</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CC317" w14:textId="4DE34BBE" w:rsidR="001579B8" w:rsidRDefault="001579B8" w:rsidP="008B4A47">
            <w:pPr>
              <w:pStyle w:val="TEKSTTabela"/>
              <w:keepNext/>
              <w:keepLines/>
              <w:jc w:val="right"/>
            </w:pPr>
            <w:r>
              <w:rPr>
                <w:rFonts w:ascii="Calibri" w:hAnsi="Calibri" w:cs="Calibri"/>
                <w:color w:val="000000"/>
                <w:sz w:val="22"/>
                <w:szCs w:val="22"/>
              </w:rPr>
              <w:t>0,18</w:t>
            </w:r>
          </w:p>
        </w:tc>
      </w:tr>
      <w:tr w:rsidR="001579B8" w:rsidRPr="00E01B80" w14:paraId="78873F76"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B6126" w14:textId="437D6445" w:rsidR="001579B8" w:rsidRDefault="001579B8" w:rsidP="008B4A47">
            <w:pPr>
              <w:pStyle w:val="TEKSTTabela"/>
              <w:keepNext/>
              <w:keepLines/>
            </w:pPr>
            <w:r>
              <w:rPr>
                <w:rFonts w:ascii="Calibri" w:hAnsi="Calibri" w:cs="Calibri"/>
                <w:color w:val="000000"/>
                <w:sz w:val="22"/>
                <w:szCs w:val="22"/>
              </w:rPr>
              <w:t>Industrija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AC114"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DE0AC" w14:textId="082C39DD" w:rsidR="001579B8" w:rsidRDefault="001579B8" w:rsidP="008B4A47">
            <w:pPr>
              <w:pStyle w:val="TEKSTTabela"/>
              <w:keepNext/>
              <w:keepLines/>
              <w:jc w:val="right"/>
            </w:pPr>
            <w:r>
              <w:rPr>
                <w:rFonts w:ascii="Calibri" w:hAnsi="Calibri" w:cs="Calibri"/>
                <w:color w:val="000000"/>
                <w:sz w:val="22"/>
                <w:szCs w:val="22"/>
              </w:rPr>
              <w:t>3,00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12077" w14:textId="603568E8" w:rsidR="001579B8" w:rsidRDefault="001579B8" w:rsidP="008B4A47">
            <w:pPr>
              <w:pStyle w:val="TEKSTTabela"/>
              <w:keepNext/>
              <w:keepLines/>
              <w:jc w:val="right"/>
            </w:pPr>
            <w:r>
              <w:rPr>
                <w:rFonts w:ascii="Calibri" w:hAnsi="Calibri" w:cs="Calibri"/>
                <w:color w:val="000000"/>
                <w:sz w:val="22"/>
                <w:szCs w:val="22"/>
              </w:rPr>
              <w:t>2,33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76A58" w14:textId="2191BAE5" w:rsidR="001579B8" w:rsidRDefault="001579B8" w:rsidP="008B4A47">
            <w:pPr>
              <w:pStyle w:val="TEKSTTabela"/>
              <w:keepNext/>
              <w:keepLines/>
              <w:jc w:val="right"/>
            </w:pPr>
            <w:r>
              <w:rPr>
                <w:rFonts w:ascii="Calibri" w:hAnsi="Calibri" w:cs="Calibri"/>
                <w:color w:val="000000"/>
                <w:sz w:val="22"/>
                <w:szCs w:val="22"/>
              </w:rPr>
              <w:t>2,44</w:t>
            </w:r>
          </w:p>
        </w:tc>
        <w:tc>
          <w:tcPr>
            <w:tcW w:w="787" w:type="dxa"/>
            <w:tcBorders>
              <w:top w:val="single" w:sz="4" w:space="0" w:color="auto"/>
              <w:left w:val="single" w:sz="4" w:space="0" w:color="auto"/>
              <w:bottom w:val="single" w:sz="4" w:space="0" w:color="auto"/>
              <w:right w:val="single" w:sz="4" w:space="0" w:color="auto"/>
            </w:tcBorders>
            <w:vAlign w:val="bottom"/>
          </w:tcPr>
          <w:p w14:paraId="7BE78822" w14:textId="0673B9FD" w:rsidR="001579B8" w:rsidRDefault="001579B8" w:rsidP="008B4A47">
            <w:pPr>
              <w:pStyle w:val="TEKSTTabela"/>
              <w:keepNext/>
              <w:keepLines/>
              <w:jc w:val="right"/>
            </w:pPr>
            <w:r>
              <w:rPr>
                <w:rFonts w:ascii="Calibri" w:hAnsi="Calibri" w:cs="Calibri"/>
                <w:color w:val="000000"/>
                <w:sz w:val="22"/>
                <w:szCs w:val="22"/>
              </w:rPr>
              <w:t>1,02</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DCC5F" w14:textId="0477F196" w:rsidR="001579B8" w:rsidRDefault="001579B8" w:rsidP="008B4A47">
            <w:pPr>
              <w:pStyle w:val="TEKSTTabela"/>
              <w:keepNext/>
              <w:keepLines/>
              <w:jc w:val="right"/>
            </w:pPr>
            <w:r>
              <w:rPr>
                <w:rFonts w:ascii="Calibri" w:hAnsi="Calibri" w:cs="Calibri"/>
                <w:color w:val="000000"/>
                <w:sz w:val="22"/>
                <w:szCs w:val="22"/>
              </w:rPr>
              <w:t>1,03</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5352" w14:textId="0B004D74" w:rsidR="001579B8" w:rsidRDefault="001579B8" w:rsidP="008B4A47">
            <w:pPr>
              <w:pStyle w:val="TEKSTTabela"/>
              <w:keepNext/>
              <w:keepLines/>
              <w:jc w:val="right"/>
            </w:pPr>
            <w:r>
              <w:rPr>
                <w:rFonts w:ascii="Calibri" w:hAnsi="Calibri" w:cs="Calibri"/>
                <w:color w:val="000000"/>
                <w:sz w:val="22"/>
                <w:szCs w:val="22"/>
              </w:rPr>
              <w:t>0,94</w:t>
            </w:r>
          </w:p>
        </w:tc>
      </w:tr>
      <w:tr w:rsidR="001579B8" w:rsidRPr="00E01B80" w14:paraId="3591962E"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876D" w14:textId="10C7012A" w:rsidR="001579B8" w:rsidRDefault="001579B8" w:rsidP="008B4A47">
            <w:pPr>
              <w:pStyle w:val="TEKSTTabela"/>
              <w:keepNext/>
              <w:keepLines/>
            </w:pPr>
            <w:r>
              <w:rPr>
                <w:rFonts w:ascii="Calibri" w:hAnsi="Calibri" w:cs="Calibri"/>
                <w:color w:val="000000"/>
                <w:sz w:val="22"/>
                <w:szCs w:val="22"/>
              </w:rPr>
              <w:t>Necestni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A60A6"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AAA7B" w14:textId="31B1C034" w:rsidR="001579B8" w:rsidRDefault="001579B8" w:rsidP="008B4A47">
            <w:pPr>
              <w:pStyle w:val="TEKSTTabela"/>
              <w:keepNext/>
              <w:keepLines/>
              <w:jc w:val="right"/>
            </w:pPr>
            <w:r>
              <w:rPr>
                <w:rFonts w:ascii="Calibri" w:hAnsi="Calibri" w:cs="Calibri"/>
                <w:color w:val="000000"/>
                <w:sz w:val="22"/>
                <w:szCs w:val="22"/>
              </w:rPr>
              <w:t>0,08</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AF2FF" w14:textId="7E36CF4C" w:rsidR="001579B8" w:rsidRDefault="001579B8" w:rsidP="008B4A47">
            <w:pPr>
              <w:pStyle w:val="TEKSTTabela"/>
              <w:keepNext/>
              <w:keepLines/>
              <w:jc w:val="right"/>
            </w:pPr>
            <w:r>
              <w:rPr>
                <w:rFonts w:ascii="Calibri" w:hAnsi="Calibri" w:cs="Calibri"/>
                <w:color w:val="000000"/>
                <w:sz w:val="22"/>
                <w:szCs w:val="22"/>
              </w:rPr>
              <w:t>0,06</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8F0F6" w14:textId="107ED35E" w:rsidR="001579B8" w:rsidRDefault="001579B8" w:rsidP="008B4A47">
            <w:pPr>
              <w:pStyle w:val="TEKSTTabela"/>
              <w:keepNext/>
              <w:keepLines/>
              <w:jc w:val="right"/>
            </w:pPr>
            <w:r>
              <w:rPr>
                <w:rFonts w:ascii="Calibri" w:hAnsi="Calibri" w:cs="Calibri"/>
                <w:color w:val="000000"/>
                <w:sz w:val="22"/>
                <w:szCs w:val="22"/>
              </w:rPr>
              <w:t>0,05</w:t>
            </w:r>
          </w:p>
        </w:tc>
        <w:tc>
          <w:tcPr>
            <w:tcW w:w="787" w:type="dxa"/>
            <w:tcBorders>
              <w:top w:val="single" w:sz="4" w:space="0" w:color="auto"/>
              <w:left w:val="single" w:sz="4" w:space="0" w:color="auto"/>
              <w:bottom w:val="single" w:sz="4" w:space="0" w:color="auto"/>
              <w:right w:val="single" w:sz="4" w:space="0" w:color="auto"/>
            </w:tcBorders>
            <w:vAlign w:val="bottom"/>
          </w:tcPr>
          <w:p w14:paraId="4470DC6B" w14:textId="3D08E0C4" w:rsidR="001579B8" w:rsidRDefault="001579B8" w:rsidP="008B4A47">
            <w:pPr>
              <w:pStyle w:val="TEKSTTabela"/>
              <w:keepNext/>
              <w:keepLines/>
              <w:jc w:val="right"/>
            </w:pPr>
            <w:r>
              <w:rPr>
                <w:rFonts w:ascii="Calibri" w:hAnsi="Calibri" w:cs="Calibri"/>
                <w:color w:val="000000"/>
                <w:sz w:val="22"/>
                <w:szCs w:val="22"/>
              </w:rPr>
              <w:t>0,06</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E3ED5" w14:textId="57E82485" w:rsidR="001579B8" w:rsidRDefault="001579B8" w:rsidP="008B4A47">
            <w:pPr>
              <w:pStyle w:val="TEKSTTabela"/>
              <w:keepNext/>
              <w:keepLines/>
              <w:jc w:val="right"/>
            </w:pPr>
            <w:r>
              <w:rPr>
                <w:rFonts w:ascii="Calibri" w:hAnsi="Calibri" w:cs="Calibri"/>
                <w:color w:val="000000"/>
                <w:sz w:val="22"/>
                <w:szCs w:val="22"/>
              </w:rPr>
              <w:t>0,07</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D4A8C" w14:textId="18C88D98" w:rsidR="001579B8" w:rsidRDefault="001579B8" w:rsidP="008B4A47">
            <w:pPr>
              <w:pStyle w:val="TEKSTTabela"/>
              <w:keepNext/>
              <w:keepLines/>
              <w:jc w:val="right"/>
            </w:pPr>
            <w:r>
              <w:rPr>
                <w:rFonts w:ascii="Calibri" w:hAnsi="Calibri" w:cs="Calibri"/>
                <w:color w:val="000000"/>
                <w:sz w:val="22"/>
                <w:szCs w:val="22"/>
              </w:rPr>
              <w:t>0,08</w:t>
            </w:r>
          </w:p>
        </w:tc>
      </w:tr>
      <w:tr w:rsidR="001579B8" w:rsidRPr="00E01B80" w14:paraId="1C74E687"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B3AD4" w14:textId="17EE61EC" w:rsidR="001579B8" w:rsidRDefault="001579B8" w:rsidP="008B4A47">
            <w:pPr>
              <w:pStyle w:val="TEKSTTabela"/>
              <w:keepNext/>
              <w:keepLines/>
            </w:pPr>
            <w:r>
              <w:rPr>
                <w:rFonts w:ascii="Calibri" w:hAnsi="Calibri" w:cs="Calibri"/>
                <w:color w:val="000000"/>
                <w:sz w:val="22"/>
                <w:szCs w:val="22"/>
              </w:rPr>
              <w:t>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CA1DE"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AAD19" w14:textId="70EDD1D6" w:rsidR="001579B8" w:rsidRDefault="001579B8" w:rsidP="008B4A47">
            <w:pPr>
              <w:pStyle w:val="TEKSTTabela"/>
              <w:keepNext/>
              <w:keepLines/>
              <w:jc w:val="right"/>
            </w:pPr>
            <w:r>
              <w:rPr>
                <w:rFonts w:ascii="Calibri" w:hAnsi="Calibri" w:cs="Calibri"/>
                <w:color w:val="000000"/>
                <w:sz w:val="22"/>
                <w:szCs w:val="22"/>
              </w:rPr>
              <w:t>6,76</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F5DB1" w14:textId="567E6E48" w:rsidR="001579B8" w:rsidRDefault="001579B8" w:rsidP="008B4A47">
            <w:pPr>
              <w:pStyle w:val="TEKSTTabela"/>
              <w:keepNext/>
              <w:keepLines/>
              <w:jc w:val="right"/>
            </w:pPr>
            <w:r>
              <w:rPr>
                <w:rFonts w:ascii="Calibri" w:hAnsi="Calibri" w:cs="Calibri"/>
                <w:color w:val="000000"/>
                <w:sz w:val="22"/>
                <w:szCs w:val="22"/>
              </w:rPr>
              <w:t>2,53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A1F53" w14:textId="4B2472E4" w:rsidR="001579B8" w:rsidRDefault="001579B8" w:rsidP="008B4A47">
            <w:pPr>
              <w:pStyle w:val="TEKSTTabela"/>
              <w:keepNext/>
              <w:keepLines/>
              <w:jc w:val="right"/>
            </w:pPr>
            <w:r>
              <w:rPr>
                <w:rFonts w:ascii="Calibri" w:hAnsi="Calibri" w:cs="Calibri"/>
                <w:color w:val="000000"/>
                <w:sz w:val="22"/>
                <w:szCs w:val="22"/>
              </w:rPr>
              <w:t>2,26</w:t>
            </w:r>
          </w:p>
        </w:tc>
        <w:tc>
          <w:tcPr>
            <w:tcW w:w="787" w:type="dxa"/>
            <w:tcBorders>
              <w:top w:val="single" w:sz="4" w:space="0" w:color="auto"/>
              <w:left w:val="single" w:sz="4" w:space="0" w:color="auto"/>
              <w:bottom w:val="single" w:sz="4" w:space="0" w:color="auto"/>
              <w:right w:val="single" w:sz="4" w:space="0" w:color="auto"/>
            </w:tcBorders>
            <w:vAlign w:val="bottom"/>
          </w:tcPr>
          <w:p w14:paraId="31508CB1" w14:textId="72DC0F29" w:rsidR="001579B8" w:rsidRDefault="001579B8" w:rsidP="008B4A47">
            <w:pPr>
              <w:pStyle w:val="TEKSTTabela"/>
              <w:keepNext/>
              <w:keepLines/>
              <w:jc w:val="right"/>
            </w:pPr>
            <w:r>
              <w:rPr>
                <w:rFonts w:ascii="Calibri" w:hAnsi="Calibri" w:cs="Calibri"/>
                <w:color w:val="000000"/>
                <w:sz w:val="22"/>
                <w:szCs w:val="22"/>
              </w:rPr>
              <w:t>2,17</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11E89" w14:textId="203DFEBE" w:rsidR="001579B8" w:rsidRDefault="001579B8" w:rsidP="008B4A47">
            <w:pPr>
              <w:pStyle w:val="TEKSTTabela"/>
              <w:keepNext/>
              <w:keepLines/>
              <w:jc w:val="right"/>
            </w:pPr>
            <w:r>
              <w:rPr>
                <w:rFonts w:ascii="Calibri" w:hAnsi="Calibri" w:cs="Calibri"/>
                <w:color w:val="000000"/>
                <w:sz w:val="22"/>
                <w:szCs w:val="22"/>
              </w:rPr>
              <w:t>1,84</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D424A" w14:textId="315E75AB" w:rsidR="001579B8" w:rsidRDefault="001579B8" w:rsidP="008B4A47">
            <w:pPr>
              <w:pStyle w:val="TEKSTTabela"/>
              <w:keepNext/>
              <w:keepLines/>
              <w:jc w:val="right"/>
            </w:pPr>
            <w:r>
              <w:rPr>
                <w:rFonts w:ascii="Calibri" w:hAnsi="Calibri" w:cs="Calibri"/>
                <w:color w:val="000000"/>
                <w:sz w:val="22"/>
                <w:szCs w:val="22"/>
              </w:rPr>
              <w:t>1,78</w:t>
            </w:r>
          </w:p>
        </w:tc>
      </w:tr>
      <w:tr w:rsidR="001579B8" w:rsidRPr="00E01B80" w14:paraId="77E6291E"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C941F" w14:textId="4717256C" w:rsidR="001579B8" w:rsidRDefault="001579B8" w:rsidP="008B4A47">
            <w:pPr>
              <w:pStyle w:val="TEKSTTabela"/>
              <w:keepNext/>
              <w:keepLines/>
            </w:pPr>
            <w:r>
              <w:rPr>
                <w:rFonts w:ascii="Calibri" w:hAnsi="Calibri" w:cs="Calibri"/>
                <w:color w:val="000000"/>
                <w:sz w:val="22"/>
                <w:szCs w:val="22"/>
              </w:rPr>
              <w:t>Široka raba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B4341"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FCDDC" w14:textId="6A303816" w:rsidR="001579B8" w:rsidRDefault="001579B8" w:rsidP="008B4A47">
            <w:pPr>
              <w:pStyle w:val="TEKSTTabela"/>
              <w:keepNext/>
              <w:keepLines/>
              <w:jc w:val="right"/>
            </w:pPr>
            <w:r>
              <w:rPr>
                <w:rFonts w:ascii="Calibri" w:hAnsi="Calibri" w:cs="Calibri"/>
                <w:color w:val="000000"/>
                <w:sz w:val="22"/>
                <w:szCs w:val="22"/>
              </w:rPr>
              <w:t>11,37</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94211" w14:textId="19BE8365" w:rsidR="001579B8" w:rsidRDefault="001579B8" w:rsidP="008B4A47">
            <w:pPr>
              <w:pStyle w:val="TEKSTTabela"/>
              <w:keepNext/>
              <w:keepLines/>
              <w:jc w:val="right"/>
            </w:pPr>
            <w:r>
              <w:rPr>
                <w:rFonts w:ascii="Calibri" w:hAnsi="Calibri" w:cs="Calibri"/>
                <w:color w:val="000000"/>
                <w:sz w:val="22"/>
                <w:szCs w:val="22"/>
              </w:rPr>
              <w:t>9,05</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7B84" w14:textId="31650F1A" w:rsidR="001579B8" w:rsidRDefault="001579B8" w:rsidP="008B4A47">
            <w:pPr>
              <w:pStyle w:val="TEKSTTabela"/>
              <w:keepNext/>
              <w:keepLines/>
              <w:jc w:val="right"/>
            </w:pPr>
            <w:r>
              <w:rPr>
                <w:rFonts w:ascii="Calibri" w:hAnsi="Calibri" w:cs="Calibri"/>
                <w:color w:val="000000"/>
                <w:sz w:val="22"/>
                <w:szCs w:val="22"/>
              </w:rPr>
              <w:t>7,87</w:t>
            </w:r>
          </w:p>
        </w:tc>
        <w:tc>
          <w:tcPr>
            <w:tcW w:w="787" w:type="dxa"/>
            <w:tcBorders>
              <w:top w:val="single" w:sz="4" w:space="0" w:color="auto"/>
              <w:left w:val="single" w:sz="4" w:space="0" w:color="auto"/>
              <w:bottom w:val="single" w:sz="4" w:space="0" w:color="auto"/>
              <w:right w:val="single" w:sz="4" w:space="0" w:color="auto"/>
            </w:tcBorders>
            <w:vAlign w:val="bottom"/>
          </w:tcPr>
          <w:p w14:paraId="63873BCF" w14:textId="7514AA6C" w:rsidR="001579B8" w:rsidRDefault="001579B8" w:rsidP="008B4A47">
            <w:pPr>
              <w:pStyle w:val="TEKSTTabela"/>
              <w:keepNext/>
              <w:keepLines/>
              <w:jc w:val="right"/>
            </w:pPr>
            <w:r>
              <w:rPr>
                <w:rFonts w:ascii="Calibri" w:hAnsi="Calibri" w:cs="Calibri"/>
                <w:color w:val="000000"/>
                <w:sz w:val="22"/>
                <w:szCs w:val="22"/>
              </w:rPr>
              <w:t>7,69</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3621D" w14:textId="4AC41198" w:rsidR="001579B8" w:rsidRDefault="001579B8" w:rsidP="008B4A47">
            <w:pPr>
              <w:pStyle w:val="TEKSTTabela"/>
              <w:keepNext/>
              <w:keepLines/>
              <w:jc w:val="right"/>
            </w:pPr>
            <w:r>
              <w:rPr>
                <w:rFonts w:ascii="Calibri" w:hAnsi="Calibri" w:cs="Calibri"/>
                <w:color w:val="000000"/>
                <w:sz w:val="22"/>
                <w:szCs w:val="22"/>
              </w:rPr>
              <w:t>5,91</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BE24" w14:textId="657BBA93" w:rsidR="001579B8" w:rsidRDefault="001579B8" w:rsidP="008B4A47">
            <w:pPr>
              <w:pStyle w:val="TEKSTTabela"/>
              <w:keepNext/>
              <w:keepLines/>
              <w:jc w:val="right"/>
            </w:pPr>
            <w:r>
              <w:rPr>
                <w:rFonts w:ascii="Calibri" w:hAnsi="Calibri" w:cs="Calibri"/>
                <w:color w:val="000000"/>
                <w:sz w:val="22"/>
                <w:szCs w:val="22"/>
              </w:rPr>
              <w:t>4,58</w:t>
            </w:r>
          </w:p>
        </w:tc>
      </w:tr>
      <w:tr w:rsidR="001579B8" w:rsidRPr="00E01B80" w14:paraId="4ABE1C65"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44D06" w14:textId="49549B35" w:rsidR="001579B8" w:rsidRDefault="001579B8" w:rsidP="008B4A47">
            <w:pPr>
              <w:pStyle w:val="TEKSTTabela"/>
              <w:keepNext/>
              <w:keepLines/>
            </w:pPr>
            <w:r>
              <w:rPr>
                <w:rFonts w:ascii="Calibri" w:hAnsi="Calibri" w:cs="Calibri"/>
                <w:color w:val="000000"/>
                <w:sz w:val="22"/>
                <w:szCs w:val="22"/>
              </w:rPr>
              <w:t>Ostalo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BB307"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FD0D6" w14:textId="0220EA20" w:rsidR="001579B8" w:rsidRDefault="001579B8" w:rsidP="008B4A47">
            <w:pPr>
              <w:pStyle w:val="TEKSTTabela"/>
              <w:keepNext/>
              <w:keepLines/>
              <w:jc w:val="right"/>
            </w:pPr>
            <w:r>
              <w:rPr>
                <w:rFonts w:ascii="Calibri" w:hAnsi="Calibri" w:cs="Calibri"/>
                <w:color w:val="000000"/>
                <w:sz w:val="22"/>
                <w:szCs w:val="22"/>
              </w:rPr>
              <w:t>0,00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B6B8D" w14:textId="196C4246" w:rsidR="001579B8" w:rsidRDefault="001579B8" w:rsidP="008B4A47">
            <w:pPr>
              <w:pStyle w:val="TEKSTTabela"/>
              <w:keepNext/>
              <w:keepLines/>
              <w:jc w:val="right"/>
            </w:pPr>
            <w:r>
              <w:rPr>
                <w:rFonts w:ascii="Calibri" w:hAnsi="Calibri" w:cs="Calibri"/>
                <w:color w:val="000000"/>
                <w:sz w:val="22"/>
                <w:szCs w:val="22"/>
              </w:rPr>
              <w:t>0,00</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9B07B" w14:textId="08D9C564" w:rsidR="001579B8" w:rsidRDefault="001579B8" w:rsidP="008B4A47">
            <w:pPr>
              <w:pStyle w:val="TEKSTTabela"/>
              <w:keepNext/>
              <w:keepLines/>
              <w:jc w:val="right"/>
            </w:pPr>
            <w:r>
              <w:rPr>
                <w:rFonts w:ascii="Calibri" w:hAnsi="Calibri" w:cs="Calibri"/>
                <w:color w:val="000000"/>
                <w:sz w:val="22"/>
                <w:szCs w:val="22"/>
              </w:rPr>
              <w:t>0,00</w:t>
            </w:r>
          </w:p>
        </w:tc>
        <w:tc>
          <w:tcPr>
            <w:tcW w:w="787" w:type="dxa"/>
            <w:tcBorders>
              <w:top w:val="single" w:sz="4" w:space="0" w:color="auto"/>
              <w:left w:val="single" w:sz="4" w:space="0" w:color="auto"/>
              <w:bottom w:val="single" w:sz="4" w:space="0" w:color="auto"/>
              <w:right w:val="single" w:sz="4" w:space="0" w:color="auto"/>
            </w:tcBorders>
            <w:vAlign w:val="bottom"/>
          </w:tcPr>
          <w:p w14:paraId="32F41143" w14:textId="73E35D8F" w:rsidR="001579B8" w:rsidRDefault="001579B8" w:rsidP="008B4A47">
            <w:pPr>
              <w:pStyle w:val="TEKSTTabela"/>
              <w:keepNext/>
              <w:keepLines/>
              <w:jc w:val="right"/>
            </w:pPr>
            <w:r>
              <w:rPr>
                <w:rFonts w:ascii="Calibri" w:hAnsi="Calibri" w:cs="Calibri"/>
                <w:color w:val="000000"/>
                <w:sz w:val="22"/>
                <w:szCs w:val="22"/>
              </w:rPr>
              <w:t>0,00</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B88BE" w14:textId="4D8616D1" w:rsidR="001579B8" w:rsidRDefault="001579B8" w:rsidP="008B4A47">
            <w:pPr>
              <w:pStyle w:val="TEKSTTabela"/>
              <w:keepNext/>
              <w:keepLines/>
              <w:jc w:val="right"/>
            </w:pPr>
            <w:r>
              <w:rPr>
                <w:rFonts w:ascii="Calibri" w:hAnsi="Calibri" w:cs="Calibri"/>
                <w:color w:val="000000"/>
                <w:sz w:val="22"/>
                <w:szCs w:val="22"/>
              </w:rPr>
              <w:t>0,00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9BE16" w14:textId="4EAA1B0C" w:rsidR="001579B8" w:rsidRDefault="001579B8" w:rsidP="008B4A47">
            <w:pPr>
              <w:pStyle w:val="TEKSTTabela"/>
              <w:keepNext/>
              <w:keepLines/>
              <w:jc w:val="right"/>
            </w:pPr>
            <w:r>
              <w:rPr>
                <w:rFonts w:ascii="Calibri" w:hAnsi="Calibri" w:cs="Calibri"/>
                <w:color w:val="000000"/>
                <w:sz w:val="22"/>
                <w:szCs w:val="22"/>
              </w:rPr>
              <w:t>0,00</w:t>
            </w:r>
          </w:p>
        </w:tc>
      </w:tr>
      <w:tr w:rsidR="001579B8" w:rsidRPr="00E01B80" w14:paraId="42BF33D1"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436B0" w14:textId="79BD137D" w:rsidR="001579B8" w:rsidRDefault="001579B8" w:rsidP="008B4A47">
            <w:pPr>
              <w:pStyle w:val="TEKSTTabela"/>
              <w:keepNext/>
              <w:keepLines/>
            </w:pPr>
            <w:r>
              <w:rPr>
                <w:rFonts w:ascii="Calibri" w:hAnsi="Calibri" w:cs="Calibri"/>
                <w:color w:val="000000"/>
                <w:sz w:val="22"/>
                <w:szCs w:val="22"/>
              </w:rPr>
              <w:t>Ubežne em</w:t>
            </w:r>
            <w:r w:rsidR="00FE6160">
              <w:rPr>
                <w:rFonts w:ascii="Calibri" w:hAnsi="Calibri" w:cs="Calibri"/>
                <w:color w:val="000000"/>
                <w:sz w:val="22"/>
                <w:szCs w:val="22"/>
              </w:rPr>
              <w:t>i</w:t>
            </w:r>
            <w:r>
              <w:rPr>
                <w:rFonts w:ascii="Calibri" w:hAnsi="Calibri" w:cs="Calibri"/>
                <w:color w:val="000000"/>
                <w:sz w:val="22"/>
                <w:szCs w:val="22"/>
              </w:rPr>
              <w:t>sije</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302A4"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8F511" w14:textId="448CD16A" w:rsidR="001579B8" w:rsidRDefault="001579B8" w:rsidP="008B4A47">
            <w:pPr>
              <w:pStyle w:val="TEKSTTabela"/>
              <w:keepNext/>
              <w:keepLines/>
              <w:jc w:val="right"/>
            </w:pPr>
            <w:r>
              <w:rPr>
                <w:rFonts w:ascii="Calibri" w:hAnsi="Calibri" w:cs="Calibri"/>
                <w:color w:val="000000"/>
                <w:sz w:val="22"/>
                <w:szCs w:val="22"/>
              </w:rPr>
              <w:t>2,53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E5C73" w14:textId="6ED13E34" w:rsidR="001579B8" w:rsidRDefault="001579B8" w:rsidP="008B4A47">
            <w:pPr>
              <w:pStyle w:val="TEKSTTabela"/>
              <w:keepNext/>
              <w:keepLines/>
              <w:jc w:val="right"/>
            </w:pPr>
            <w:r>
              <w:rPr>
                <w:rFonts w:ascii="Calibri" w:hAnsi="Calibri" w:cs="Calibri"/>
                <w:color w:val="000000"/>
                <w:sz w:val="22"/>
                <w:szCs w:val="22"/>
              </w:rPr>
              <w:t>1,39</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D885C" w14:textId="42A5675F" w:rsidR="001579B8" w:rsidRDefault="001579B8" w:rsidP="008B4A47">
            <w:pPr>
              <w:pStyle w:val="TEKSTTabela"/>
              <w:keepNext/>
              <w:keepLines/>
              <w:jc w:val="right"/>
            </w:pPr>
            <w:r>
              <w:rPr>
                <w:rFonts w:ascii="Calibri" w:hAnsi="Calibri" w:cs="Calibri"/>
                <w:color w:val="000000"/>
                <w:sz w:val="22"/>
                <w:szCs w:val="22"/>
              </w:rPr>
              <w:t>1,31</w:t>
            </w:r>
          </w:p>
        </w:tc>
        <w:tc>
          <w:tcPr>
            <w:tcW w:w="787" w:type="dxa"/>
            <w:tcBorders>
              <w:top w:val="single" w:sz="4" w:space="0" w:color="auto"/>
              <w:left w:val="single" w:sz="4" w:space="0" w:color="auto"/>
              <w:bottom w:val="single" w:sz="4" w:space="0" w:color="auto"/>
              <w:right w:val="single" w:sz="4" w:space="0" w:color="auto"/>
            </w:tcBorders>
            <w:vAlign w:val="bottom"/>
          </w:tcPr>
          <w:p w14:paraId="7645106E" w14:textId="1C2CA452" w:rsidR="001579B8" w:rsidRDefault="001579B8" w:rsidP="008B4A47">
            <w:pPr>
              <w:pStyle w:val="TEKSTTabela"/>
              <w:keepNext/>
              <w:keepLines/>
              <w:jc w:val="right"/>
            </w:pPr>
            <w:r>
              <w:rPr>
                <w:rFonts w:ascii="Calibri" w:hAnsi="Calibri" w:cs="Calibri"/>
                <w:color w:val="000000"/>
                <w:sz w:val="22"/>
                <w:szCs w:val="22"/>
              </w:rPr>
              <w:t>1,39</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AEBBF" w14:textId="1A9A1B34" w:rsidR="001579B8" w:rsidRDefault="001579B8" w:rsidP="008B4A47">
            <w:pPr>
              <w:pStyle w:val="TEKSTTabela"/>
              <w:keepNext/>
              <w:keepLines/>
              <w:jc w:val="right"/>
            </w:pPr>
            <w:r>
              <w:rPr>
                <w:rFonts w:ascii="Calibri" w:hAnsi="Calibri" w:cs="Calibri"/>
                <w:color w:val="000000"/>
                <w:sz w:val="22"/>
                <w:szCs w:val="22"/>
              </w:rPr>
              <w:t>1,37</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2EEC8" w14:textId="4B87D14D" w:rsidR="001579B8" w:rsidRDefault="001579B8" w:rsidP="008B4A47">
            <w:pPr>
              <w:pStyle w:val="TEKSTTabela"/>
              <w:keepNext/>
              <w:keepLines/>
              <w:jc w:val="right"/>
            </w:pPr>
            <w:r>
              <w:rPr>
                <w:rFonts w:ascii="Calibri" w:hAnsi="Calibri" w:cs="Calibri"/>
                <w:color w:val="000000"/>
                <w:sz w:val="22"/>
                <w:szCs w:val="22"/>
              </w:rPr>
              <w:t>1,26</w:t>
            </w:r>
          </w:p>
        </w:tc>
      </w:tr>
      <w:tr w:rsidR="001579B8" w:rsidRPr="00E01B80" w14:paraId="7D255C64"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3A581" w14:textId="37335A75" w:rsidR="001579B8" w:rsidRDefault="001579B8" w:rsidP="008B4A47">
            <w:pPr>
              <w:pStyle w:val="TEKSTTabela"/>
              <w:keepNext/>
              <w:keepLines/>
            </w:pPr>
            <w:r>
              <w:rPr>
                <w:rFonts w:ascii="Calibri" w:hAnsi="Calibri" w:cs="Calibri"/>
                <w:color w:val="000000"/>
                <w:sz w:val="22"/>
                <w:szCs w:val="22"/>
              </w:rPr>
              <w:t>Industrijski procesi</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111C5" w14:textId="77777777" w:rsidR="001579B8" w:rsidRPr="00E01B80" w:rsidRDefault="001579B8" w:rsidP="008B4A47">
            <w:pPr>
              <w:pStyle w:val="TEKSTTabela"/>
              <w:keepNext/>
              <w:keepLines/>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3661E" w14:textId="423835B7" w:rsidR="001579B8" w:rsidRDefault="001579B8" w:rsidP="008B4A47">
            <w:pPr>
              <w:pStyle w:val="TEKSTTabela"/>
              <w:keepNext/>
              <w:keepLines/>
              <w:jc w:val="right"/>
            </w:pPr>
            <w:r>
              <w:rPr>
                <w:rFonts w:ascii="Calibri" w:hAnsi="Calibri" w:cs="Calibri"/>
                <w:color w:val="000000"/>
                <w:sz w:val="22"/>
                <w:szCs w:val="22"/>
              </w:rPr>
              <w:t>1,42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1658A" w14:textId="78FA0222" w:rsidR="001579B8" w:rsidRDefault="001579B8" w:rsidP="008B4A47">
            <w:pPr>
              <w:pStyle w:val="TEKSTTabela"/>
              <w:keepNext/>
              <w:keepLines/>
              <w:jc w:val="right"/>
            </w:pPr>
            <w:r>
              <w:rPr>
                <w:rFonts w:ascii="Calibri" w:hAnsi="Calibri" w:cs="Calibri"/>
                <w:color w:val="000000"/>
                <w:sz w:val="22"/>
                <w:szCs w:val="22"/>
              </w:rPr>
              <w:t>0,96</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13467" w14:textId="2DE7F06D" w:rsidR="001579B8" w:rsidRDefault="001579B8" w:rsidP="008B4A47">
            <w:pPr>
              <w:pStyle w:val="TEKSTTabela"/>
              <w:keepNext/>
              <w:keepLines/>
              <w:jc w:val="right"/>
            </w:pPr>
            <w:r>
              <w:rPr>
                <w:rFonts w:ascii="Calibri" w:hAnsi="Calibri" w:cs="Calibri"/>
                <w:color w:val="000000"/>
                <w:sz w:val="22"/>
                <w:szCs w:val="22"/>
              </w:rPr>
              <w:t>0,95</w:t>
            </w:r>
          </w:p>
        </w:tc>
        <w:tc>
          <w:tcPr>
            <w:tcW w:w="787" w:type="dxa"/>
            <w:tcBorders>
              <w:top w:val="single" w:sz="4" w:space="0" w:color="auto"/>
              <w:left w:val="single" w:sz="4" w:space="0" w:color="auto"/>
              <w:bottom w:val="single" w:sz="4" w:space="0" w:color="auto"/>
              <w:right w:val="single" w:sz="4" w:space="0" w:color="auto"/>
            </w:tcBorders>
            <w:vAlign w:val="bottom"/>
          </w:tcPr>
          <w:p w14:paraId="47042205" w14:textId="1439C6C5" w:rsidR="001579B8" w:rsidRDefault="001579B8" w:rsidP="008B4A47">
            <w:pPr>
              <w:pStyle w:val="TEKSTTabela"/>
              <w:keepNext/>
              <w:keepLines/>
              <w:jc w:val="right"/>
            </w:pPr>
            <w:r>
              <w:rPr>
                <w:rFonts w:ascii="Calibri" w:hAnsi="Calibri" w:cs="Calibri"/>
                <w:color w:val="000000"/>
                <w:sz w:val="22"/>
                <w:szCs w:val="22"/>
              </w:rPr>
              <w:t>0,94</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49E3B" w14:textId="03F1F9CE" w:rsidR="001579B8" w:rsidRDefault="001579B8" w:rsidP="008B4A47">
            <w:pPr>
              <w:pStyle w:val="TEKSTTabela"/>
              <w:keepNext/>
              <w:keepLines/>
              <w:jc w:val="right"/>
            </w:pPr>
            <w:r>
              <w:rPr>
                <w:rFonts w:ascii="Calibri" w:hAnsi="Calibri" w:cs="Calibri"/>
                <w:color w:val="000000"/>
                <w:sz w:val="22"/>
                <w:szCs w:val="22"/>
              </w:rPr>
              <w:t>0,95</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71F37" w14:textId="76A996E3" w:rsidR="001579B8" w:rsidRDefault="001579B8" w:rsidP="008B4A47">
            <w:pPr>
              <w:pStyle w:val="TEKSTTabela"/>
              <w:keepNext/>
              <w:keepLines/>
              <w:jc w:val="right"/>
            </w:pPr>
            <w:r>
              <w:rPr>
                <w:rFonts w:ascii="Calibri" w:hAnsi="Calibri" w:cs="Calibri"/>
                <w:color w:val="000000"/>
                <w:sz w:val="22"/>
                <w:szCs w:val="22"/>
              </w:rPr>
              <w:t>0,95</w:t>
            </w:r>
          </w:p>
        </w:tc>
      </w:tr>
      <w:tr w:rsidR="001579B8" w:rsidRPr="00E01B80" w14:paraId="61A92354"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5A331C" w14:textId="48220BF3" w:rsidR="001579B8" w:rsidRDefault="001579B8" w:rsidP="008B4A47">
            <w:pPr>
              <w:pStyle w:val="TEKSTTabela"/>
              <w:keepNext/>
              <w:keepLines/>
            </w:pPr>
            <w:r>
              <w:rPr>
                <w:rFonts w:ascii="Calibri" w:hAnsi="Calibri" w:cs="Calibri"/>
                <w:color w:val="000000"/>
                <w:sz w:val="22"/>
                <w:szCs w:val="22"/>
              </w:rPr>
              <w:t>Raba topil in drugih izdelkov</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79914" w14:textId="77777777" w:rsidR="001579B8" w:rsidRPr="00E01B80" w:rsidRDefault="001579B8"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88149" w14:textId="35FF49A2"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17,14</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4B272" w14:textId="1DB8A2FF"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10,07</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EB2F4" w14:textId="4F51CDA1"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10,18</w:t>
            </w:r>
          </w:p>
        </w:tc>
        <w:tc>
          <w:tcPr>
            <w:tcW w:w="787" w:type="dxa"/>
            <w:tcBorders>
              <w:top w:val="single" w:sz="4" w:space="0" w:color="auto"/>
              <w:left w:val="single" w:sz="4" w:space="0" w:color="auto"/>
              <w:bottom w:val="single" w:sz="4" w:space="0" w:color="auto"/>
              <w:right w:val="single" w:sz="4" w:space="0" w:color="auto"/>
            </w:tcBorders>
            <w:vAlign w:val="bottom"/>
          </w:tcPr>
          <w:p w14:paraId="061417EE" w14:textId="3C8FC4B3"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10,56</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6BE68" w14:textId="4786A3E6"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10,64</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3776B" w14:textId="2EEC0A85"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10,69</w:t>
            </w:r>
          </w:p>
        </w:tc>
      </w:tr>
      <w:tr w:rsidR="001579B8" w:rsidRPr="00E01B80" w14:paraId="68324D2B"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175E0" w14:textId="5D315420" w:rsidR="001579B8" w:rsidRDefault="001579B8" w:rsidP="008B4A47">
            <w:pPr>
              <w:pStyle w:val="TEKSTTabela"/>
              <w:keepNext/>
              <w:keepLines/>
            </w:pPr>
            <w:r>
              <w:rPr>
                <w:rFonts w:ascii="Calibri" w:hAnsi="Calibri" w:cs="Calibri"/>
                <w:color w:val="000000"/>
                <w:sz w:val="22"/>
                <w:szCs w:val="22"/>
              </w:rPr>
              <w:t>Ravnanje z gnojem</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3CC98" w14:textId="77777777" w:rsidR="001579B8" w:rsidRPr="00E01B80" w:rsidRDefault="001579B8"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CC239" w14:textId="104A6DC9"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3,86</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41134" w14:textId="126278C3"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3,94</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49B2F" w14:textId="66BF81EA"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3,95</w:t>
            </w:r>
          </w:p>
        </w:tc>
        <w:tc>
          <w:tcPr>
            <w:tcW w:w="787" w:type="dxa"/>
            <w:tcBorders>
              <w:top w:val="single" w:sz="4" w:space="0" w:color="auto"/>
              <w:left w:val="single" w:sz="4" w:space="0" w:color="auto"/>
              <w:bottom w:val="single" w:sz="4" w:space="0" w:color="auto"/>
              <w:right w:val="single" w:sz="4" w:space="0" w:color="auto"/>
            </w:tcBorders>
            <w:vAlign w:val="bottom"/>
          </w:tcPr>
          <w:p w14:paraId="28E222C2" w14:textId="5F93098E"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3,93</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5C3E4D" w14:textId="564C7799"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3,92</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ED0F0" w14:textId="4517C014"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3,90</w:t>
            </w:r>
          </w:p>
        </w:tc>
      </w:tr>
      <w:tr w:rsidR="001579B8" w:rsidRPr="00E01B80" w14:paraId="252A9143"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61586" w14:textId="48752A37" w:rsidR="001579B8" w:rsidRDefault="001579B8" w:rsidP="008B4A47">
            <w:pPr>
              <w:pStyle w:val="TEKSTTabela"/>
              <w:keepNext/>
              <w:keepLines/>
            </w:pPr>
            <w:r>
              <w:rPr>
                <w:rFonts w:ascii="Calibri" w:hAnsi="Calibri" w:cs="Calibri"/>
                <w:color w:val="000000"/>
                <w:sz w:val="22"/>
                <w:szCs w:val="22"/>
              </w:rPr>
              <w:t>Kmetijska zemljišča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45FDD" w14:textId="77777777" w:rsidR="001579B8" w:rsidRPr="00E01B80" w:rsidRDefault="001579B8"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E853E" w14:textId="5BE7ED3C"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1,75</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A693A" w14:textId="6B8500F8"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1,82</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39768" w14:textId="688312B1"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1,82</w:t>
            </w:r>
          </w:p>
        </w:tc>
        <w:tc>
          <w:tcPr>
            <w:tcW w:w="787" w:type="dxa"/>
            <w:tcBorders>
              <w:top w:val="single" w:sz="4" w:space="0" w:color="auto"/>
              <w:left w:val="single" w:sz="4" w:space="0" w:color="auto"/>
              <w:bottom w:val="single" w:sz="4" w:space="0" w:color="auto"/>
              <w:right w:val="single" w:sz="4" w:space="0" w:color="auto"/>
            </w:tcBorders>
            <w:vAlign w:val="bottom"/>
          </w:tcPr>
          <w:p w14:paraId="2F34599B" w14:textId="54121F99"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2,10</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5E6D92" w14:textId="4C840EBB"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2,10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E40D8" w14:textId="0F75AF58"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2,09</w:t>
            </w:r>
          </w:p>
        </w:tc>
      </w:tr>
      <w:tr w:rsidR="001579B8" w:rsidRPr="00E01B80" w14:paraId="7D53203D"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4C66C" w14:textId="51E14A9C" w:rsidR="001579B8" w:rsidRDefault="001579B8" w:rsidP="008B4A47">
            <w:pPr>
              <w:pStyle w:val="TEKSTTabela"/>
              <w:keepNext/>
              <w:keepLines/>
            </w:pPr>
            <w:r>
              <w:rPr>
                <w:rFonts w:ascii="Calibri" w:hAnsi="Calibri" w:cs="Calibri"/>
                <w:color w:val="000000"/>
                <w:sz w:val="22"/>
                <w:szCs w:val="22"/>
              </w:rPr>
              <w:t>Odpadki</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CF7AC" w14:textId="77777777" w:rsidR="001579B8" w:rsidRPr="00E01B80" w:rsidRDefault="001579B8"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6648B" w14:textId="07710006"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0,32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BE0EA" w14:textId="151A92FD"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0,25</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06897" w14:textId="3785BF37"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0,21</w:t>
            </w:r>
          </w:p>
        </w:tc>
        <w:tc>
          <w:tcPr>
            <w:tcW w:w="787" w:type="dxa"/>
            <w:tcBorders>
              <w:top w:val="single" w:sz="4" w:space="0" w:color="auto"/>
              <w:left w:val="single" w:sz="4" w:space="0" w:color="auto"/>
              <w:bottom w:val="single" w:sz="4" w:space="0" w:color="auto"/>
              <w:right w:val="single" w:sz="4" w:space="0" w:color="auto"/>
            </w:tcBorders>
            <w:vAlign w:val="bottom"/>
          </w:tcPr>
          <w:p w14:paraId="3FC96529" w14:textId="639CBBE5"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0,26</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ABCEC" w14:textId="6DBD3A85"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0,23</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E7A35" w14:textId="7D037DBB" w:rsidR="001579B8" w:rsidRDefault="001579B8" w:rsidP="008B4A47">
            <w:pPr>
              <w:pStyle w:val="TEKSTTabela"/>
              <w:keepNext/>
              <w:keepLines/>
              <w:jc w:val="right"/>
              <w:rPr>
                <w:rFonts w:cs="Tahoma"/>
                <w:color w:val="000000"/>
                <w:szCs w:val="20"/>
              </w:rPr>
            </w:pPr>
            <w:r>
              <w:rPr>
                <w:rFonts w:ascii="Calibri" w:hAnsi="Calibri" w:cs="Calibri"/>
                <w:color w:val="000000"/>
                <w:sz w:val="22"/>
                <w:szCs w:val="22"/>
              </w:rPr>
              <w:t>0,19</w:t>
            </w:r>
          </w:p>
        </w:tc>
      </w:tr>
      <w:tr w:rsidR="001579B8" w:rsidRPr="00E01B80" w14:paraId="0E1D98EC"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287BE" w14:textId="4AF81937" w:rsidR="001579B8" w:rsidRDefault="001579B8" w:rsidP="008B4A47">
            <w:pPr>
              <w:pStyle w:val="TEKSTTabela"/>
              <w:keepNext/>
              <w:keepLines/>
            </w:pPr>
            <w:r>
              <w:rPr>
                <w:rFonts w:ascii="Calibri" w:hAnsi="Calibri" w:cs="Calibri"/>
                <w:b/>
                <w:bCs/>
                <w:color w:val="000000"/>
                <w:sz w:val="22"/>
                <w:szCs w:val="22"/>
              </w:rPr>
              <w:t>SKUPAJ</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E6BB9" w14:textId="77777777" w:rsidR="001579B8" w:rsidRPr="00E01B80" w:rsidRDefault="001579B8" w:rsidP="008B4A47">
            <w:pPr>
              <w:pStyle w:val="TEKSTTabela"/>
              <w:keepNext/>
              <w:keepLines/>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78107" w14:textId="21056983"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48,33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DEE2B" w14:textId="67AD99D5"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32,56</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06AE94" w14:textId="09F37904"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31,19</w:t>
            </w:r>
          </w:p>
        </w:tc>
        <w:tc>
          <w:tcPr>
            <w:tcW w:w="787" w:type="dxa"/>
            <w:tcBorders>
              <w:top w:val="single" w:sz="4" w:space="0" w:color="auto"/>
              <w:left w:val="single" w:sz="4" w:space="0" w:color="auto"/>
              <w:bottom w:val="single" w:sz="4" w:space="0" w:color="auto"/>
              <w:right w:val="single" w:sz="4" w:space="0" w:color="auto"/>
            </w:tcBorders>
            <w:vAlign w:val="bottom"/>
          </w:tcPr>
          <w:p w14:paraId="74643E20" w14:textId="0F3F33BE"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30,28</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05413" w14:textId="43D4A7D2"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28,21</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63FE2" w14:textId="65DF2C16" w:rsidR="001579B8" w:rsidRDefault="001579B8" w:rsidP="008B4A47">
            <w:pPr>
              <w:pStyle w:val="TEKSTTabela"/>
              <w:keepNext/>
              <w:keepLines/>
              <w:jc w:val="right"/>
              <w:rPr>
                <w:rFonts w:cs="Tahoma"/>
                <w:color w:val="000000"/>
                <w:szCs w:val="20"/>
              </w:rPr>
            </w:pPr>
            <w:r>
              <w:rPr>
                <w:rFonts w:ascii="Calibri" w:hAnsi="Calibri" w:cs="Calibri"/>
                <w:b/>
                <w:bCs/>
                <w:color w:val="000000"/>
                <w:sz w:val="22"/>
                <w:szCs w:val="22"/>
              </w:rPr>
              <w:t>26,64</w:t>
            </w:r>
          </w:p>
        </w:tc>
      </w:tr>
      <w:tr w:rsidR="001579B8" w:rsidRPr="00E01B80" w14:paraId="16772DB5"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AE208" w14:textId="2AEC24F4" w:rsidR="001579B8" w:rsidRDefault="001579B8" w:rsidP="001579B8">
            <w:pPr>
              <w:pStyle w:val="TEKSTTabela"/>
            </w:pPr>
            <w:r>
              <w:rPr>
                <w:rFonts w:ascii="Calibri" w:hAnsi="Calibri" w:cs="Calibri"/>
                <w:b/>
                <w:bCs/>
                <w:color w:val="000000"/>
                <w:sz w:val="22"/>
                <w:szCs w:val="22"/>
              </w:rPr>
              <w:t>SKUPAJ brez kmetijstva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E17E9" w14:textId="77777777" w:rsidR="001579B8" w:rsidRPr="00E01B80" w:rsidRDefault="001579B8" w:rsidP="001579B8">
            <w:pPr>
              <w:pStyle w:val="TEKSTTabela"/>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818AB" w14:textId="5C7652DC" w:rsidR="001579B8" w:rsidRDefault="001579B8" w:rsidP="001579B8">
            <w:pPr>
              <w:pStyle w:val="TEKSTTabela"/>
              <w:jc w:val="right"/>
              <w:rPr>
                <w:rFonts w:cs="Tahoma"/>
                <w:color w:val="000000"/>
                <w:szCs w:val="20"/>
              </w:rPr>
            </w:pPr>
            <w:r>
              <w:rPr>
                <w:rFonts w:ascii="Calibri" w:hAnsi="Calibri" w:cs="Calibri"/>
                <w:b/>
                <w:bCs/>
                <w:color w:val="000000"/>
                <w:sz w:val="22"/>
                <w:szCs w:val="22"/>
              </w:rPr>
              <w:t>42,72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7157C" w14:textId="4255BBE8" w:rsidR="001579B8" w:rsidRDefault="001579B8" w:rsidP="001579B8">
            <w:pPr>
              <w:pStyle w:val="TEKSTTabela"/>
              <w:jc w:val="right"/>
              <w:rPr>
                <w:rFonts w:cs="Tahoma"/>
                <w:color w:val="000000"/>
                <w:szCs w:val="20"/>
              </w:rPr>
            </w:pPr>
            <w:r>
              <w:rPr>
                <w:rFonts w:ascii="Calibri" w:hAnsi="Calibri" w:cs="Calibri"/>
                <w:b/>
                <w:bCs/>
                <w:color w:val="000000"/>
                <w:sz w:val="22"/>
                <w:szCs w:val="22"/>
              </w:rPr>
              <w:t>26,79</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02D2F" w14:textId="6E168207" w:rsidR="001579B8" w:rsidRDefault="001579B8" w:rsidP="001579B8">
            <w:pPr>
              <w:pStyle w:val="TEKSTTabela"/>
              <w:jc w:val="right"/>
              <w:rPr>
                <w:rFonts w:cs="Tahoma"/>
                <w:color w:val="000000"/>
                <w:szCs w:val="20"/>
              </w:rPr>
            </w:pPr>
            <w:r>
              <w:rPr>
                <w:rFonts w:ascii="Calibri" w:hAnsi="Calibri" w:cs="Calibri"/>
                <w:b/>
                <w:bCs/>
                <w:color w:val="000000"/>
                <w:sz w:val="22"/>
                <w:szCs w:val="22"/>
              </w:rPr>
              <w:t>25,42</w:t>
            </w:r>
          </w:p>
        </w:tc>
        <w:tc>
          <w:tcPr>
            <w:tcW w:w="787" w:type="dxa"/>
            <w:tcBorders>
              <w:top w:val="single" w:sz="4" w:space="0" w:color="auto"/>
              <w:left w:val="single" w:sz="4" w:space="0" w:color="auto"/>
              <w:bottom w:val="single" w:sz="4" w:space="0" w:color="auto"/>
              <w:right w:val="single" w:sz="4" w:space="0" w:color="auto"/>
            </w:tcBorders>
            <w:vAlign w:val="bottom"/>
          </w:tcPr>
          <w:p w14:paraId="0C2236B9" w14:textId="69C4D3F8" w:rsidR="001579B8" w:rsidRDefault="001579B8" w:rsidP="001579B8">
            <w:pPr>
              <w:pStyle w:val="TEKSTTabela"/>
              <w:jc w:val="right"/>
              <w:rPr>
                <w:rFonts w:cs="Tahoma"/>
                <w:color w:val="000000"/>
                <w:szCs w:val="20"/>
              </w:rPr>
            </w:pPr>
            <w:r>
              <w:rPr>
                <w:rFonts w:ascii="Calibri" w:hAnsi="Calibri" w:cs="Calibri"/>
                <w:b/>
                <w:bCs/>
                <w:color w:val="000000"/>
                <w:sz w:val="22"/>
                <w:szCs w:val="22"/>
              </w:rPr>
              <w:t>24,25</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9A1819" w14:textId="3685064B" w:rsidR="001579B8" w:rsidRDefault="001579B8" w:rsidP="001579B8">
            <w:pPr>
              <w:pStyle w:val="TEKSTTabela"/>
              <w:jc w:val="right"/>
              <w:rPr>
                <w:rFonts w:cs="Tahoma"/>
                <w:color w:val="000000"/>
                <w:szCs w:val="20"/>
              </w:rPr>
            </w:pPr>
            <w:r>
              <w:rPr>
                <w:rFonts w:ascii="Calibri" w:hAnsi="Calibri" w:cs="Calibri"/>
                <w:b/>
                <w:bCs/>
                <w:color w:val="000000"/>
                <w:sz w:val="22"/>
                <w:szCs w:val="22"/>
              </w:rPr>
              <w:t>22,19</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B361A" w14:textId="002EFBCE" w:rsidR="001579B8" w:rsidRDefault="001579B8" w:rsidP="001579B8">
            <w:pPr>
              <w:pStyle w:val="TEKSTTabela"/>
              <w:jc w:val="right"/>
              <w:rPr>
                <w:rFonts w:cs="Tahoma"/>
                <w:color w:val="000000"/>
                <w:szCs w:val="20"/>
              </w:rPr>
            </w:pPr>
            <w:r>
              <w:rPr>
                <w:rFonts w:ascii="Calibri" w:hAnsi="Calibri" w:cs="Calibri"/>
                <w:b/>
                <w:bCs/>
                <w:color w:val="000000"/>
                <w:sz w:val="22"/>
                <w:szCs w:val="22"/>
              </w:rPr>
              <w:t>20,65</w:t>
            </w:r>
          </w:p>
        </w:tc>
      </w:tr>
      <w:tr w:rsidR="009353C1" w:rsidRPr="00E01B80" w14:paraId="59CF531E" w14:textId="77777777" w:rsidTr="009353C1">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A9F4E" w14:textId="4052738A" w:rsidR="009353C1" w:rsidRPr="009353C1" w:rsidRDefault="009353C1" w:rsidP="009353C1">
            <w:pPr>
              <w:pStyle w:val="TEKSTTabela"/>
            </w:pPr>
            <w:r w:rsidRPr="009353C1">
              <w:rPr>
                <w:rFonts w:ascii="Calibri" w:hAnsi="Calibri" w:cs="Calibri"/>
                <w:bCs/>
                <w:color w:val="000000"/>
                <w:sz w:val="22"/>
                <w:szCs w:val="22"/>
              </w:rPr>
              <w:t>Cilja trajektorija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E424F" w14:textId="77777777" w:rsidR="009353C1" w:rsidRPr="00E01B80" w:rsidRDefault="009353C1" w:rsidP="009353C1">
            <w:pPr>
              <w:pStyle w:val="TEKSTTabela"/>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2BBC6" w14:textId="04E43732" w:rsidR="009353C1" w:rsidRDefault="009353C1" w:rsidP="009353C1">
            <w:pPr>
              <w:pStyle w:val="TEKSTTabela"/>
              <w:jc w:val="right"/>
              <w:rPr>
                <w:rFonts w:cs="Tahoma"/>
                <w:color w:val="000000"/>
                <w:szCs w:val="20"/>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A6410" w14:textId="31863677" w:rsidR="009353C1" w:rsidRDefault="009353C1" w:rsidP="009353C1">
            <w:pPr>
              <w:pStyle w:val="TEKSTTabela"/>
              <w:jc w:val="right"/>
              <w:rPr>
                <w:rFonts w:cs="Tahoma"/>
                <w:color w:val="00000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D7813" w14:textId="6CC08A4A" w:rsidR="009353C1" w:rsidRDefault="009353C1" w:rsidP="009353C1">
            <w:pPr>
              <w:pStyle w:val="TEKSTTabela"/>
              <w:jc w:val="right"/>
              <w:rPr>
                <w:rFonts w:cs="Tahoma"/>
                <w:color w:val="000000"/>
                <w:szCs w:val="20"/>
              </w:rPr>
            </w:pPr>
          </w:p>
        </w:tc>
        <w:tc>
          <w:tcPr>
            <w:tcW w:w="787" w:type="dxa"/>
            <w:tcBorders>
              <w:top w:val="single" w:sz="4" w:space="0" w:color="auto"/>
              <w:left w:val="single" w:sz="4" w:space="0" w:color="auto"/>
              <w:bottom w:val="single" w:sz="4" w:space="0" w:color="auto"/>
              <w:right w:val="single" w:sz="4" w:space="0" w:color="auto"/>
            </w:tcBorders>
            <w:vAlign w:val="bottom"/>
          </w:tcPr>
          <w:p w14:paraId="7C546EEE" w14:textId="054E0B6F" w:rsidR="009353C1" w:rsidRDefault="009353C1" w:rsidP="009353C1">
            <w:pPr>
              <w:pStyle w:val="TEKSTTabela"/>
              <w:jc w:val="right"/>
              <w:rPr>
                <w:rFonts w:cs="Tahoma"/>
                <w:color w:val="000000"/>
                <w:szCs w:val="20"/>
              </w:rPr>
            </w:pPr>
            <w:r>
              <w:rPr>
                <w:rFonts w:ascii="Calibri" w:hAnsi="Calibri" w:cs="Calibri"/>
                <w:color w:val="000000"/>
                <w:sz w:val="22"/>
                <w:szCs w:val="22"/>
              </w:rPr>
              <w:t>31,54</w:t>
            </w:r>
          </w:p>
        </w:tc>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08E3B" w14:textId="1E196669" w:rsidR="009353C1" w:rsidRDefault="009353C1" w:rsidP="009353C1">
            <w:pPr>
              <w:pStyle w:val="TEKSTTabela"/>
              <w:jc w:val="right"/>
              <w:rPr>
                <w:rFonts w:cs="Tahoma"/>
                <w:color w:val="000000"/>
                <w:szCs w:val="20"/>
              </w:rPr>
            </w:pPr>
            <w:r>
              <w:rPr>
                <w:rFonts w:ascii="Calibri" w:hAnsi="Calibri" w:cs="Calibri"/>
                <w:color w:val="000000"/>
                <w:sz w:val="22"/>
                <w:szCs w:val="22"/>
              </w:rPr>
              <w:t>25,40</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D4B52" w14:textId="4F7A8FC1" w:rsidR="009353C1" w:rsidRDefault="009353C1" w:rsidP="009353C1">
            <w:pPr>
              <w:pStyle w:val="TEKSTTabela"/>
              <w:jc w:val="right"/>
              <w:rPr>
                <w:rFonts w:cs="Tahoma"/>
                <w:color w:val="000000"/>
                <w:szCs w:val="20"/>
              </w:rPr>
            </w:pPr>
            <w:r>
              <w:rPr>
                <w:rFonts w:ascii="Calibri" w:hAnsi="Calibri" w:cs="Calibri"/>
                <w:color w:val="000000"/>
                <w:sz w:val="22"/>
                <w:szCs w:val="22"/>
              </w:rPr>
              <w:t>19,25</w:t>
            </w:r>
          </w:p>
        </w:tc>
      </w:tr>
    </w:tbl>
    <w:p w14:paraId="3C9C5660" w14:textId="54AA7492" w:rsidR="00AA2947" w:rsidRDefault="00AA2947" w:rsidP="00CB2354">
      <w:pPr>
        <w:pStyle w:val="Telobesedila-zamik3"/>
      </w:pPr>
    </w:p>
    <w:p w14:paraId="65626CCF" w14:textId="57F86D88" w:rsidR="00AA2947" w:rsidRPr="00886326" w:rsidRDefault="00AA2947" w:rsidP="00AA2947">
      <w:pPr>
        <w:pStyle w:val="Naslov3"/>
      </w:pPr>
      <w:bookmarkStart w:id="116" w:name="_Toc412636516"/>
      <w:bookmarkStart w:id="117" w:name="_Toc467335479"/>
      <w:bookmarkStart w:id="118" w:name="_Toc130297492"/>
      <w:r>
        <w:t>Projekcije</w:t>
      </w:r>
      <w:r w:rsidRPr="00886326">
        <w:t xml:space="preserve"> </w:t>
      </w:r>
      <w:bookmarkEnd w:id="116"/>
      <w:bookmarkEnd w:id="117"/>
      <w:r w:rsidR="006162B8">
        <w:t xml:space="preserve">emisij </w:t>
      </w:r>
      <w:r>
        <w:t>amonijaka</w:t>
      </w:r>
      <w:bookmarkEnd w:id="118"/>
    </w:p>
    <w:p w14:paraId="0BF52DB3" w14:textId="36903719" w:rsidR="00AA2947" w:rsidRPr="000D37AB" w:rsidRDefault="00AA2947" w:rsidP="00AA2947">
      <w:pPr>
        <w:jc w:val="both"/>
      </w:pPr>
      <w:r w:rsidRPr="000D37AB">
        <w:t xml:space="preserve">Daleč največji vir emisij </w:t>
      </w:r>
      <w:r>
        <w:t>amonijaka (</w:t>
      </w:r>
      <w:r w:rsidRPr="000D37AB">
        <w:t>NH</w:t>
      </w:r>
      <w:r w:rsidRPr="000D37AB">
        <w:rPr>
          <w:vertAlign w:val="subscript"/>
        </w:rPr>
        <w:t>3</w:t>
      </w:r>
      <w:r>
        <w:t xml:space="preserve">) </w:t>
      </w:r>
      <w:r w:rsidRPr="000D37AB">
        <w:t xml:space="preserve">je kmetijstvo, ki je leta 2019 </w:t>
      </w:r>
      <w:r>
        <w:t>prispevalo</w:t>
      </w:r>
      <w:r w:rsidRPr="000D37AB">
        <w:t xml:space="preserve"> 92 % vseh emisij. Emisije iz kmetijstva so se v preteklosti zmanjševale kot rezultat ukrepov za zmanjševanje</w:t>
      </w:r>
      <w:r>
        <w:t xml:space="preserve"> emisij</w:t>
      </w:r>
      <w:r w:rsidRPr="000D37AB">
        <w:t xml:space="preserve">, pa tudi kot posledica težav v prašičereji, zaradi česar se je število prašičev zelo zmanjšalo. </w:t>
      </w:r>
    </w:p>
    <w:p w14:paraId="57E6E01A" w14:textId="77777777" w:rsidR="00AA2947" w:rsidRPr="000D37AB" w:rsidRDefault="00AA2947" w:rsidP="00AA2947">
      <w:pPr>
        <w:jc w:val="both"/>
      </w:pPr>
      <w:r w:rsidRPr="000D37AB">
        <w:t xml:space="preserve">Slovenija po hektarskih pridelkih glavnih kmetijskih rastlin v večini primerov zaostaja za primerljivimi državami. Pri večini kmetijskih pridelkov ima zunanjetrgovinski primanjkljaj. Na podlagi preteklih trendov, strukturnih sprememb kmetijstva in pritiska globalnih trgov ocenjujemo, da se bodo hektarski pridelki kmetijskih rastlin povečevali. S tem se bodo povečale tudi potrebe rastlin po dušiku. Ocenjujemo, da se bo do leta 2030 količina dušika v pridelku kmetijskih rastlin povečala za 8 %. </w:t>
      </w:r>
    </w:p>
    <w:p w14:paraId="4F302880" w14:textId="77777777" w:rsidR="00AA2947" w:rsidRPr="000D37AB" w:rsidRDefault="00AA2947" w:rsidP="00AA2947">
      <w:pPr>
        <w:jc w:val="both"/>
      </w:pPr>
      <w:r w:rsidRPr="000D37AB">
        <w:t>Pri živinorejskih proizvodih ima Slovenija v glavnem zunanjetrgovinski presežek. Izjema je prašičje meso, pri katerem je bila v preteklih letih stopnja samooskrbe okoli 40 %. Presežki pri mleku in govejem mesu so posledica naravnih danosti (velik delež travinja v strukturi kmetijskih zemljišč) in preteklih usmeritev. Presežki na področju perutninskega mesa so posledica dobre organiziranosti in konkurenčnosti sektorja. Ocenjujemo, da se v bodoče fizični obseg prireje ne bo bistveno spreminjal, razen pri prašičjem mesu, kjer pričakujemo postopno okrevanje dejavnosti.</w:t>
      </w:r>
    </w:p>
    <w:p w14:paraId="058E954A" w14:textId="6C4474C1" w:rsidR="00AA2947" w:rsidRPr="000D37AB" w:rsidRDefault="00AA2947" w:rsidP="00AA2947">
      <w:pPr>
        <w:jc w:val="both"/>
      </w:pPr>
      <w:r w:rsidRPr="000D37AB">
        <w:t xml:space="preserve">Ocenjujemo, da se bodo ob povečanem fizičnem obsegu rastlinske pridelave, ob ohranjanju prireje mleka, govejega mesa, mesa drobnice in perutninskega mesa ter ob povečanju prireje prašičjega mesa, emisije amonijaka do leta 2030 nekoliko povečale. Pri teh ocenah smo upoštevali, da se bo intenzivnost prireje mleka in mesa ohranila na ravni iz leta 2017 in da bodo ostale prakse gnojenja z živinskimi gnojili podobne kot do sedaj. Upoštevali smo, da bodo obstoječi ukrepi še naprej povečevali deleže živali na paši, v tla zadelane sečnine in pokritih gnojišč. Upoštevali smo tudi, da bodo obstoječi ukrepi, kot so omejevanje gnojenja z </w:t>
      </w:r>
      <w:r w:rsidRPr="000D21CB">
        <w:lastRenderedPageBreak/>
        <w:t>Uredbo o varstvu voda pred onesnaževanjem z nitrati iz kmetijskih virov (Uradni list RS, št. 113/09, 5/13, 22/15</w:t>
      </w:r>
      <w:r w:rsidR="000D21CB" w:rsidRPr="000D21CB">
        <w:t>,</w:t>
      </w:r>
      <w:r w:rsidRPr="000D21CB">
        <w:t xml:space="preserve"> 12/17</w:t>
      </w:r>
      <w:r w:rsidR="000D21CB" w:rsidRPr="000D21CB">
        <w:t xml:space="preserve"> in 44/22 – ZVO-2)</w:t>
      </w:r>
      <w:r w:rsidRPr="000D21CB">
        <w:t>), spodbujanje ozelenitev strnišč in primerno kolobarjenje, zadrževali neto bilančni presežek dušika</w:t>
      </w:r>
      <w:r w:rsidRPr="000D37AB">
        <w:t xml:space="preserve"> na ravni 20 kg na ha.</w:t>
      </w:r>
    </w:p>
    <w:p w14:paraId="4A01E2BE" w14:textId="77777777" w:rsidR="00AA2947" w:rsidRPr="000D37AB" w:rsidRDefault="00AA2947" w:rsidP="00AA2947">
      <w:pPr>
        <w:jc w:val="both"/>
      </w:pPr>
      <w:r w:rsidRPr="000D37AB">
        <w:t xml:space="preserve">Drugi največji vir amonijaka je zgorevanje lesa v široki rabi, ki prispeva </w:t>
      </w:r>
      <w:r>
        <w:t>6</w:t>
      </w:r>
      <w:r w:rsidRPr="000D37AB">
        <w:t> %</w:t>
      </w:r>
      <w:r>
        <w:t xml:space="preserve"> leta 2020</w:t>
      </w:r>
      <w:r w:rsidRPr="000D37AB">
        <w:t xml:space="preserve">. Zmanjšanje rabe lesne biomase zaradi ukrepov učinkovite rabe energije ter zamenjava starih kotlov z novimi prispeva k zmanjšanju emisij iz tega vira. </w:t>
      </w:r>
    </w:p>
    <w:p w14:paraId="456468F7" w14:textId="07A5EFE4" w:rsidR="00AA2947" w:rsidRPr="00886326" w:rsidRDefault="00AA2947" w:rsidP="00AA2947">
      <w:pPr>
        <w:jc w:val="both"/>
      </w:pPr>
      <w:r w:rsidRPr="000D37AB">
        <w:t>Po nacionalnih projekcijah bi ob predvidenem gibanju aktivnosti in ob izvedbi obstoječih ukrepov za zmanjšanje emisij v letu 2030 skupne emisije NH</w:t>
      </w:r>
      <w:r w:rsidRPr="000D37AB">
        <w:rPr>
          <w:vertAlign w:val="subscript"/>
        </w:rPr>
        <w:t>3</w:t>
      </w:r>
      <w:r w:rsidRPr="000D37AB">
        <w:t xml:space="preserve"> znašale 18,78 kt. </w:t>
      </w:r>
      <w:r w:rsidRPr="005F0E99">
        <w:t xml:space="preserve">Cilj </w:t>
      </w:r>
      <w:r w:rsidRPr="000D37AB">
        <w:t xml:space="preserve">za leto 2030 </w:t>
      </w:r>
      <w:r w:rsidR="005F0E99">
        <w:t xml:space="preserve">je zmanjšanje emisij </w:t>
      </w:r>
      <w:r w:rsidRPr="000D37AB">
        <w:t xml:space="preserve">za 15 % glede na leto 2005. </w:t>
      </w:r>
      <w:r w:rsidRPr="005F0E99">
        <w:t xml:space="preserve">Po projekcijah bodo emisije </w:t>
      </w:r>
      <w:r w:rsidRPr="000D37AB">
        <w:t xml:space="preserve">leta 2030 za </w:t>
      </w:r>
      <w:r>
        <w:t>8</w:t>
      </w:r>
      <w:r w:rsidRPr="000D37AB">
        <w:t> %</w:t>
      </w:r>
      <w:r w:rsidR="00F038E3">
        <w:t xml:space="preserve"> manjše glede na leto 2005</w:t>
      </w:r>
      <w:r w:rsidRPr="000D37AB">
        <w:t>. Projekcije</w:t>
      </w:r>
      <w:r w:rsidR="00F038E3">
        <w:t xml:space="preserve"> torej</w:t>
      </w:r>
      <w:r w:rsidRPr="000D37AB">
        <w:t xml:space="preserve"> kažejo, da bo doseganje cilja v letu 2030 mogoče le z dodatnimi ukrepi oz</w:t>
      </w:r>
      <w:r w:rsidR="00F038E3">
        <w:t>iroma</w:t>
      </w:r>
      <w:r w:rsidRPr="000D37AB">
        <w:t xml:space="preserve"> z intenziviranjem obstoječih.</w:t>
      </w:r>
    </w:p>
    <w:p w14:paraId="381BB2AF" w14:textId="77777777" w:rsidR="00AA2947" w:rsidRDefault="00AA2947" w:rsidP="00AA2947">
      <w:pPr>
        <w:pStyle w:val="Telobesedila-zamik3"/>
      </w:pPr>
      <w:r w:rsidRPr="000D37AB">
        <w:rPr>
          <w:noProof/>
          <w:lang w:eastAsia="sl-SI"/>
        </w:rPr>
        <w:drawing>
          <wp:inline distT="0" distB="0" distL="0" distR="0" wp14:anchorId="2C260BA6" wp14:editId="4A999E8B">
            <wp:extent cx="4966970" cy="27432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66970" cy="2743200"/>
                    </a:xfrm>
                    <a:prstGeom prst="rect">
                      <a:avLst/>
                    </a:prstGeom>
                    <a:noFill/>
                    <a:ln>
                      <a:noFill/>
                    </a:ln>
                  </pic:spPr>
                </pic:pic>
              </a:graphicData>
            </a:graphic>
          </wp:inline>
        </w:drawing>
      </w:r>
      <w:r w:rsidRPr="00820FC9">
        <w:t xml:space="preserve"> </w:t>
      </w:r>
    </w:p>
    <w:p w14:paraId="19A2AD15" w14:textId="05D62630" w:rsidR="00AA2947" w:rsidRDefault="00AA2947" w:rsidP="00AA2947">
      <w:pPr>
        <w:pStyle w:val="Napis"/>
      </w:pPr>
      <w:bookmarkStart w:id="119" w:name="_Toc130297540"/>
      <w:r w:rsidRPr="00351AB7">
        <w:t xml:space="preserve">Slika </w:t>
      </w:r>
      <w:r w:rsidRPr="00351AB7">
        <w:rPr>
          <w:noProof/>
        </w:rPr>
        <w:fldChar w:fldCharType="begin"/>
      </w:r>
      <w:r w:rsidRPr="00351AB7">
        <w:rPr>
          <w:noProof/>
        </w:rPr>
        <w:instrText xml:space="preserve"> SEQ Slika \* ARABIC </w:instrText>
      </w:r>
      <w:r w:rsidRPr="00351AB7">
        <w:rPr>
          <w:noProof/>
        </w:rPr>
        <w:fldChar w:fldCharType="separate"/>
      </w:r>
      <w:r w:rsidR="008B6D25">
        <w:rPr>
          <w:noProof/>
        </w:rPr>
        <w:t>25</w:t>
      </w:r>
      <w:r w:rsidRPr="00351AB7">
        <w:rPr>
          <w:noProof/>
        </w:rPr>
        <w:fldChar w:fldCharType="end"/>
      </w:r>
      <w:r w:rsidRPr="00351AB7">
        <w:t>: Dejanske emisije NH</w:t>
      </w:r>
      <w:r w:rsidRPr="00351AB7">
        <w:rPr>
          <w:vertAlign w:val="subscript"/>
        </w:rPr>
        <w:t>3</w:t>
      </w:r>
      <w:r w:rsidRPr="00351AB7">
        <w:t xml:space="preserve"> za leta 2005, 201</w:t>
      </w:r>
      <w:r>
        <w:t xml:space="preserve">7 </w:t>
      </w:r>
      <w:r w:rsidRPr="00351AB7">
        <w:t>in 201</w:t>
      </w:r>
      <w:r>
        <w:t>9</w:t>
      </w:r>
      <w:r w:rsidRPr="00351AB7">
        <w:t xml:space="preserve"> po sektorjih ter projekcija emisij </w:t>
      </w:r>
      <w:r>
        <w:t xml:space="preserve">z ukrepi </w:t>
      </w:r>
      <w:r w:rsidRPr="00351AB7">
        <w:t>za leta 2020, 2025 in 2030 v primerjavi s ciljno trajektorijo.</w:t>
      </w:r>
      <w:bookmarkEnd w:id="119"/>
    </w:p>
    <w:p w14:paraId="10D6B960" w14:textId="1D2AB7AB" w:rsidR="00AA2947" w:rsidRDefault="00AA2947" w:rsidP="00AA2947">
      <w:pPr>
        <w:pStyle w:val="Napis"/>
        <w:keepNext/>
        <w:keepLines/>
      </w:pPr>
      <w:bookmarkStart w:id="120" w:name="_Toc130297566"/>
      <w:r w:rsidRPr="00351AB7">
        <w:t xml:space="preserve">Tabela </w:t>
      </w:r>
      <w:r w:rsidRPr="00351AB7">
        <w:rPr>
          <w:noProof/>
        </w:rPr>
        <w:fldChar w:fldCharType="begin"/>
      </w:r>
      <w:r w:rsidRPr="00351AB7">
        <w:rPr>
          <w:noProof/>
        </w:rPr>
        <w:instrText xml:space="preserve"> SEQ Tabela \* ARABIC </w:instrText>
      </w:r>
      <w:r w:rsidRPr="00351AB7">
        <w:rPr>
          <w:noProof/>
        </w:rPr>
        <w:fldChar w:fldCharType="separate"/>
      </w:r>
      <w:r w:rsidR="008B6D25">
        <w:rPr>
          <w:noProof/>
        </w:rPr>
        <w:t>15</w:t>
      </w:r>
      <w:r w:rsidRPr="00351AB7">
        <w:rPr>
          <w:noProof/>
        </w:rPr>
        <w:fldChar w:fldCharType="end"/>
      </w:r>
      <w:r w:rsidRPr="00351AB7">
        <w:t>: Sektorske emisije NH</w:t>
      </w:r>
      <w:r w:rsidRPr="00351AB7">
        <w:rPr>
          <w:vertAlign w:val="subscript"/>
        </w:rPr>
        <w:t>3</w:t>
      </w:r>
      <w:r w:rsidRPr="00351AB7">
        <w:t xml:space="preserve"> po projekciji z ukrepi</w:t>
      </w:r>
      <w:bookmarkEnd w:id="120"/>
    </w:p>
    <w:tbl>
      <w:tblPr>
        <w:tblW w:w="7571" w:type="dxa"/>
        <w:tblInd w:w="70" w:type="dxa"/>
        <w:tblCellMar>
          <w:left w:w="70" w:type="dxa"/>
          <w:right w:w="70" w:type="dxa"/>
        </w:tblCellMar>
        <w:tblLook w:val="04A0" w:firstRow="1" w:lastRow="0" w:firstColumn="1" w:lastColumn="0" w:noHBand="0" w:noVBand="1"/>
      </w:tblPr>
      <w:tblGrid>
        <w:gridCol w:w="3070"/>
        <w:gridCol w:w="548"/>
        <w:gridCol w:w="819"/>
        <w:gridCol w:w="850"/>
        <w:gridCol w:w="746"/>
        <w:gridCol w:w="767"/>
        <w:gridCol w:w="771"/>
      </w:tblGrid>
      <w:tr w:rsidR="00AA2947" w:rsidRPr="00E01B80" w14:paraId="770405EC"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925AF0" w14:textId="77777777" w:rsidR="00AA2947" w:rsidRPr="00E01B80" w:rsidRDefault="00AA2947" w:rsidP="002F124B">
            <w:pPr>
              <w:pStyle w:val="TEKSTTabela"/>
              <w:keepNext/>
              <w:keepLines/>
              <w:rPr>
                <w:lang w:eastAsia="sl-SI"/>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1B77278" w14:textId="77777777" w:rsidR="00AA2947" w:rsidRPr="00E01B80" w:rsidRDefault="00AA2947" w:rsidP="002F124B">
            <w:pPr>
              <w:pStyle w:val="TEKSTTabela"/>
              <w:keepNext/>
              <w:keepLines/>
              <w:rPr>
                <w:lang w:eastAsia="sl-SI"/>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5AF31CC" w14:textId="77777777" w:rsidR="00AA2947" w:rsidRDefault="00AA2947" w:rsidP="002F124B">
            <w:pPr>
              <w:pStyle w:val="TEKSTTabela"/>
              <w:keepNext/>
              <w:keepLines/>
              <w:rPr>
                <w:lang w:eastAsia="sl-SI"/>
              </w:rPr>
            </w:pPr>
            <w:r>
              <w:rPr>
                <w:lang w:eastAsia="sl-SI"/>
              </w:rPr>
              <w:t>Dejanske emisije</w:t>
            </w:r>
          </w:p>
        </w:tc>
        <w:tc>
          <w:tcPr>
            <w:tcW w:w="15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D162E89" w14:textId="77777777" w:rsidR="00AA2947" w:rsidRPr="00D44EE5" w:rsidRDefault="00AA2947" w:rsidP="002F124B">
            <w:pPr>
              <w:pStyle w:val="TEKSTTabela"/>
              <w:keepNext/>
              <w:keepLines/>
              <w:rPr>
                <w:lang w:eastAsia="sl-SI"/>
              </w:rPr>
            </w:pPr>
            <w:r w:rsidRPr="00D44EE5">
              <w:rPr>
                <w:lang w:eastAsia="sl-SI"/>
              </w:rPr>
              <w:t>Projekcija</w:t>
            </w:r>
          </w:p>
        </w:tc>
      </w:tr>
      <w:tr w:rsidR="00D44EE5" w:rsidRPr="00E01B80" w14:paraId="306A15A7"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642BDD" w14:textId="77777777" w:rsidR="00D44EE5" w:rsidRPr="00E01B80" w:rsidRDefault="00D44EE5" w:rsidP="002F124B">
            <w:pPr>
              <w:pStyle w:val="TEKSTTabela"/>
              <w:keepNext/>
              <w:keepLines/>
              <w:rPr>
                <w:lang w:eastAsia="sl-SI"/>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DF3A450" w14:textId="77777777" w:rsidR="00D44EE5" w:rsidRPr="00E01B80" w:rsidRDefault="00D44EE5" w:rsidP="002F124B">
            <w:pPr>
              <w:pStyle w:val="TEKSTTabela"/>
              <w:keepNext/>
              <w:keepLines/>
              <w:rPr>
                <w:lang w:eastAsia="sl-SI"/>
              </w:rPr>
            </w:pP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F3619D" w14:textId="77777777" w:rsidR="00D44EE5" w:rsidRPr="00E01B80" w:rsidRDefault="00D44EE5" w:rsidP="002F124B">
            <w:pPr>
              <w:pStyle w:val="TEKSTTabela"/>
              <w:keepNext/>
              <w:keepLines/>
              <w:rPr>
                <w:lang w:eastAsia="sl-SI"/>
              </w:rPr>
            </w:pPr>
            <w:r w:rsidRPr="00E01B80">
              <w:rPr>
                <w:lang w:eastAsia="sl-SI"/>
              </w:rPr>
              <w:t>2005</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1F481A1" w14:textId="77777777" w:rsidR="00D44EE5" w:rsidRPr="00E01B80" w:rsidRDefault="00D44EE5" w:rsidP="002F124B">
            <w:pPr>
              <w:pStyle w:val="TEKSTTabela"/>
              <w:keepNext/>
              <w:keepLines/>
              <w:rPr>
                <w:lang w:eastAsia="sl-SI"/>
              </w:rPr>
            </w:pPr>
            <w:r w:rsidRPr="00E01B80">
              <w:rPr>
                <w:lang w:eastAsia="sl-SI"/>
              </w:rPr>
              <w:t>201</w:t>
            </w:r>
            <w:r>
              <w:rPr>
                <w:lang w:eastAsia="sl-SI"/>
              </w:rPr>
              <w:t>7</w:t>
            </w:r>
          </w:p>
        </w:tc>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1DBCCD" w14:textId="77777777" w:rsidR="00D44EE5" w:rsidRPr="00E01B80" w:rsidRDefault="00D44EE5" w:rsidP="002F124B">
            <w:pPr>
              <w:pStyle w:val="TEKSTTabela"/>
              <w:keepNext/>
              <w:keepLines/>
              <w:rPr>
                <w:lang w:eastAsia="sl-SI"/>
              </w:rPr>
            </w:pPr>
            <w:r w:rsidRPr="00E01B80">
              <w:rPr>
                <w:lang w:eastAsia="sl-SI"/>
              </w:rPr>
              <w:t>201</w:t>
            </w:r>
            <w:r>
              <w:rPr>
                <w:lang w:eastAsia="sl-SI"/>
              </w:rPr>
              <w:t>9</w:t>
            </w:r>
          </w:p>
        </w:tc>
        <w:tc>
          <w:tcPr>
            <w:tcW w:w="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F893489" w14:textId="77777777" w:rsidR="00D44EE5" w:rsidRPr="00E01B80" w:rsidRDefault="00D44EE5" w:rsidP="002F124B">
            <w:pPr>
              <w:pStyle w:val="TEKSTTabela"/>
              <w:keepNext/>
              <w:keepLines/>
              <w:rPr>
                <w:lang w:eastAsia="sl-SI"/>
              </w:rPr>
            </w:pPr>
            <w:r w:rsidRPr="00E01B80">
              <w:rPr>
                <w:lang w:eastAsia="sl-SI"/>
              </w:rPr>
              <w:t>20</w:t>
            </w:r>
            <w:r>
              <w:rPr>
                <w:lang w:eastAsia="sl-SI"/>
              </w:rPr>
              <w:t>25</w:t>
            </w:r>
          </w:p>
        </w:tc>
        <w:tc>
          <w:tcPr>
            <w:tcW w:w="7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B12877" w14:textId="77777777" w:rsidR="00D44EE5" w:rsidRPr="00E01B80" w:rsidRDefault="00D44EE5" w:rsidP="002F124B">
            <w:pPr>
              <w:pStyle w:val="TEKSTTabela"/>
              <w:keepNext/>
              <w:keepLines/>
              <w:rPr>
                <w:lang w:eastAsia="sl-SI"/>
              </w:rPr>
            </w:pPr>
            <w:r>
              <w:rPr>
                <w:lang w:eastAsia="sl-SI"/>
              </w:rPr>
              <w:t>2030</w:t>
            </w:r>
          </w:p>
        </w:tc>
      </w:tr>
      <w:tr w:rsidR="00D44EE5" w14:paraId="03AD26AF"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D78E3" w14:textId="77777777" w:rsidR="00D44EE5" w:rsidRDefault="00D44EE5" w:rsidP="002F124B">
            <w:pPr>
              <w:pStyle w:val="TEKSTTabela"/>
              <w:keepNext/>
              <w:keepLines/>
            </w:pPr>
            <w:r>
              <w:rPr>
                <w:rFonts w:ascii="Calibri" w:hAnsi="Calibri" w:cs="Calibri"/>
                <w:color w:val="000000"/>
                <w:sz w:val="22"/>
                <w:szCs w:val="22"/>
              </w:rPr>
              <w:t>Oskrba z energijo</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398C6"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8A498" w14:textId="77777777" w:rsidR="00D44EE5" w:rsidRDefault="00D44EE5" w:rsidP="002F124B">
            <w:pPr>
              <w:pStyle w:val="TEKSTTabela"/>
              <w:keepNext/>
              <w:keepLines/>
              <w:jc w:val="right"/>
            </w:pPr>
            <w:r>
              <w:rPr>
                <w:rFonts w:ascii="Calibri" w:hAnsi="Calibri" w:cs="Calibri"/>
                <w:color w:val="000000"/>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F2BB0" w14:textId="77777777" w:rsidR="00D44EE5" w:rsidRDefault="00D44EE5" w:rsidP="002F124B">
            <w:pPr>
              <w:pStyle w:val="TEKSTTabela"/>
              <w:keepNext/>
              <w:keepLines/>
              <w:jc w:val="right"/>
            </w:pPr>
            <w:r>
              <w:rPr>
                <w:rFonts w:ascii="Calibri" w:hAnsi="Calibri" w:cs="Calibri"/>
                <w:color w:val="000000"/>
                <w:sz w:val="22"/>
                <w:szCs w:val="22"/>
              </w:rPr>
              <w:t>0,00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C0249" w14:textId="77777777" w:rsidR="00D44EE5" w:rsidRDefault="00D44EE5" w:rsidP="002F124B">
            <w:pPr>
              <w:pStyle w:val="TEKSTTabela"/>
              <w:keepNext/>
              <w:keepLines/>
              <w:jc w:val="right"/>
            </w:pPr>
            <w:r>
              <w:rPr>
                <w:rFonts w:ascii="Calibri" w:hAnsi="Calibri" w:cs="Calibri"/>
                <w:color w:val="000000"/>
                <w:sz w:val="22"/>
                <w:szCs w:val="22"/>
              </w:rPr>
              <w:t>0,00</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9B37E" w14:textId="77777777" w:rsidR="00D44EE5" w:rsidRDefault="00D44EE5" w:rsidP="002F124B">
            <w:pPr>
              <w:pStyle w:val="TEKSTTabela"/>
              <w:keepNext/>
              <w:keepLines/>
              <w:jc w:val="right"/>
            </w:pPr>
            <w:r>
              <w:rPr>
                <w:rFonts w:ascii="Calibri" w:hAnsi="Calibri" w:cs="Calibri"/>
                <w:color w:val="000000"/>
                <w:sz w:val="22"/>
                <w:szCs w:val="22"/>
              </w:rPr>
              <w:t>0,00</w:t>
            </w:r>
          </w:p>
        </w:tc>
        <w:tc>
          <w:tcPr>
            <w:tcW w:w="771" w:type="dxa"/>
            <w:tcBorders>
              <w:top w:val="single" w:sz="4" w:space="0" w:color="auto"/>
              <w:left w:val="single" w:sz="4" w:space="0" w:color="auto"/>
              <w:bottom w:val="single" w:sz="4" w:space="0" w:color="auto"/>
              <w:right w:val="single" w:sz="4" w:space="0" w:color="auto"/>
            </w:tcBorders>
            <w:vAlign w:val="bottom"/>
          </w:tcPr>
          <w:p w14:paraId="1767C995"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0,00</w:t>
            </w:r>
          </w:p>
        </w:tc>
      </w:tr>
      <w:tr w:rsidR="00D44EE5" w14:paraId="79CC90CD"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1BAFA" w14:textId="77777777" w:rsidR="00D44EE5" w:rsidRDefault="00D44EE5" w:rsidP="002F124B">
            <w:pPr>
              <w:pStyle w:val="TEKSTTabela"/>
              <w:keepNext/>
              <w:keepLines/>
            </w:pPr>
            <w:r>
              <w:rPr>
                <w:rFonts w:ascii="Calibri" w:hAnsi="Calibri" w:cs="Calibri"/>
                <w:color w:val="000000"/>
                <w:sz w:val="22"/>
                <w:szCs w:val="22"/>
              </w:rPr>
              <w:t>Industrija</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ED386"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59931" w14:textId="77777777" w:rsidR="00D44EE5" w:rsidRDefault="00D44EE5" w:rsidP="002F124B">
            <w:pPr>
              <w:pStyle w:val="TEKSTTabela"/>
              <w:keepNext/>
              <w:keepLines/>
              <w:jc w:val="right"/>
            </w:pPr>
            <w:r>
              <w:rPr>
                <w:rFonts w:ascii="Calibri" w:hAnsi="Calibri" w:cs="Calibri"/>
                <w:color w:val="000000"/>
                <w:sz w:val="22"/>
                <w:szCs w:val="22"/>
              </w:rPr>
              <w:t>0,01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2BAA7" w14:textId="77777777" w:rsidR="00D44EE5" w:rsidRDefault="00D44EE5" w:rsidP="002F124B">
            <w:pPr>
              <w:pStyle w:val="TEKSTTabela"/>
              <w:keepNext/>
              <w:keepLines/>
              <w:jc w:val="right"/>
            </w:pPr>
            <w:r>
              <w:rPr>
                <w:rFonts w:ascii="Calibri" w:hAnsi="Calibri" w:cs="Calibri"/>
                <w:color w:val="000000"/>
                <w:sz w:val="22"/>
                <w:szCs w:val="22"/>
              </w:rPr>
              <w:t>0,01</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F67F1" w14:textId="77777777" w:rsidR="00D44EE5" w:rsidRDefault="00D44EE5" w:rsidP="002F124B">
            <w:pPr>
              <w:pStyle w:val="TEKSTTabela"/>
              <w:keepNext/>
              <w:keepLines/>
              <w:jc w:val="right"/>
            </w:pPr>
            <w:r>
              <w:rPr>
                <w:rFonts w:ascii="Calibri" w:hAnsi="Calibri" w:cs="Calibri"/>
                <w:color w:val="000000"/>
                <w:sz w:val="22"/>
                <w:szCs w:val="22"/>
              </w:rPr>
              <w:t>0,01</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51C5D" w14:textId="77777777" w:rsidR="00D44EE5" w:rsidRDefault="00D44EE5" w:rsidP="002F124B">
            <w:pPr>
              <w:pStyle w:val="TEKSTTabela"/>
              <w:keepNext/>
              <w:keepLines/>
              <w:jc w:val="right"/>
            </w:pPr>
            <w:r>
              <w:rPr>
                <w:rFonts w:ascii="Calibri" w:hAnsi="Calibri" w:cs="Calibri"/>
                <w:color w:val="000000"/>
                <w:sz w:val="22"/>
                <w:szCs w:val="22"/>
              </w:rPr>
              <w:t>0,01</w:t>
            </w:r>
          </w:p>
        </w:tc>
        <w:tc>
          <w:tcPr>
            <w:tcW w:w="771" w:type="dxa"/>
            <w:tcBorders>
              <w:top w:val="single" w:sz="4" w:space="0" w:color="auto"/>
              <w:left w:val="single" w:sz="4" w:space="0" w:color="auto"/>
              <w:bottom w:val="single" w:sz="4" w:space="0" w:color="auto"/>
              <w:right w:val="single" w:sz="4" w:space="0" w:color="auto"/>
            </w:tcBorders>
            <w:vAlign w:val="bottom"/>
          </w:tcPr>
          <w:p w14:paraId="05ADDB8E"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0,01</w:t>
            </w:r>
          </w:p>
        </w:tc>
      </w:tr>
      <w:tr w:rsidR="00D44EE5" w14:paraId="3EED2CE4"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C0DD9" w14:textId="77777777" w:rsidR="00D44EE5" w:rsidRDefault="00D44EE5" w:rsidP="002F124B">
            <w:pPr>
              <w:pStyle w:val="TEKSTTabela"/>
              <w:keepNext/>
              <w:keepLines/>
            </w:pPr>
            <w:r>
              <w:rPr>
                <w:rFonts w:ascii="Calibri" w:hAnsi="Calibri" w:cs="Calibri"/>
                <w:color w:val="000000"/>
                <w:sz w:val="22"/>
                <w:szCs w:val="22"/>
              </w:rPr>
              <w:t>Necestni promet</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BFD99"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CA02A" w14:textId="77777777" w:rsidR="00D44EE5" w:rsidRDefault="00D44EE5" w:rsidP="002F124B">
            <w:pPr>
              <w:pStyle w:val="TEKSTTabela"/>
              <w:keepNext/>
              <w:keepLines/>
              <w:jc w:val="right"/>
            </w:pPr>
            <w:r>
              <w:rPr>
                <w:rFonts w:ascii="Calibri" w:hAnsi="Calibri" w:cs="Calibri"/>
                <w:color w:val="000000"/>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92CF7" w14:textId="77777777" w:rsidR="00D44EE5" w:rsidRDefault="00D44EE5" w:rsidP="002F124B">
            <w:pPr>
              <w:pStyle w:val="TEKSTTabela"/>
              <w:keepNext/>
              <w:keepLines/>
              <w:jc w:val="right"/>
            </w:pPr>
            <w:r>
              <w:rPr>
                <w:rFonts w:ascii="Calibri" w:hAnsi="Calibri" w:cs="Calibri"/>
                <w:color w:val="000000"/>
                <w:sz w:val="22"/>
                <w:szCs w:val="22"/>
              </w:rPr>
              <w:t>0,00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F0B66" w14:textId="77777777" w:rsidR="00D44EE5" w:rsidRDefault="00D44EE5" w:rsidP="002F124B">
            <w:pPr>
              <w:pStyle w:val="TEKSTTabela"/>
              <w:keepNext/>
              <w:keepLines/>
              <w:jc w:val="right"/>
            </w:pPr>
            <w:r>
              <w:rPr>
                <w:rFonts w:ascii="Calibri" w:hAnsi="Calibri" w:cs="Calibri"/>
                <w:color w:val="000000"/>
                <w:sz w:val="22"/>
                <w:szCs w:val="22"/>
              </w:rPr>
              <w:t>0,00</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53BCB" w14:textId="77777777" w:rsidR="00D44EE5" w:rsidRDefault="00D44EE5" w:rsidP="002F124B">
            <w:pPr>
              <w:pStyle w:val="TEKSTTabela"/>
              <w:keepNext/>
              <w:keepLines/>
              <w:jc w:val="right"/>
            </w:pPr>
            <w:r>
              <w:rPr>
                <w:rFonts w:ascii="Calibri" w:hAnsi="Calibri" w:cs="Calibri"/>
                <w:color w:val="000000"/>
                <w:sz w:val="22"/>
                <w:szCs w:val="22"/>
              </w:rPr>
              <w:t>0,00</w:t>
            </w:r>
          </w:p>
        </w:tc>
        <w:tc>
          <w:tcPr>
            <w:tcW w:w="771" w:type="dxa"/>
            <w:tcBorders>
              <w:top w:val="single" w:sz="4" w:space="0" w:color="auto"/>
              <w:left w:val="single" w:sz="4" w:space="0" w:color="auto"/>
              <w:bottom w:val="single" w:sz="4" w:space="0" w:color="auto"/>
              <w:right w:val="single" w:sz="4" w:space="0" w:color="auto"/>
            </w:tcBorders>
            <w:vAlign w:val="bottom"/>
          </w:tcPr>
          <w:p w14:paraId="1C63E24C"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0,00</w:t>
            </w:r>
          </w:p>
        </w:tc>
      </w:tr>
      <w:tr w:rsidR="00D44EE5" w14:paraId="25B80BB0"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FF1E8" w14:textId="77777777" w:rsidR="00D44EE5" w:rsidRDefault="00D44EE5" w:rsidP="002F124B">
            <w:pPr>
              <w:pStyle w:val="TEKSTTabela"/>
              <w:keepNext/>
              <w:keepLines/>
            </w:pPr>
            <w:r>
              <w:rPr>
                <w:rFonts w:ascii="Calibri" w:hAnsi="Calibri" w:cs="Calibri"/>
                <w:color w:val="000000"/>
                <w:sz w:val="22"/>
                <w:szCs w:val="22"/>
              </w:rPr>
              <w:t>Cestni promet</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02B45"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8D5AD" w14:textId="77777777" w:rsidR="00D44EE5" w:rsidRDefault="00D44EE5" w:rsidP="002F124B">
            <w:pPr>
              <w:pStyle w:val="TEKSTTabela"/>
              <w:keepNext/>
              <w:keepLines/>
              <w:jc w:val="right"/>
            </w:pPr>
            <w:r>
              <w:rPr>
                <w:rFonts w:ascii="Calibri" w:hAnsi="Calibri" w:cs="Calibri"/>
                <w:color w:val="000000"/>
                <w:sz w:val="22"/>
                <w:szCs w:val="22"/>
              </w:rPr>
              <w:t>0,68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A1EFF" w14:textId="77777777" w:rsidR="00D44EE5" w:rsidRDefault="00D44EE5" w:rsidP="002F124B">
            <w:pPr>
              <w:pStyle w:val="TEKSTTabela"/>
              <w:keepNext/>
              <w:keepLines/>
              <w:jc w:val="right"/>
            </w:pPr>
            <w:r>
              <w:rPr>
                <w:rFonts w:ascii="Calibri" w:hAnsi="Calibri" w:cs="Calibri"/>
                <w:color w:val="000000"/>
                <w:sz w:val="22"/>
                <w:szCs w:val="22"/>
              </w:rPr>
              <w:t>0,27</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3EB9C" w14:textId="77777777" w:rsidR="00D44EE5" w:rsidRDefault="00D44EE5" w:rsidP="002F124B">
            <w:pPr>
              <w:pStyle w:val="TEKSTTabela"/>
              <w:keepNext/>
              <w:keepLines/>
              <w:jc w:val="right"/>
            </w:pPr>
            <w:r>
              <w:rPr>
                <w:rFonts w:ascii="Calibri" w:hAnsi="Calibri" w:cs="Calibri"/>
                <w:color w:val="000000"/>
                <w:sz w:val="22"/>
                <w:szCs w:val="22"/>
              </w:rPr>
              <w:t>0,25</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D2A97" w14:textId="77777777" w:rsidR="00D44EE5" w:rsidRDefault="00D44EE5" w:rsidP="002F124B">
            <w:pPr>
              <w:pStyle w:val="TEKSTTabela"/>
              <w:keepNext/>
              <w:keepLines/>
              <w:jc w:val="right"/>
            </w:pPr>
            <w:r>
              <w:rPr>
                <w:rFonts w:ascii="Calibri" w:hAnsi="Calibri" w:cs="Calibri"/>
                <w:color w:val="000000"/>
                <w:sz w:val="22"/>
                <w:szCs w:val="22"/>
              </w:rPr>
              <w:t>0,22</w:t>
            </w:r>
          </w:p>
        </w:tc>
        <w:tc>
          <w:tcPr>
            <w:tcW w:w="771" w:type="dxa"/>
            <w:tcBorders>
              <w:top w:val="single" w:sz="4" w:space="0" w:color="auto"/>
              <w:left w:val="single" w:sz="4" w:space="0" w:color="auto"/>
              <w:bottom w:val="single" w:sz="4" w:space="0" w:color="auto"/>
              <w:right w:val="single" w:sz="4" w:space="0" w:color="auto"/>
            </w:tcBorders>
            <w:vAlign w:val="bottom"/>
          </w:tcPr>
          <w:p w14:paraId="08F7CE75"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0,27</w:t>
            </w:r>
          </w:p>
        </w:tc>
      </w:tr>
      <w:tr w:rsidR="00D44EE5" w14:paraId="44960C4D"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526B9" w14:textId="77777777" w:rsidR="00D44EE5" w:rsidRDefault="00D44EE5" w:rsidP="002F124B">
            <w:pPr>
              <w:pStyle w:val="TEKSTTabela"/>
              <w:keepNext/>
              <w:keepLines/>
            </w:pPr>
            <w:r>
              <w:rPr>
                <w:rFonts w:ascii="Calibri" w:hAnsi="Calibri" w:cs="Calibri"/>
                <w:color w:val="000000"/>
                <w:sz w:val="22"/>
                <w:szCs w:val="22"/>
              </w:rPr>
              <w:t>Široka raba</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3B21"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85C78" w14:textId="77777777" w:rsidR="00D44EE5" w:rsidRDefault="00D44EE5" w:rsidP="002F124B">
            <w:pPr>
              <w:pStyle w:val="TEKSTTabela"/>
              <w:keepNext/>
              <w:keepLines/>
              <w:jc w:val="right"/>
            </w:pPr>
            <w:r>
              <w:rPr>
                <w:rFonts w:ascii="Calibri" w:hAnsi="Calibri" w:cs="Calibri"/>
                <w:color w:val="000000"/>
                <w:sz w:val="22"/>
                <w:szCs w:val="22"/>
              </w:rPr>
              <w:t>1,66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4EA0" w14:textId="77777777" w:rsidR="00D44EE5" w:rsidRDefault="00D44EE5" w:rsidP="002F124B">
            <w:pPr>
              <w:pStyle w:val="TEKSTTabela"/>
              <w:keepNext/>
              <w:keepLines/>
              <w:jc w:val="right"/>
            </w:pPr>
            <w:r>
              <w:rPr>
                <w:rFonts w:ascii="Calibri" w:hAnsi="Calibri" w:cs="Calibri"/>
                <w:color w:val="000000"/>
                <w:sz w:val="22"/>
                <w:szCs w:val="22"/>
              </w:rPr>
              <w:t>1,38</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4FA3D" w14:textId="77777777" w:rsidR="00D44EE5" w:rsidRDefault="00D44EE5" w:rsidP="002F124B">
            <w:pPr>
              <w:pStyle w:val="TEKSTTabela"/>
              <w:keepNext/>
              <w:keepLines/>
              <w:jc w:val="right"/>
            </w:pPr>
            <w:r>
              <w:rPr>
                <w:rFonts w:ascii="Calibri" w:hAnsi="Calibri" w:cs="Calibri"/>
                <w:color w:val="000000"/>
                <w:sz w:val="22"/>
                <w:szCs w:val="22"/>
              </w:rPr>
              <w:t>1,12</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15E74" w14:textId="77777777" w:rsidR="00D44EE5" w:rsidRDefault="00D44EE5" w:rsidP="002F124B">
            <w:pPr>
              <w:pStyle w:val="TEKSTTabela"/>
              <w:keepNext/>
              <w:keepLines/>
              <w:jc w:val="right"/>
            </w:pPr>
            <w:r>
              <w:rPr>
                <w:rFonts w:ascii="Calibri" w:hAnsi="Calibri" w:cs="Calibri"/>
                <w:color w:val="000000"/>
                <w:sz w:val="22"/>
                <w:szCs w:val="22"/>
              </w:rPr>
              <w:t>0,75</w:t>
            </w:r>
          </w:p>
        </w:tc>
        <w:tc>
          <w:tcPr>
            <w:tcW w:w="771" w:type="dxa"/>
            <w:tcBorders>
              <w:top w:val="single" w:sz="4" w:space="0" w:color="auto"/>
              <w:left w:val="single" w:sz="4" w:space="0" w:color="auto"/>
              <w:bottom w:val="single" w:sz="4" w:space="0" w:color="auto"/>
              <w:right w:val="single" w:sz="4" w:space="0" w:color="auto"/>
            </w:tcBorders>
            <w:vAlign w:val="bottom"/>
          </w:tcPr>
          <w:p w14:paraId="1CC17444"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0,54</w:t>
            </w:r>
          </w:p>
        </w:tc>
      </w:tr>
      <w:tr w:rsidR="00D44EE5" w14:paraId="3C304006"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2B745" w14:textId="77777777" w:rsidR="00D44EE5" w:rsidRDefault="00D44EE5" w:rsidP="002F124B">
            <w:pPr>
              <w:pStyle w:val="TEKSTTabela"/>
              <w:keepNext/>
              <w:keepLines/>
            </w:pPr>
            <w:r>
              <w:rPr>
                <w:rFonts w:ascii="Calibri" w:hAnsi="Calibri" w:cs="Calibri"/>
                <w:color w:val="000000"/>
                <w:sz w:val="22"/>
                <w:szCs w:val="22"/>
              </w:rPr>
              <w:t>Ostalo</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DAEFB"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E8FA6" w14:textId="77777777" w:rsidR="00D44EE5" w:rsidRDefault="00D44EE5" w:rsidP="002F124B">
            <w:pPr>
              <w:pStyle w:val="TEKSTTabela"/>
              <w:keepNext/>
              <w:keepLines/>
              <w:jc w:val="right"/>
            </w:pPr>
            <w:r>
              <w:rPr>
                <w:rFonts w:ascii="Calibri" w:hAnsi="Calibri" w:cs="Calibri"/>
                <w:color w:val="000000"/>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9C38C" w14:textId="77777777" w:rsidR="00D44EE5" w:rsidRDefault="00D44EE5" w:rsidP="002F124B">
            <w:pPr>
              <w:pStyle w:val="TEKSTTabela"/>
              <w:keepNext/>
              <w:keepLines/>
              <w:jc w:val="right"/>
            </w:pPr>
            <w:r>
              <w:rPr>
                <w:rFonts w:ascii="Calibri" w:hAnsi="Calibri" w:cs="Calibri"/>
                <w:color w:val="000000"/>
                <w:sz w:val="22"/>
                <w:szCs w:val="22"/>
              </w:rPr>
              <w:t>0,00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FAF98" w14:textId="77777777" w:rsidR="00D44EE5" w:rsidRDefault="00D44EE5" w:rsidP="002F124B">
            <w:pPr>
              <w:pStyle w:val="TEKSTTabela"/>
              <w:keepNext/>
              <w:keepLines/>
              <w:jc w:val="right"/>
            </w:pPr>
            <w:r>
              <w:rPr>
                <w:rFonts w:ascii="Calibri" w:hAnsi="Calibri" w:cs="Calibri"/>
                <w:color w:val="000000"/>
                <w:sz w:val="22"/>
                <w:szCs w:val="22"/>
              </w:rPr>
              <w:t>0,00</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005BB" w14:textId="77777777" w:rsidR="00D44EE5" w:rsidRDefault="00D44EE5" w:rsidP="002F124B">
            <w:pPr>
              <w:pStyle w:val="TEKSTTabela"/>
              <w:keepNext/>
              <w:keepLines/>
              <w:jc w:val="right"/>
            </w:pPr>
            <w:r>
              <w:rPr>
                <w:rFonts w:ascii="Calibri" w:hAnsi="Calibri" w:cs="Calibri"/>
                <w:color w:val="000000"/>
                <w:sz w:val="22"/>
                <w:szCs w:val="22"/>
              </w:rPr>
              <w:t>0,00</w:t>
            </w:r>
          </w:p>
        </w:tc>
        <w:tc>
          <w:tcPr>
            <w:tcW w:w="771" w:type="dxa"/>
            <w:tcBorders>
              <w:top w:val="single" w:sz="4" w:space="0" w:color="auto"/>
              <w:left w:val="single" w:sz="4" w:space="0" w:color="auto"/>
              <w:bottom w:val="single" w:sz="4" w:space="0" w:color="auto"/>
              <w:right w:val="single" w:sz="4" w:space="0" w:color="auto"/>
            </w:tcBorders>
            <w:vAlign w:val="bottom"/>
          </w:tcPr>
          <w:p w14:paraId="53D8B8A4"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0,00</w:t>
            </w:r>
          </w:p>
        </w:tc>
      </w:tr>
      <w:tr w:rsidR="00D44EE5" w14:paraId="03EF3FC5"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4F4DB" w14:textId="77777777" w:rsidR="00D44EE5" w:rsidRDefault="00D44EE5" w:rsidP="002F124B">
            <w:pPr>
              <w:pStyle w:val="TEKSTTabela"/>
              <w:keepNext/>
              <w:keepLines/>
            </w:pPr>
            <w:r>
              <w:rPr>
                <w:rFonts w:ascii="Calibri" w:hAnsi="Calibri" w:cs="Calibri"/>
                <w:color w:val="000000"/>
                <w:sz w:val="22"/>
                <w:szCs w:val="22"/>
              </w:rPr>
              <w:t>Ubežne emsije</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244C3"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4A018" w14:textId="77777777" w:rsidR="00D44EE5" w:rsidRDefault="00D44EE5" w:rsidP="002F124B">
            <w:pPr>
              <w:pStyle w:val="TEKSTTabela"/>
              <w:keepNext/>
              <w:keepLines/>
              <w:jc w:val="right"/>
            </w:pPr>
            <w:r>
              <w:rPr>
                <w:rFonts w:ascii="Calibri" w:hAnsi="Calibri" w:cs="Calibri"/>
                <w:color w:val="000000"/>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E757C" w14:textId="77777777" w:rsidR="00D44EE5" w:rsidRDefault="00D44EE5" w:rsidP="002F124B">
            <w:pPr>
              <w:pStyle w:val="TEKSTTabela"/>
              <w:keepNext/>
              <w:keepLines/>
              <w:jc w:val="right"/>
            </w:pPr>
            <w:r>
              <w:rPr>
                <w:rFonts w:ascii="Calibri" w:hAnsi="Calibri" w:cs="Calibri"/>
                <w:color w:val="000000"/>
                <w:sz w:val="22"/>
                <w:szCs w:val="22"/>
              </w:rPr>
              <w:t>0,00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DFBCE" w14:textId="77777777" w:rsidR="00D44EE5" w:rsidRDefault="00D44EE5" w:rsidP="002F124B">
            <w:pPr>
              <w:pStyle w:val="TEKSTTabela"/>
              <w:keepNext/>
              <w:keepLines/>
              <w:jc w:val="right"/>
            </w:pPr>
            <w:r>
              <w:rPr>
                <w:rFonts w:ascii="Calibri" w:hAnsi="Calibri" w:cs="Calibri"/>
                <w:color w:val="000000"/>
                <w:sz w:val="22"/>
                <w:szCs w:val="22"/>
              </w:rPr>
              <w:t>0,00</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941B8" w14:textId="77777777" w:rsidR="00D44EE5" w:rsidRDefault="00D44EE5" w:rsidP="002F124B">
            <w:pPr>
              <w:pStyle w:val="TEKSTTabela"/>
              <w:keepNext/>
              <w:keepLines/>
              <w:jc w:val="right"/>
            </w:pPr>
            <w:r>
              <w:rPr>
                <w:rFonts w:ascii="Calibri" w:hAnsi="Calibri" w:cs="Calibri"/>
                <w:color w:val="000000"/>
                <w:sz w:val="22"/>
                <w:szCs w:val="22"/>
              </w:rPr>
              <w:t>0,00</w:t>
            </w:r>
          </w:p>
        </w:tc>
        <w:tc>
          <w:tcPr>
            <w:tcW w:w="771" w:type="dxa"/>
            <w:tcBorders>
              <w:top w:val="single" w:sz="4" w:space="0" w:color="auto"/>
              <w:left w:val="single" w:sz="4" w:space="0" w:color="auto"/>
              <w:bottom w:val="single" w:sz="4" w:space="0" w:color="auto"/>
              <w:right w:val="single" w:sz="4" w:space="0" w:color="auto"/>
            </w:tcBorders>
            <w:vAlign w:val="bottom"/>
          </w:tcPr>
          <w:p w14:paraId="400B1346"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0,00</w:t>
            </w:r>
          </w:p>
        </w:tc>
      </w:tr>
      <w:tr w:rsidR="00D44EE5" w14:paraId="669B18E1"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E2C28" w14:textId="77777777" w:rsidR="00D44EE5" w:rsidRDefault="00D44EE5" w:rsidP="002F124B">
            <w:pPr>
              <w:pStyle w:val="TEKSTTabela"/>
              <w:keepNext/>
              <w:keepLines/>
            </w:pPr>
            <w:r>
              <w:rPr>
                <w:rFonts w:ascii="Calibri" w:hAnsi="Calibri" w:cs="Calibri"/>
                <w:color w:val="000000"/>
                <w:sz w:val="22"/>
                <w:szCs w:val="22"/>
              </w:rPr>
              <w:t>Industrijski procesi</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0A7DC" w14:textId="77777777" w:rsidR="00D44EE5" w:rsidRPr="00E01B80" w:rsidRDefault="00D44EE5" w:rsidP="002F124B">
            <w:pPr>
              <w:pStyle w:val="TEKSTTabela"/>
              <w:keepNext/>
              <w:keepLines/>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49F01" w14:textId="77777777" w:rsidR="00D44EE5" w:rsidRDefault="00D44EE5" w:rsidP="002F124B">
            <w:pPr>
              <w:pStyle w:val="TEKSTTabela"/>
              <w:keepNext/>
              <w:keepLines/>
              <w:jc w:val="right"/>
            </w:pPr>
            <w:r>
              <w:rPr>
                <w:rFonts w:ascii="Calibri" w:hAnsi="Calibri" w:cs="Calibri"/>
                <w:color w:val="000000"/>
                <w:sz w:val="22"/>
                <w:szCs w:val="22"/>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4BB6A" w14:textId="77777777" w:rsidR="00D44EE5" w:rsidRDefault="00D44EE5" w:rsidP="002F124B">
            <w:pPr>
              <w:pStyle w:val="TEKSTTabela"/>
              <w:keepNext/>
              <w:keepLines/>
              <w:jc w:val="right"/>
            </w:pPr>
            <w:r>
              <w:rPr>
                <w:rFonts w:ascii="Calibri" w:hAnsi="Calibri" w:cs="Calibri"/>
                <w:color w:val="000000"/>
                <w:sz w:val="22"/>
                <w:szCs w:val="22"/>
              </w:rPr>
              <w:t>0,00</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68103" w14:textId="77777777" w:rsidR="00D44EE5" w:rsidRDefault="00D44EE5" w:rsidP="002F124B">
            <w:pPr>
              <w:pStyle w:val="TEKSTTabela"/>
              <w:keepNext/>
              <w:keepLines/>
              <w:jc w:val="right"/>
            </w:pPr>
            <w:r>
              <w:rPr>
                <w:rFonts w:ascii="Calibri" w:hAnsi="Calibri" w:cs="Calibri"/>
                <w:color w:val="000000"/>
                <w:sz w:val="22"/>
                <w:szCs w:val="22"/>
              </w:rPr>
              <w:t>0,00</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124EB" w14:textId="77777777" w:rsidR="00D44EE5" w:rsidRDefault="00D44EE5" w:rsidP="002F124B">
            <w:pPr>
              <w:pStyle w:val="TEKSTTabela"/>
              <w:keepNext/>
              <w:keepLines/>
              <w:jc w:val="right"/>
            </w:pPr>
            <w:r>
              <w:rPr>
                <w:rFonts w:ascii="Calibri" w:hAnsi="Calibri" w:cs="Calibri"/>
                <w:color w:val="000000"/>
                <w:sz w:val="22"/>
                <w:szCs w:val="22"/>
              </w:rPr>
              <w:t>0,00</w:t>
            </w:r>
          </w:p>
        </w:tc>
        <w:tc>
          <w:tcPr>
            <w:tcW w:w="771" w:type="dxa"/>
            <w:tcBorders>
              <w:top w:val="single" w:sz="4" w:space="0" w:color="auto"/>
              <w:left w:val="single" w:sz="4" w:space="0" w:color="auto"/>
              <w:bottom w:val="single" w:sz="4" w:space="0" w:color="auto"/>
              <w:right w:val="single" w:sz="4" w:space="0" w:color="auto"/>
            </w:tcBorders>
            <w:vAlign w:val="bottom"/>
          </w:tcPr>
          <w:p w14:paraId="2E7200F2" w14:textId="77777777" w:rsidR="00D44EE5" w:rsidRDefault="00D44EE5" w:rsidP="002F124B">
            <w:pPr>
              <w:pStyle w:val="TEKSTTabela"/>
              <w:keepNext/>
              <w:keepLines/>
              <w:jc w:val="right"/>
              <w:rPr>
                <w:rFonts w:cs="Tahoma"/>
                <w:color w:val="000000"/>
                <w:szCs w:val="20"/>
              </w:rPr>
            </w:pPr>
            <w:r>
              <w:rPr>
                <w:rFonts w:ascii="Calibri" w:hAnsi="Calibri" w:cs="Calibri"/>
                <w:color w:val="000000"/>
                <w:sz w:val="22"/>
                <w:szCs w:val="22"/>
              </w:rPr>
              <w:t>0,00</w:t>
            </w:r>
          </w:p>
        </w:tc>
      </w:tr>
      <w:tr w:rsidR="00D44EE5" w14:paraId="57C28903"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66F30" w14:textId="77777777" w:rsidR="00D44EE5" w:rsidRDefault="00D44EE5" w:rsidP="002F124B">
            <w:pPr>
              <w:pStyle w:val="TEKSTTabela"/>
              <w:keepNext/>
              <w:keepLines/>
            </w:pPr>
            <w:r>
              <w:rPr>
                <w:rFonts w:ascii="Calibri" w:hAnsi="Calibri" w:cs="Calibri"/>
                <w:color w:val="000000"/>
                <w:sz w:val="22"/>
                <w:szCs w:val="22"/>
              </w:rPr>
              <w:t>Raba topil in drugih izdelkov</w:t>
            </w:r>
          </w:p>
        </w:tc>
        <w:tc>
          <w:tcPr>
            <w:tcW w:w="548" w:type="dxa"/>
            <w:tcBorders>
              <w:top w:val="single" w:sz="4" w:space="0" w:color="auto"/>
              <w:left w:val="single" w:sz="4" w:space="0" w:color="auto"/>
              <w:bottom w:val="single" w:sz="4" w:space="0" w:color="auto"/>
              <w:right w:val="single" w:sz="4" w:space="0" w:color="auto"/>
            </w:tcBorders>
            <w:shd w:val="clear" w:color="auto" w:fill="auto"/>
            <w:noWrap/>
          </w:tcPr>
          <w:p w14:paraId="62B48384" w14:textId="77777777" w:rsidR="00D44EE5" w:rsidRPr="00E01B80" w:rsidRDefault="00D44EE5" w:rsidP="002F124B">
            <w:pPr>
              <w:pStyle w:val="TEKSTTabela"/>
              <w:keepNext/>
              <w:keepLines/>
              <w:rPr>
                <w:lang w:eastAsia="sl-SI"/>
              </w:rPr>
            </w:pPr>
            <w:r w:rsidRPr="00FC5DF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63B31"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99147"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0,02</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73FC4"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0,02</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D453C"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0,02</w:t>
            </w:r>
          </w:p>
        </w:tc>
        <w:tc>
          <w:tcPr>
            <w:tcW w:w="771" w:type="dxa"/>
            <w:tcBorders>
              <w:top w:val="single" w:sz="4" w:space="0" w:color="auto"/>
              <w:left w:val="single" w:sz="4" w:space="0" w:color="auto"/>
              <w:bottom w:val="single" w:sz="4" w:space="0" w:color="auto"/>
              <w:right w:val="single" w:sz="4" w:space="0" w:color="auto"/>
            </w:tcBorders>
            <w:vAlign w:val="bottom"/>
          </w:tcPr>
          <w:p w14:paraId="5E35F9F1"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0,02</w:t>
            </w:r>
          </w:p>
        </w:tc>
      </w:tr>
      <w:tr w:rsidR="00D44EE5" w14:paraId="7020BB8B"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F1899" w14:textId="77777777" w:rsidR="00D44EE5" w:rsidRDefault="00D44EE5" w:rsidP="002F124B">
            <w:pPr>
              <w:pStyle w:val="TEKSTTabela"/>
              <w:keepNext/>
              <w:keepLines/>
            </w:pPr>
            <w:r>
              <w:rPr>
                <w:rFonts w:ascii="Calibri" w:hAnsi="Calibri" w:cs="Calibri"/>
                <w:color w:val="000000"/>
                <w:sz w:val="22"/>
                <w:szCs w:val="22"/>
              </w:rPr>
              <w:t>Ravnanje z gnojem</w:t>
            </w:r>
          </w:p>
        </w:tc>
        <w:tc>
          <w:tcPr>
            <w:tcW w:w="548" w:type="dxa"/>
            <w:tcBorders>
              <w:top w:val="single" w:sz="4" w:space="0" w:color="auto"/>
              <w:left w:val="single" w:sz="4" w:space="0" w:color="auto"/>
              <w:bottom w:val="single" w:sz="4" w:space="0" w:color="auto"/>
              <w:right w:val="single" w:sz="4" w:space="0" w:color="auto"/>
            </w:tcBorders>
            <w:shd w:val="clear" w:color="auto" w:fill="auto"/>
            <w:noWrap/>
          </w:tcPr>
          <w:p w14:paraId="272F7DA0" w14:textId="77777777" w:rsidR="00D44EE5" w:rsidRPr="00E01B80" w:rsidRDefault="00D44EE5" w:rsidP="002F124B">
            <w:pPr>
              <w:pStyle w:val="TEKSTTabela"/>
              <w:keepNext/>
              <w:keepLines/>
              <w:rPr>
                <w:lang w:eastAsia="sl-SI"/>
              </w:rPr>
            </w:pPr>
            <w:r w:rsidRPr="00FC5DF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F32702"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8,62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2C674D"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7,87</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393D7"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7,68</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A0D3D"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7,94</w:t>
            </w:r>
          </w:p>
        </w:tc>
        <w:tc>
          <w:tcPr>
            <w:tcW w:w="771" w:type="dxa"/>
            <w:tcBorders>
              <w:top w:val="single" w:sz="4" w:space="0" w:color="auto"/>
              <w:left w:val="single" w:sz="4" w:space="0" w:color="auto"/>
              <w:bottom w:val="single" w:sz="4" w:space="0" w:color="auto"/>
              <w:right w:val="single" w:sz="4" w:space="0" w:color="auto"/>
            </w:tcBorders>
            <w:vAlign w:val="bottom"/>
          </w:tcPr>
          <w:p w14:paraId="539AAE62"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8,16</w:t>
            </w:r>
          </w:p>
        </w:tc>
      </w:tr>
      <w:tr w:rsidR="00D44EE5" w14:paraId="24DBB7FA"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7AA73" w14:textId="77777777" w:rsidR="00D44EE5" w:rsidRDefault="00D44EE5" w:rsidP="002F124B">
            <w:pPr>
              <w:pStyle w:val="TEKSTTabela"/>
              <w:keepNext/>
              <w:keepLines/>
            </w:pPr>
            <w:r>
              <w:rPr>
                <w:rFonts w:ascii="Calibri" w:hAnsi="Calibri" w:cs="Calibri"/>
                <w:color w:val="000000"/>
                <w:sz w:val="22"/>
                <w:szCs w:val="22"/>
              </w:rPr>
              <w:t>Kmetijska zemljišča</w:t>
            </w:r>
          </w:p>
        </w:tc>
        <w:tc>
          <w:tcPr>
            <w:tcW w:w="548" w:type="dxa"/>
            <w:tcBorders>
              <w:top w:val="single" w:sz="4" w:space="0" w:color="auto"/>
              <w:left w:val="single" w:sz="4" w:space="0" w:color="auto"/>
              <w:bottom w:val="single" w:sz="4" w:space="0" w:color="auto"/>
              <w:right w:val="single" w:sz="4" w:space="0" w:color="auto"/>
            </w:tcBorders>
            <w:shd w:val="clear" w:color="auto" w:fill="auto"/>
            <w:noWrap/>
          </w:tcPr>
          <w:p w14:paraId="30E2C76F" w14:textId="77777777" w:rsidR="00D44EE5" w:rsidRPr="00E01B80" w:rsidRDefault="00D44EE5" w:rsidP="002F124B">
            <w:pPr>
              <w:pStyle w:val="TEKSTTabela"/>
              <w:keepNext/>
              <w:keepLines/>
              <w:rPr>
                <w:lang w:eastAsia="sl-SI"/>
              </w:rPr>
            </w:pPr>
            <w:r w:rsidRPr="00FC5DF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9B602"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9,22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8258C"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8,98</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535E3"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8,95</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1267D"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9,65</w:t>
            </w:r>
          </w:p>
        </w:tc>
        <w:tc>
          <w:tcPr>
            <w:tcW w:w="771" w:type="dxa"/>
            <w:tcBorders>
              <w:top w:val="single" w:sz="4" w:space="0" w:color="auto"/>
              <w:left w:val="single" w:sz="4" w:space="0" w:color="auto"/>
              <w:bottom w:val="single" w:sz="4" w:space="0" w:color="auto"/>
              <w:right w:val="single" w:sz="4" w:space="0" w:color="auto"/>
            </w:tcBorders>
            <w:vAlign w:val="bottom"/>
          </w:tcPr>
          <w:p w14:paraId="54BE5550"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9,75</w:t>
            </w:r>
          </w:p>
        </w:tc>
      </w:tr>
      <w:tr w:rsidR="00D44EE5" w14:paraId="09A114F3"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2DCA77" w14:textId="77777777" w:rsidR="00D44EE5" w:rsidRDefault="00D44EE5" w:rsidP="002F124B">
            <w:pPr>
              <w:pStyle w:val="TEKSTTabela"/>
              <w:keepNext/>
              <w:keepLines/>
            </w:pPr>
            <w:r>
              <w:rPr>
                <w:rFonts w:ascii="Calibri" w:hAnsi="Calibri" w:cs="Calibri"/>
                <w:color w:val="000000"/>
                <w:sz w:val="22"/>
                <w:szCs w:val="22"/>
              </w:rPr>
              <w:t>Odpadki</w:t>
            </w:r>
          </w:p>
        </w:tc>
        <w:tc>
          <w:tcPr>
            <w:tcW w:w="548" w:type="dxa"/>
            <w:tcBorders>
              <w:top w:val="single" w:sz="4" w:space="0" w:color="auto"/>
              <w:left w:val="single" w:sz="4" w:space="0" w:color="auto"/>
              <w:bottom w:val="single" w:sz="4" w:space="0" w:color="auto"/>
              <w:right w:val="single" w:sz="4" w:space="0" w:color="auto"/>
            </w:tcBorders>
            <w:shd w:val="clear" w:color="auto" w:fill="auto"/>
            <w:noWrap/>
          </w:tcPr>
          <w:p w14:paraId="23BCE623" w14:textId="77777777" w:rsidR="00D44EE5" w:rsidRPr="00E01B80" w:rsidRDefault="00D44EE5" w:rsidP="002F124B">
            <w:pPr>
              <w:pStyle w:val="TEKSTTabela"/>
              <w:keepNext/>
              <w:keepLines/>
              <w:rPr>
                <w:lang w:eastAsia="sl-SI"/>
              </w:rPr>
            </w:pPr>
            <w:r w:rsidRPr="00FC5DF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59B51"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43AA8"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0,04</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3B1CC4"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0,04</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63947"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0,03</w:t>
            </w:r>
          </w:p>
        </w:tc>
        <w:tc>
          <w:tcPr>
            <w:tcW w:w="771" w:type="dxa"/>
            <w:tcBorders>
              <w:top w:val="single" w:sz="4" w:space="0" w:color="auto"/>
              <w:left w:val="single" w:sz="4" w:space="0" w:color="auto"/>
              <w:bottom w:val="single" w:sz="4" w:space="0" w:color="auto"/>
              <w:right w:val="single" w:sz="4" w:space="0" w:color="auto"/>
            </w:tcBorders>
            <w:vAlign w:val="bottom"/>
          </w:tcPr>
          <w:p w14:paraId="00103A81" w14:textId="77777777" w:rsidR="00D44EE5" w:rsidRDefault="00D44EE5" w:rsidP="002F124B">
            <w:pPr>
              <w:pStyle w:val="TEKSTTabela"/>
              <w:keepNext/>
              <w:keepLines/>
              <w:jc w:val="right"/>
              <w:rPr>
                <w:rFonts w:ascii="Calibri" w:hAnsi="Calibri" w:cs="Calibri"/>
                <w:color w:val="000000"/>
                <w:sz w:val="22"/>
                <w:szCs w:val="22"/>
              </w:rPr>
            </w:pPr>
            <w:r>
              <w:rPr>
                <w:rFonts w:ascii="Calibri" w:hAnsi="Calibri" w:cs="Calibri"/>
                <w:color w:val="000000"/>
                <w:sz w:val="22"/>
                <w:szCs w:val="22"/>
              </w:rPr>
              <w:t>0,03</w:t>
            </w:r>
          </w:p>
        </w:tc>
      </w:tr>
      <w:tr w:rsidR="00D44EE5" w14:paraId="3366A170"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D5698" w14:textId="77777777" w:rsidR="00D44EE5" w:rsidRDefault="00D44EE5" w:rsidP="002F124B">
            <w:pPr>
              <w:pStyle w:val="TEKSTTabela"/>
            </w:pPr>
            <w:r>
              <w:rPr>
                <w:rFonts w:ascii="Calibri" w:hAnsi="Calibri" w:cs="Calibri"/>
                <w:b/>
                <w:bCs/>
                <w:color w:val="000000"/>
                <w:sz w:val="22"/>
                <w:szCs w:val="22"/>
              </w:rPr>
              <w:t>SKUPAJ</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FBBB6" w14:textId="77777777" w:rsidR="00D44EE5" w:rsidRDefault="00D44EE5" w:rsidP="002F124B">
            <w:pPr>
              <w:pStyle w:val="TEKSTTabela"/>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10921" w14:textId="77777777" w:rsidR="00D44EE5" w:rsidRDefault="00D44EE5" w:rsidP="002F124B">
            <w:pPr>
              <w:pStyle w:val="TEKSTTabela"/>
              <w:jc w:val="right"/>
              <w:rPr>
                <w:b/>
                <w:bCs/>
              </w:rPr>
            </w:pPr>
            <w:r>
              <w:rPr>
                <w:rFonts w:ascii="Calibri" w:hAnsi="Calibri" w:cs="Calibri"/>
                <w:b/>
                <w:bCs/>
                <w:color w:val="000000"/>
                <w:sz w:val="22"/>
                <w:szCs w:val="22"/>
              </w:rPr>
              <w:t>20,34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820B7" w14:textId="77777777" w:rsidR="00D44EE5" w:rsidRDefault="00D44EE5" w:rsidP="002F124B">
            <w:pPr>
              <w:pStyle w:val="TEKSTTabela"/>
              <w:jc w:val="right"/>
              <w:rPr>
                <w:b/>
                <w:bCs/>
              </w:rPr>
            </w:pPr>
            <w:r>
              <w:rPr>
                <w:rFonts w:ascii="Calibri" w:hAnsi="Calibri" w:cs="Calibri"/>
                <w:b/>
                <w:bCs/>
                <w:color w:val="000000"/>
                <w:sz w:val="22"/>
                <w:szCs w:val="22"/>
              </w:rPr>
              <w:t>18,57</w:t>
            </w: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BCB46" w14:textId="77777777" w:rsidR="00D44EE5" w:rsidRDefault="00D44EE5" w:rsidP="002F124B">
            <w:pPr>
              <w:pStyle w:val="TEKSTTabela"/>
              <w:jc w:val="right"/>
              <w:rPr>
                <w:b/>
                <w:bCs/>
              </w:rPr>
            </w:pPr>
            <w:r>
              <w:rPr>
                <w:rFonts w:ascii="Calibri" w:hAnsi="Calibri" w:cs="Calibri"/>
                <w:b/>
                <w:bCs/>
                <w:color w:val="000000"/>
                <w:sz w:val="22"/>
                <w:szCs w:val="22"/>
              </w:rPr>
              <w:t>18,06</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99ABB" w14:textId="77777777" w:rsidR="00D44EE5" w:rsidRDefault="00D44EE5" w:rsidP="002F124B">
            <w:pPr>
              <w:pStyle w:val="TEKSTTabela"/>
              <w:jc w:val="right"/>
              <w:rPr>
                <w:b/>
                <w:bCs/>
              </w:rPr>
            </w:pPr>
            <w:r>
              <w:rPr>
                <w:rFonts w:ascii="Calibri" w:hAnsi="Calibri" w:cs="Calibri"/>
                <w:b/>
                <w:bCs/>
                <w:color w:val="000000"/>
                <w:sz w:val="22"/>
                <w:szCs w:val="22"/>
              </w:rPr>
              <w:t>18,62</w:t>
            </w:r>
          </w:p>
        </w:tc>
        <w:tc>
          <w:tcPr>
            <w:tcW w:w="771" w:type="dxa"/>
            <w:tcBorders>
              <w:top w:val="single" w:sz="4" w:space="0" w:color="auto"/>
              <w:left w:val="single" w:sz="4" w:space="0" w:color="auto"/>
              <w:bottom w:val="single" w:sz="4" w:space="0" w:color="auto"/>
              <w:right w:val="single" w:sz="4" w:space="0" w:color="auto"/>
            </w:tcBorders>
            <w:vAlign w:val="bottom"/>
          </w:tcPr>
          <w:p w14:paraId="1F91B201" w14:textId="77777777" w:rsidR="00D44EE5" w:rsidRDefault="00D44EE5" w:rsidP="002F124B">
            <w:pPr>
              <w:pStyle w:val="TEKSTTabela"/>
              <w:jc w:val="right"/>
              <w:rPr>
                <w:rFonts w:cs="Tahoma"/>
                <w:b/>
                <w:bCs/>
                <w:color w:val="000000"/>
                <w:szCs w:val="20"/>
              </w:rPr>
            </w:pPr>
            <w:r>
              <w:rPr>
                <w:rFonts w:ascii="Calibri" w:hAnsi="Calibri" w:cs="Calibri"/>
                <w:b/>
                <w:bCs/>
                <w:color w:val="000000"/>
                <w:sz w:val="22"/>
                <w:szCs w:val="22"/>
              </w:rPr>
              <w:t>18,78</w:t>
            </w:r>
          </w:p>
        </w:tc>
      </w:tr>
      <w:tr w:rsidR="00D44EE5" w14:paraId="36BDD877" w14:textId="77777777" w:rsidTr="00D44EE5">
        <w:trPr>
          <w:trHeight w:val="255"/>
        </w:trPr>
        <w:tc>
          <w:tcPr>
            <w:tcW w:w="3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C0DB3" w14:textId="77777777" w:rsidR="00D44EE5" w:rsidRDefault="00D44EE5" w:rsidP="002F124B">
            <w:pPr>
              <w:pStyle w:val="TEKSTTabela"/>
              <w:rPr>
                <w:rFonts w:ascii="Calibri" w:hAnsi="Calibri" w:cs="Calibri"/>
                <w:b/>
                <w:bCs/>
                <w:color w:val="000000"/>
                <w:sz w:val="22"/>
                <w:szCs w:val="22"/>
              </w:rPr>
            </w:pPr>
            <w:r>
              <w:rPr>
                <w:rFonts w:ascii="Calibri" w:hAnsi="Calibri" w:cs="Calibri"/>
                <w:color w:val="000000"/>
                <w:sz w:val="22"/>
                <w:szCs w:val="22"/>
              </w:rPr>
              <w:t>Ciljna trajektorija</w:t>
            </w:r>
          </w:p>
        </w:tc>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62E7F" w14:textId="77777777" w:rsidR="00D44EE5" w:rsidRPr="00E01B80" w:rsidRDefault="00D44EE5" w:rsidP="002F124B">
            <w:pPr>
              <w:pStyle w:val="TEKSTTabela"/>
              <w:rPr>
                <w:lang w:eastAsia="sl-SI"/>
              </w:rPr>
            </w:pPr>
            <w:r w:rsidRPr="00E01B80">
              <w:rPr>
                <w:lang w:eastAsia="sl-SI"/>
              </w:rPr>
              <w:t>[kt]</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286E5" w14:textId="77777777" w:rsidR="00D44EE5" w:rsidRDefault="00D44EE5" w:rsidP="002F124B">
            <w:pPr>
              <w:pStyle w:val="TEKSTTabela"/>
              <w:jc w:val="right"/>
              <w:rPr>
                <w:rFonts w:ascii="Calibri" w:hAnsi="Calibri" w:cs="Calibri"/>
                <w:b/>
                <w:bCs/>
                <w:color w:val="000000"/>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DD7FC" w14:textId="77777777" w:rsidR="00D44EE5" w:rsidRDefault="00D44EE5" w:rsidP="002F124B">
            <w:pPr>
              <w:pStyle w:val="TEKSTTabela"/>
              <w:jc w:val="right"/>
              <w:rPr>
                <w:rFonts w:ascii="Calibri" w:hAnsi="Calibri" w:cs="Calibri"/>
                <w:b/>
                <w:bCs/>
                <w:color w:val="000000"/>
                <w:sz w:val="22"/>
                <w:szCs w:val="22"/>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39B64" w14:textId="77777777" w:rsidR="00D44EE5" w:rsidRDefault="00D44EE5" w:rsidP="002F124B">
            <w:pPr>
              <w:pStyle w:val="TEKSTTabela"/>
              <w:jc w:val="right"/>
              <w:rPr>
                <w:rFonts w:ascii="Calibri" w:hAnsi="Calibri" w:cs="Calibri"/>
                <w:b/>
                <w:bCs/>
                <w:color w:val="000000"/>
                <w:sz w:val="22"/>
                <w:szCs w:val="22"/>
              </w:rPr>
            </w:pP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C55EB" w14:textId="77777777" w:rsidR="00D44EE5" w:rsidRDefault="00D44EE5" w:rsidP="002F124B">
            <w:pPr>
              <w:pStyle w:val="TEKSTTabela"/>
              <w:jc w:val="right"/>
              <w:rPr>
                <w:rFonts w:ascii="Calibri" w:hAnsi="Calibri" w:cs="Calibri"/>
                <w:b/>
                <w:bCs/>
                <w:color w:val="000000"/>
                <w:sz w:val="22"/>
                <w:szCs w:val="22"/>
              </w:rPr>
            </w:pPr>
            <w:r>
              <w:rPr>
                <w:rFonts w:ascii="Calibri" w:hAnsi="Calibri" w:cs="Calibri"/>
                <w:color w:val="000000"/>
                <w:sz w:val="22"/>
                <w:szCs w:val="22"/>
              </w:rPr>
              <w:t>18,72</w:t>
            </w:r>
          </w:p>
        </w:tc>
        <w:tc>
          <w:tcPr>
            <w:tcW w:w="771" w:type="dxa"/>
            <w:tcBorders>
              <w:top w:val="single" w:sz="4" w:space="0" w:color="auto"/>
              <w:left w:val="single" w:sz="4" w:space="0" w:color="auto"/>
              <w:bottom w:val="single" w:sz="4" w:space="0" w:color="auto"/>
              <w:right w:val="single" w:sz="4" w:space="0" w:color="auto"/>
            </w:tcBorders>
            <w:vAlign w:val="bottom"/>
          </w:tcPr>
          <w:p w14:paraId="29B8EF37" w14:textId="77777777" w:rsidR="00D44EE5" w:rsidRDefault="00D44EE5" w:rsidP="002F124B">
            <w:pPr>
              <w:pStyle w:val="TEKSTTabela"/>
              <w:jc w:val="right"/>
              <w:rPr>
                <w:rFonts w:ascii="Calibri" w:hAnsi="Calibri" w:cs="Calibri"/>
                <w:b/>
                <w:bCs/>
                <w:color w:val="000000"/>
                <w:sz w:val="22"/>
                <w:szCs w:val="22"/>
              </w:rPr>
            </w:pPr>
            <w:r>
              <w:rPr>
                <w:rFonts w:ascii="Calibri" w:hAnsi="Calibri" w:cs="Calibri"/>
                <w:color w:val="000000"/>
                <w:sz w:val="22"/>
                <w:szCs w:val="22"/>
              </w:rPr>
              <w:t>17,29</w:t>
            </w:r>
          </w:p>
        </w:tc>
      </w:tr>
    </w:tbl>
    <w:p w14:paraId="0DDDF422" w14:textId="77777777" w:rsidR="00AA2947" w:rsidRPr="00AA2947" w:rsidRDefault="00AA2947" w:rsidP="00AA2947"/>
    <w:p w14:paraId="4B8AD450" w14:textId="5488E961" w:rsidR="00CB2354" w:rsidRPr="00CB2354" w:rsidRDefault="00EE3BFC" w:rsidP="00886326">
      <w:pPr>
        <w:pStyle w:val="Naslov3"/>
      </w:pPr>
      <w:bookmarkStart w:id="121" w:name="_Toc412636515"/>
      <w:bookmarkStart w:id="122" w:name="_Toc467335478"/>
      <w:bookmarkStart w:id="123" w:name="_Toc130297493"/>
      <w:r>
        <w:t>Projekcije</w:t>
      </w:r>
      <w:r w:rsidRPr="00CB2354">
        <w:t xml:space="preserve"> </w:t>
      </w:r>
      <w:r w:rsidR="006162B8">
        <w:t xml:space="preserve">emisij </w:t>
      </w:r>
      <w:r w:rsidR="00D43509">
        <w:t>drobnih</w:t>
      </w:r>
      <w:r w:rsidR="00D43509" w:rsidRPr="00CB2354">
        <w:t xml:space="preserve"> </w:t>
      </w:r>
      <w:r w:rsidR="00CB2354" w:rsidRPr="00CB2354">
        <w:t xml:space="preserve">delcev </w:t>
      </w:r>
      <w:r w:rsidR="00732C76">
        <w:t>PM</w:t>
      </w:r>
      <w:r w:rsidR="00732C76" w:rsidRPr="008D0DFB">
        <w:rPr>
          <w:vertAlign w:val="subscript"/>
        </w:rPr>
        <w:t>2</w:t>
      </w:r>
      <w:r w:rsidR="00197CB0">
        <w:rPr>
          <w:vertAlign w:val="subscript"/>
        </w:rPr>
        <w:t>,</w:t>
      </w:r>
      <w:r w:rsidR="00732C76" w:rsidRPr="008D0DFB">
        <w:rPr>
          <w:vertAlign w:val="subscript"/>
        </w:rPr>
        <w:t>5</w:t>
      </w:r>
      <w:bookmarkEnd w:id="121"/>
      <w:bookmarkEnd w:id="122"/>
      <w:bookmarkEnd w:id="123"/>
    </w:p>
    <w:p w14:paraId="1B0EBDB9" w14:textId="1D7036D2" w:rsidR="00DB6C6F" w:rsidRDefault="009414FB" w:rsidP="002E701D">
      <w:pPr>
        <w:jc w:val="both"/>
      </w:pPr>
      <w:r>
        <w:t>Zmanjšanje e</w:t>
      </w:r>
      <w:r w:rsidR="00CB2354" w:rsidRPr="00CB2354">
        <w:t xml:space="preserve">misij </w:t>
      </w:r>
      <w:r w:rsidR="00D43509">
        <w:t>drobnih</w:t>
      </w:r>
      <w:r w:rsidR="00D43509" w:rsidRPr="00CB2354">
        <w:t xml:space="preserve"> </w:t>
      </w:r>
      <w:r w:rsidR="00CB2354" w:rsidRPr="00CB2354">
        <w:t xml:space="preserve">delcev velikosti </w:t>
      </w:r>
      <w:r w:rsidR="008D0DFB">
        <w:t xml:space="preserve">2,5 mikro metra </w:t>
      </w:r>
      <w:r>
        <w:t xml:space="preserve">ali manj </w:t>
      </w:r>
      <w:r w:rsidR="008D0DFB">
        <w:t>(PM</w:t>
      </w:r>
      <w:r w:rsidR="00CB2354" w:rsidRPr="008D0DFB">
        <w:rPr>
          <w:vertAlign w:val="subscript"/>
        </w:rPr>
        <w:t>2</w:t>
      </w:r>
      <w:r w:rsidR="00197CB0">
        <w:rPr>
          <w:vertAlign w:val="subscript"/>
        </w:rPr>
        <w:t>,</w:t>
      </w:r>
      <w:r w:rsidR="00CB2354" w:rsidRPr="008D0DFB">
        <w:rPr>
          <w:vertAlign w:val="subscript"/>
        </w:rPr>
        <w:t>5</w:t>
      </w:r>
      <w:r w:rsidR="00CB2354" w:rsidRPr="00CB2354">
        <w:t xml:space="preserve">) </w:t>
      </w:r>
      <w:r>
        <w:t>predstavlja velik izziv, saj bo zahteval zamenjavo velikega števila naprav in tudi spremembo obnašanja</w:t>
      </w:r>
      <w:r w:rsidR="00AA2947">
        <w:t xml:space="preserve"> ter tudi druge aktivnosti</w:t>
      </w:r>
      <w:r w:rsidR="00DB6C6F">
        <w:t xml:space="preserve">. Vendar </w:t>
      </w:r>
      <w:r>
        <w:t>projekcije kažejo</w:t>
      </w:r>
      <w:r w:rsidR="00AA2947">
        <w:t>,</w:t>
      </w:r>
      <w:r>
        <w:t xml:space="preserve"> da </w:t>
      </w:r>
      <w:r w:rsidR="00DB6C6F">
        <w:t xml:space="preserve">je </w:t>
      </w:r>
      <w:r>
        <w:t xml:space="preserve">ob izvajanju predvidenih ukrepov možno doseči </w:t>
      </w:r>
      <w:r w:rsidR="00DB6C6F">
        <w:t xml:space="preserve">zmanjšanje emisij </w:t>
      </w:r>
      <w:r w:rsidR="00491271">
        <w:t>primarnih drobnih delcev PM</w:t>
      </w:r>
      <w:r w:rsidR="00491271" w:rsidRPr="008D0DFB">
        <w:rPr>
          <w:vertAlign w:val="subscript"/>
        </w:rPr>
        <w:t>2</w:t>
      </w:r>
      <w:r w:rsidR="00197CB0">
        <w:rPr>
          <w:vertAlign w:val="subscript"/>
        </w:rPr>
        <w:t>,</w:t>
      </w:r>
      <w:r w:rsidR="00491271" w:rsidRPr="008D0DFB">
        <w:rPr>
          <w:vertAlign w:val="subscript"/>
        </w:rPr>
        <w:t>5</w:t>
      </w:r>
      <w:r w:rsidR="00491271">
        <w:rPr>
          <w:vertAlign w:val="subscript"/>
        </w:rPr>
        <w:t xml:space="preserve"> </w:t>
      </w:r>
      <w:r w:rsidR="00DB6C6F">
        <w:t>skladno s cilji</w:t>
      </w:r>
      <w:r>
        <w:t xml:space="preserve"> zmanjšanja emisij</w:t>
      </w:r>
      <w:r w:rsidR="00DB6C6F">
        <w:t xml:space="preserve">, ki so postavljeni za obdobje 2020-2030. </w:t>
      </w:r>
    </w:p>
    <w:p w14:paraId="217BAB38" w14:textId="3D1D5FAB" w:rsidR="009A53EB" w:rsidRDefault="0066368F" w:rsidP="002E701D">
      <w:pPr>
        <w:jc w:val="both"/>
      </w:pPr>
      <w:r>
        <w:t>Daleč največji vir emisij je zgorevanje lesne biomase v gospodinjstvih</w:t>
      </w:r>
      <w:r w:rsidR="00DB6C6F">
        <w:t xml:space="preserve">, ki sodi v sektor Široka raba. Leta </w:t>
      </w:r>
      <w:r>
        <w:t>20</w:t>
      </w:r>
      <w:r w:rsidR="00DB6C6F">
        <w:t>20</w:t>
      </w:r>
      <w:r>
        <w:t xml:space="preserve"> </w:t>
      </w:r>
      <w:r w:rsidR="00DB6C6F">
        <w:t xml:space="preserve">je ta sektor </w:t>
      </w:r>
      <w:r>
        <w:t>predstavljal 7</w:t>
      </w:r>
      <w:r w:rsidR="00DB6C6F">
        <w:t>4</w:t>
      </w:r>
      <w:r>
        <w:t xml:space="preserve"> %. </w:t>
      </w:r>
      <w:r w:rsidR="00BE1C19">
        <w:t xml:space="preserve">Projekcije </w:t>
      </w:r>
      <w:r w:rsidR="009A53EB">
        <w:t>predvideva</w:t>
      </w:r>
      <w:r w:rsidR="00BE1C19">
        <w:t>jo</w:t>
      </w:r>
      <w:r w:rsidR="009A53EB">
        <w:t xml:space="preserve"> </w:t>
      </w:r>
      <w:r w:rsidR="008B4A47">
        <w:t xml:space="preserve">izboljševanje energetske učinkovitost stavb ter </w:t>
      </w:r>
      <w:r w:rsidR="009A53EB">
        <w:t xml:space="preserve">zamenjavo </w:t>
      </w:r>
      <w:r w:rsidR="00DB6C6F">
        <w:t>neučinkovitih</w:t>
      </w:r>
      <w:r w:rsidR="009A53EB">
        <w:t xml:space="preserve"> kurilnih naprav na </w:t>
      </w:r>
      <w:r w:rsidR="00DB6C6F">
        <w:t xml:space="preserve">lesno </w:t>
      </w:r>
      <w:r w:rsidR="009A53EB">
        <w:t xml:space="preserve">biomaso, </w:t>
      </w:r>
      <w:r w:rsidR="00DB6C6F">
        <w:t>saj gre večinoma za stare naprave</w:t>
      </w:r>
      <w:r w:rsidR="000D37AB">
        <w:t xml:space="preserve">, kar bo vplivalo na zmanjšanje rabe lesne biomase, ki se v obdobju 2020-2030 v gospodinjstvih zniža za 40 %. </w:t>
      </w:r>
      <w:r w:rsidR="008B4A47">
        <w:t xml:space="preserve">Stare neučinkovite naprave se </w:t>
      </w:r>
      <w:r w:rsidR="000D37AB">
        <w:t>zamenj</w:t>
      </w:r>
      <w:r w:rsidR="008B4A47">
        <w:t>ujejo</w:t>
      </w:r>
      <w:r w:rsidR="000D37AB">
        <w:t xml:space="preserve"> s toplotnimi črpalkami</w:t>
      </w:r>
      <w:r w:rsidR="008B4A47">
        <w:t xml:space="preserve"> in učinkovitimi kotli na les</w:t>
      </w:r>
      <w:r w:rsidR="000D37AB">
        <w:t>. To vpliva na močno z</w:t>
      </w:r>
      <w:r w:rsidR="008B4A47">
        <w:t>manjšanje emisij</w:t>
      </w:r>
      <w:r w:rsidR="000D37AB">
        <w:t xml:space="preserve">. Leta 2030 znašajo 3,7 kt, kar pomeni 50 % zmanjšanje. Zaradi tega se delež sektorja zmanjša na 60 %. </w:t>
      </w:r>
    </w:p>
    <w:p w14:paraId="6E158FBA" w14:textId="7647F20B" w:rsidR="009A53EB" w:rsidRDefault="009A53EB" w:rsidP="002E701D">
      <w:pPr>
        <w:jc w:val="both"/>
      </w:pPr>
      <w:r>
        <w:t xml:space="preserve">Po deležu v skupnih emisijah izstopata še sektorja zgorevanje goriv v industriji </w:t>
      </w:r>
      <w:r w:rsidR="008B4A47">
        <w:t xml:space="preserve">(Industrija) </w:t>
      </w:r>
      <w:r>
        <w:t xml:space="preserve">ter </w:t>
      </w:r>
      <w:r w:rsidR="008B4A47">
        <w:t xml:space="preserve">Cestni </w:t>
      </w:r>
      <w:r>
        <w:t xml:space="preserve">promet. </w:t>
      </w:r>
      <w:r w:rsidR="00BE1C19">
        <w:t xml:space="preserve">V </w:t>
      </w:r>
      <w:r w:rsidR="008B4A47">
        <w:t>I</w:t>
      </w:r>
      <w:r w:rsidR="00BE1C19">
        <w:t xml:space="preserve">ndustriji so emisije v daleč največji meri posledica zgorevanja lesne biomase. Ker se njena raba </w:t>
      </w:r>
      <w:r w:rsidR="000D37AB">
        <w:t>ne spreminja bistveno</w:t>
      </w:r>
      <w:r w:rsidR="00BE1C19">
        <w:t>, se, ob konstantnem emisijskem faktorju, emisije</w:t>
      </w:r>
      <w:r w:rsidR="000D37AB">
        <w:t xml:space="preserve"> prav tako ne spreminjajo bistveno</w:t>
      </w:r>
      <w:r w:rsidR="00BE1C19">
        <w:t xml:space="preserve">. V </w:t>
      </w:r>
      <w:r w:rsidR="008B4A47">
        <w:t xml:space="preserve">Cestnem </w:t>
      </w:r>
      <w:r w:rsidR="00BE1C19">
        <w:t>prometu so glavni vir emisij vozila z dizelskim motorjem. Z uvajanjem strožjih EURO standardov se emisij</w:t>
      </w:r>
      <w:r w:rsidR="00647FC8">
        <w:t>ski faktorji</w:t>
      </w:r>
      <w:r w:rsidR="00BE1C19">
        <w:t xml:space="preserve"> drastično znižujejo</w:t>
      </w:r>
      <w:r w:rsidR="000D37AB">
        <w:t>. Ker se raba dizelskega goriva povečuje, to skoraj izniči zmanjšanje emisijskih faktorjev</w:t>
      </w:r>
      <w:r w:rsidR="00BE1C19">
        <w:t xml:space="preserve">, zato se emisije iz prometa v obdobju 2020-2030 </w:t>
      </w:r>
      <w:r w:rsidR="000D37AB">
        <w:t xml:space="preserve">le malenkost </w:t>
      </w:r>
      <w:r w:rsidR="00BE1C19">
        <w:t xml:space="preserve">znižajo. V ostalih sektorjih ni bistvenih sprememb v emisijah oz. je njihov prispevek k skupnim emisijam majhen. </w:t>
      </w:r>
    </w:p>
    <w:p w14:paraId="03164FA2" w14:textId="36620A01" w:rsidR="00CB2354" w:rsidRDefault="00DB6842" w:rsidP="00CB2354">
      <w:pPr>
        <w:pStyle w:val="Telobesedila-zamik3"/>
      </w:pPr>
      <w:r w:rsidRPr="00DB6842">
        <w:rPr>
          <w:noProof/>
          <w:lang w:eastAsia="sl-SI"/>
        </w:rPr>
        <w:drawing>
          <wp:inline distT="0" distB="0" distL="0" distR="0" wp14:anchorId="7D868C43" wp14:editId="5CFB791C">
            <wp:extent cx="5544820" cy="26625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44820" cy="2662555"/>
                    </a:xfrm>
                    <a:prstGeom prst="rect">
                      <a:avLst/>
                    </a:prstGeom>
                    <a:noFill/>
                    <a:ln>
                      <a:noFill/>
                    </a:ln>
                  </pic:spPr>
                </pic:pic>
              </a:graphicData>
            </a:graphic>
          </wp:inline>
        </w:drawing>
      </w:r>
    </w:p>
    <w:p w14:paraId="21C29311" w14:textId="6B4C36BE" w:rsidR="00BE1C19" w:rsidRDefault="00BE1C19" w:rsidP="00BE1C19">
      <w:pPr>
        <w:pStyle w:val="Napis"/>
      </w:pPr>
      <w:bookmarkStart w:id="124" w:name="_Toc130297541"/>
      <w:r>
        <w:t xml:space="preserve">Slika </w:t>
      </w:r>
      <w:r>
        <w:rPr>
          <w:noProof/>
        </w:rPr>
        <w:fldChar w:fldCharType="begin"/>
      </w:r>
      <w:r>
        <w:rPr>
          <w:noProof/>
        </w:rPr>
        <w:instrText xml:space="preserve"> SEQ Slika \* ARABIC </w:instrText>
      </w:r>
      <w:r>
        <w:rPr>
          <w:noProof/>
        </w:rPr>
        <w:fldChar w:fldCharType="separate"/>
      </w:r>
      <w:r w:rsidR="008B6D25">
        <w:rPr>
          <w:noProof/>
        </w:rPr>
        <w:t>26</w:t>
      </w:r>
      <w:r>
        <w:rPr>
          <w:noProof/>
        </w:rPr>
        <w:fldChar w:fldCharType="end"/>
      </w:r>
      <w:r>
        <w:t xml:space="preserve">: </w:t>
      </w:r>
      <w:r w:rsidR="00DB6C6F">
        <w:t>Evidence emisij PM</w:t>
      </w:r>
      <w:r w:rsidR="00DB6C6F" w:rsidRPr="00DB6C6F">
        <w:rPr>
          <w:vertAlign w:val="subscript"/>
        </w:rPr>
        <w:t>2</w:t>
      </w:r>
      <w:r w:rsidR="00197CB0">
        <w:rPr>
          <w:vertAlign w:val="subscript"/>
        </w:rPr>
        <w:t>,</w:t>
      </w:r>
      <w:r w:rsidR="00DB6C6F" w:rsidRPr="00DB6C6F">
        <w:rPr>
          <w:vertAlign w:val="subscript"/>
        </w:rPr>
        <w:t>5</w:t>
      </w:r>
      <w:r w:rsidR="00DB6C6F">
        <w:t xml:space="preserve"> za leta 2005, 2017 in 2019 in projekcije emisij do 2030 po projekciji z obstoječimi ukrepi v primerjavi s ciljno trajektorijo 2020-2030 (vir: ARSO, IJS-CEU)</w:t>
      </w:r>
      <w:bookmarkEnd w:id="124"/>
    </w:p>
    <w:p w14:paraId="1317788D" w14:textId="098C7A31" w:rsidR="00CB2354" w:rsidRDefault="00CB2354" w:rsidP="00CB2354">
      <w:pPr>
        <w:pStyle w:val="Napis"/>
        <w:keepNext/>
        <w:keepLines/>
      </w:pPr>
      <w:bookmarkStart w:id="125" w:name="_Toc130297567"/>
      <w:r>
        <w:t xml:space="preserve">Tabela </w:t>
      </w:r>
      <w:r w:rsidR="00CD43BE">
        <w:rPr>
          <w:noProof/>
        </w:rPr>
        <w:fldChar w:fldCharType="begin"/>
      </w:r>
      <w:r w:rsidR="00CD43BE">
        <w:rPr>
          <w:noProof/>
        </w:rPr>
        <w:instrText xml:space="preserve"> SEQ Tabela \* ARABIC </w:instrText>
      </w:r>
      <w:r w:rsidR="00CD43BE">
        <w:rPr>
          <w:noProof/>
        </w:rPr>
        <w:fldChar w:fldCharType="separate"/>
      </w:r>
      <w:r w:rsidR="008B6D25">
        <w:rPr>
          <w:noProof/>
        </w:rPr>
        <w:t>16</w:t>
      </w:r>
      <w:r w:rsidR="00CD43BE">
        <w:rPr>
          <w:noProof/>
        </w:rPr>
        <w:fldChar w:fldCharType="end"/>
      </w:r>
      <w:r>
        <w:t xml:space="preserve">: </w:t>
      </w:r>
      <w:r w:rsidR="008D0DFB">
        <w:t>Sektorske emisije PM</w:t>
      </w:r>
      <w:r w:rsidR="008D0DFB" w:rsidRPr="008D0DFB">
        <w:rPr>
          <w:vertAlign w:val="subscript"/>
        </w:rPr>
        <w:t>2</w:t>
      </w:r>
      <w:r w:rsidR="00197CB0">
        <w:rPr>
          <w:vertAlign w:val="subscript"/>
        </w:rPr>
        <w:t>,</w:t>
      </w:r>
      <w:r w:rsidR="008D0DFB" w:rsidRPr="008D0DFB">
        <w:rPr>
          <w:vertAlign w:val="subscript"/>
        </w:rPr>
        <w:t>5</w:t>
      </w:r>
      <w:r w:rsidR="008D0DFB">
        <w:t xml:space="preserve"> po projekciji z ukrepi</w:t>
      </w:r>
      <w:bookmarkEnd w:id="125"/>
    </w:p>
    <w:tbl>
      <w:tblPr>
        <w:tblW w:w="7868" w:type="dxa"/>
        <w:tblInd w:w="70" w:type="dxa"/>
        <w:tblCellMar>
          <w:left w:w="70" w:type="dxa"/>
          <w:right w:w="70" w:type="dxa"/>
        </w:tblCellMar>
        <w:tblLook w:val="04A0" w:firstRow="1" w:lastRow="0" w:firstColumn="1" w:lastColumn="0" w:noHBand="0" w:noVBand="1"/>
      </w:tblPr>
      <w:tblGrid>
        <w:gridCol w:w="3186"/>
        <w:gridCol w:w="564"/>
        <w:gridCol w:w="846"/>
        <w:gridCol w:w="878"/>
        <w:gridCol w:w="830"/>
        <w:gridCol w:w="772"/>
        <w:gridCol w:w="792"/>
      </w:tblGrid>
      <w:tr w:rsidR="00DB6C6F" w:rsidRPr="00E01B80" w14:paraId="5BE6DCB8"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54D669" w14:textId="77777777" w:rsidR="00DB6C6F" w:rsidRPr="00E01B80" w:rsidRDefault="00DB6C6F" w:rsidP="00AF268F">
            <w:pPr>
              <w:pStyle w:val="TEKSTTabela"/>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B25EC6" w14:textId="77777777" w:rsidR="00DB6C6F" w:rsidRPr="00E01B80" w:rsidRDefault="00DB6C6F" w:rsidP="00AF268F">
            <w:pPr>
              <w:pStyle w:val="TEKSTTabela"/>
              <w:rPr>
                <w:lang w:eastAsia="sl-SI"/>
              </w:rPr>
            </w:pPr>
          </w:p>
        </w:tc>
        <w:tc>
          <w:tcPr>
            <w:tcW w:w="25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210F4B" w14:textId="448394F8" w:rsidR="00DB6C6F" w:rsidRPr="006E6E0A" w:rsidRDefault="00DB6C6F" w:rsidP="00AF268F">
            <w:pPr>
              <w:pStyle w:val="TEKSTTabela"/>
              <w:rPr>
                <w:lang w:eastAsia="sl-SI"/>
              </w:rPr>
            </w:pPr>
            <w:r w:rsidRPr="006E6E0A">
              <w:rPr>
                <w:lang w:eastAsia="sl-SI"/>
              </w:rPr>
              <w:t>Dejanske emisije</w:t>
            </w:r>
          </w:p>
        </w:tc>
        <w:tc>
          <w:tcPr>
            <w:tcW w:w="15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77919FD" w14:textId="77777777" w:rsidR="00DB6C6F" w:rsidRPr="006E6E0A" w:rsidRDefault="00DB6C6F" w:rsidP="00AF268F">
            <w:pPr>
              <w:pStyle w:val="TEKSTTabela"/>
              <w:rPr>
                <w:lang w:eastAsia="sl-SI"/>
              </w:rPr>
            </w:pPr>
            <w:r w:rsidRPr="006E6E0A">
              <w:rPr>
                <w:lang w:eastAsia="sl-SI"/>
              </w:rPr>
              <w:t>Projekcija</w:t>
            </w:r>
          </w:p>
        </w:tc>
      </w:tr>
      <w:tr w:rsidR="006E6E0A" w:rsidRPr="00E01B80" w14:paraId="2B497FA0"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AE6891" w14:textId="77777777" w:rsidR="006E6E0A" w:rsidRPr="00E01B80" w:rsidRDefault="006E6E0A" w:rsidP="00AF268F">
            <w:pPr>
              <w:pStyle w:val="TEKSTTabela"/>
              <w:rPr>
                <w:lang w:eastAsia="sl-SI"/>
              </w:rPr>
            </w:pPr>
          </w:p>
        </w:tc>
        <w:tc>
          <w:tcPr>
            <w:tcW w:w="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EE67D4" w14:textId="77777777" w:rsidR="006E6E0A" w:rsidRPr="00E01B80" w:rsidRDefault="006E6E0A" w:rsidP="00AF268F">
            <w:pPr>
              <w:pStyle w:val="TEKSTTabela"/>
              <w:rPr>
                <w:lang w:eastAsia="sl-SI"/>
              </w:rPr>
            </w:pPr>
          </w:p>
        </w:t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121219" w14:textId="77777777" w:rsidR="006E6E0A" w:rsidRPr="006E6E0A" w:rsidRDefault="006E6E0A" w:rsidP="00AF268F">
            <w:pPr>
              <w:pStyle w:val="TEKSTTabela"/>
              <w:rPr>
                <w:lang w:eastAsia="sl-SI"/>
              </w:rPr>
            </w:pPr>
            <w:r w:rsidRPr="006E6E0A">
              <w:rPr>
                <w:lang w:eastAsia="sl-SI"/>
              </w:rPr>
              <w:t>2005</w:t>
            </w: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04D1A01" w14:textId="0413B6FF" w:rsidR="006E6E0A" w:rsidRPr="006E6E0A" w:rsidRDefault="006E6E0A" w:rsidP="00AF268F">
            <w:pPr>
              <w:pStyle w:val="TEKSTTabela"/>
              <w:rPr>
                <w:lang w:eastAsia="sl-SI"/>
              </w:rPr>
            </w:pPr>
            <w:r w:rsidRPr="006E6E0A">
              <w:rPr>
                <w:lang w:eastAsia="sl-SI"/>
              </w:rPr>
              <w:t>2017</w:t>
            </w:r>
          </w:p>
        </w:tc>
        <w:tc>
          <w:tcPr>
            <w:tcW w:w="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EB78CD" w14:textId="43E5D104" w:rsidR="006E6E0A" w:rsidRPr="006E6E0A" w:rsidRDefault="006E6E0A" w:rsidP="00AF268F">
            <w:pPr>
              <w:pStyle w:val="TEKSTTabela"/>
              <w:rPr>
                <w:lang w:eastAsia="sl-SI"/>
              </w:rPr>
            </w:pPr>
            <w:r w:rsidRPr="006E6E0A">
              <w:rPr>
                <w:lang w:eastAsia="sl-SI"/>
              </w:rPr>
              <w:t>2019</w:t>
            </w: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B020214" w14:textId="089994B1" w:rsidR="006E6E0A" w:rsidRPr="00E01B80" w:rsidRDefault="006E6E0A" w:rsidP="00AF268F">
            <w:pPr>
              <w:pStyle w:val="TEKSTTabela"/>
              <w:rPr>
                <w:lang w:eastAsia="sl-SI"/>
              </w:rPr>
            </w:pPr>
            <w:r w:rsidRPr="00E01B80">
              <w:rPr>
                <w:lang w:eastAsia="sl-SI"/>
              </w:rPr>
              <w:t>202</w:t>
            </w:r>
            <w:r>
              <w:rPr>
                <w:lang w:eastAsia="sl-SI"/>
              </w:rPr>
              <w:t>5</w:t>
            </w:r>
          </w:p>
        </w:tc>
        <w:tc>
          <w:tcPr>
            <w:tcW w:w="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16A876" w14:textId="77777777" w:rsidR="006E6E0A" w:rsidRPr="00E01B80" w:rsidRDefault="006E6E0A" w:rsidP="00AF268F">
            <w:pPr>
              <w:pStyle w:val="TEKSTTabela"/>
              <w:rPr>
                <w:lang w:eastAsia="sl-SI"/>
              </w:rPr>
            </w:pPr>
            <w:r w:rsidRPr="00E01B80">
              <w:rPr>
                <w:lang w:eastAsia="sl-SI"/>
              </w:rPr>
              <w:t>2030</w:t>
            </w:r>
          </w:p>
        </w:tc>
      </w:tr>
      <w:tr w:rsidR="006E6E0A" w14:paraId="225E0FE7"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1DEEA" w14:textId="22AF5C89" w:rsidR="006E6E0A" w:rsidRDefault="006E6E0A" w:rsidP="00DB6C6F">
            <w:pPr>
              <w:pStyle w:val="TEKSTTabela"/>
            </w:pPr>
            <w:r>
              <w:rPr>
                <w:rFonts w:ascii="Calibri" w:hAnsi="Calibri" w:cs="Calibri"/>
                <w:color w:val="000000"/>
                <w:sz w:val="22"/>
                <w:szCs w:val="22"/>
              </w:rPr>
              <w:t>Oskrba z energijo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17CEA"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08E7" w14:textId="2487CD3F" w:rsidR="006E6E0A" w:rsidRDefault="006E6E0A" w:rsidP="00DB6C6F">
            <w:pPr>
              <w:pStyle w:val="TEKSTTabela"/>
              <w:jc w:val="right"/>
            </w:pPr>
            <w:r>
              <w:rPr>
                <w:rFonts w:ascii="Calibri" w:hAnsi="Calibri" w:cs="Calibri"/>
                <w:color w:val="000000"/>
                <w:sz w:val="22"/>
                <w:szCs w:val="22"/>
              </w:rPr>
              <w:t>0,52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C7557" w14:textId="1F8249F1" w:rsidR="006E6E0A" w:rsidRDefault="006E6E0A" w:rsidP="00DB6C6F">
            <w:pPr>
              <w:pStyle w:val="TEKSTTabela"/>
              <w:jc w:val="right"/>
            </w:pPr>
            <w:r>
              <w:rPr>
                <w:rFonts w:ascii="Calibri" w:hAnsi="Calibri" w:cs="Calibri"/>
                <w:color w:val="000000"/>
                <w:sz w:val="22"/>
                <w:szCs w:val="22"/>
              </w:rPr>
              <w:t>0,25</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E41FA" w14:textId="2236373B" w:rsidR="006E6E0A" w:rsidRDefault="006E6E0A" w:rsidP="00DB6C6F">
            <w:pPr>
              <w:pStyle w:val="TEKSTTabela"/>
              <w:jc w:val="right"/>
            </w:pPr>
            <w:r>
              <w:rPr>
                <w:rFonts w:ascii="Calibri" w:hAnsi="Calibri" w:cs="Calibri"/>
                <w:color w:val="000000"/>
                <w:sz w:val="22"/>
                <w:szCs w:val="22"/>
              </w:rPr>
              <w:t>0,28</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14EAE" w14:textId="0DD1E740" w:rsidR="006E6E0A" w:rsidRDefault="006E6E0A" w:rsidP="00DB6C6F">
            <w:pPr>
              <w:pStyle w:val="TEKSTTabela"/>
              <w:jc w:val="right"/>
            </w:pPr>
            <w:r>
              <w:rPr>
                <w:rFonts w:ascii="Calibri" w:hAnsi="Calibri" w:cs="Calibri"/>
                <w:color w:val="000000"/>
                <w:sz w:val="22"/>
                <w:szCs w:val="22"/>
              </w:rPr>
              <w:t>0,17</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424A1" w14:textId="6A15C392" w:rsidR="006E6E0A" w:rsidRDefault="006E6E0A" w:rsidP="00DB6C6F">
            <w:pPr>
              <w:pStyle w:val="TEKSTTabela"/>
              <w:jc w:val="right"/>
            </w:pPr>
            <w:r>
              <w:rPr>
                <w:rFonts w:ascii="Calibri" w:hAnsi="Calibri" w:cs="Calibri"/>
                <w:color w:val="000000"/>
                <w:sz w:val="22"/>
                <w:szCs w:val="22"/>
              </w:rPr>
              <w:t>0,19</w:t>
            </w:r>
          </w:p>
        </w:tc>
      </w:tr>
      <w:tr w:rsidR="006E6E0A" w14:paraId="44B52800"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DB7A" w14:textId="3BCAEA75" w:rsidR="006E6E0A" w:rsidRDefault="006E6E0A" w:rsidP="00DB6C6F">
            <w:pPr>
              <w:pStyle w:val="TEKSTTabela"/>
            </w:pPr>
            <w:r>
              <w:rPr>
                <w:rFonts w:ascii="Calibri" w:hAnsi="Calibri" w:cs="Calibri"/>
                <w:color w:val="000000"/>
                <w:sz w:val="22"/>
                <w:szCs w:val="22"/>
              </w:rPr>
              <w:t>Industrija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48088"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3B781" w14:textId="1231FBBB" w:rsidR="006E6E0A" w:rsidRDefault="006E6E0A" w:rsidP="00DB6C6F">
            <w:pPr>
              <w:pStyle w:val="TEKSTTabela"/>
              <w:jc w:val="right"/>
            </w:pPr>
            <w:r>
              <w:rPr>
                <w:rFonts w:ascii="Calibri" w:hAnsi="Calibri" w:cs="Calibri"/>
                <w:color w:val="000000"/>
                <w:sz w:val="22"/>
                <w:szCs w:val="22"/>
              </w:rPr>
              <w:t>1,44</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37806" w14:textId="7B187CB9" w:rsidR="006E6E0A" w:rsidRDefault="006E6E0A" w:rsidP="00DB6C6F">
            <w:pPr>
              <w:pStyle w:val="TEKSTTabela"/>
              <w:jc w:val="right"/>
            </w:pPr>
            <w:r>
              <w:rPr>
                <w:rFonts w:ascii="Calibri" w:hAnsi="Calibri" w:cs="Calibri"/>
                <w:color w:val="000000"/>
                <w:sz w:val="22"/>
                <w:szCs w:val="22"/>
              </w:rPr>
              <w:t>0,98</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065CF" w14:textId="42FD9510" w:rsidR="006E6E0A" w:rsidRDefault="006E6E0A" w:rsidP="00DB6C6F">
            <w:pPr>
              <w:pStyle w:val="TEKSTTabela"/>
              <w:jc w:val="right"/>
            </w:pPr>
            <w:r>
              <w:rPr>
                <w:rFonts w:ascii="Calibri" w:hAnsi="Calibri" w:cs="Calibri"/>
                <w:color w:val="000000"/>
                <w:sz w:val="22"/>
                <w:szCs w:val="22"/>
              </w:rPr>
              <w:t>1,04</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EEDFA" w14:textId="56F444D0" w:rsidR="006E6E0A" w:rsidRDefault="006E6E0A" w:rsidP="00DB6C6F">
            <w:pPr>
              <w:pStyle w:val="TEKSTTabela"/>
              <w:jc w:val="right"/>
            </w:pPr>
            <w:r>
              <w:rPr>
                <w:rFonts w:ascii="Calibri" w:hAnsi="Calibri" w:cs="Calibri"/>
                <w:color w:val="000000"/>
                <w:sz w:val="22"/>
                <w:szCs w:val="22"/>
              </w:rPr>
              <w:t>1,04</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C7D71" w14:textId="59CFE1DB" w:rsidR="006E6E0A" w:rsidRDefault="006E6E0A" w:rsidP="00DB6C6F">
            <w:pPr>
              <w:pStyle w:val="TEKSTTabela"/>
              <w:jc w:val="right"/>
            </w:pPr>
            <w:r>
              <w:rPr>
                <w:rFonts w:ascii="Calibri" w:hAnsi="Calibri" w:cs="Calibri"/>
                <w:color w:val="000000"/>
                <w:sz w:val="22"/>
                <w:szCs w:val="22"/>
              </w:rPr>
              <w:t>0,92</w:t>
            </w:r>
          </w:p>
        </w:tc>
      </w:tr>
      <w:tr w:rsidR="006E6E0A" w14:paraId="7E4F362F"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C5A91" w14:textId="4B5F3CB2" w:rsidR="006E6E0A" w:rsidRDefault="006E6E0A" w:rsidP="00DB6C6F">
            <w:pPr>
              <w:pStyle w:val="TEKSTTabela"/>
            </w:pPr>
            <w:r>
              <w:rPr>
                <w:rFonts w:ascii="Calibri" w:hAnsi="Calibri" w:cs="Calibri"/>
                <w:color w:val="000000"/>
                <w:sz w:val="22"/>
                <w:szCs w:val="22"/>
              </w:rPr>
              <w:lastRenderedPageBreak/>
              <w:t>Necestni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B7352"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3FA5D" w14:textId="2E3037D3" w:rsidR="006E6E0A" w:rsidRDefault="006E6E0A" w:rsidP="00DB6C6F">
            <w:pPr>
              <w:pStyle w:val="TEKSTTabela"/>
              <w:jc w:val="right"/>
            </w:pPr>
            <w:r>
              <w:rPr>
                <w:rFonts w:ascii="Calibri" w:hAnsi="Calibri" w:cs="Calibri"/>
                <w:color w:val="000000"/>
                <w:sz w:val="22"/>
                <w:szCs w:val="22"/>
              </w:rPr>
              <w:t>0,02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89900" w14:textId="7703D7AB" w:rsidR="006E6E0A" w:rsidRDefault="006E6E0A" w:rsidP="00DB6C6F">
            <w:pPr>
              <w:pStyle w:val="TEKSTTabela"/>
              <w:jc w:val="right"/>
            </w:pPr>
            <w:r>
              <w:rPr>
                <w:rFonts w:ascii="Calibri" w:hAnsi="Calibri" w:cs="Calibri"/>
                <w:color w:val="000000"/>
                <w:sz w:val="22"/>
                <w:szCs w:val="22"/>
              </w:rPr>
              <w:t>0,01</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27F52" w14:textId="66271F4F" w:rsidR="006E6E0A" w:rsidRDefault="006E6E0A" w:rsidP="00DB6C6F">
            <w:pPr>
              <w:pStyle w:val="TEKSTTabela"/>
              <w:jc w:val="right"/>
            </w:pPr>
            <w:r>
              <w:rPr>
                <w:rFonts w:ascii="Calibri" w:hAnsi="Calibri" w:cs="Calibri"/>
                <w:color w:val="000000"/>
                <w:sz w:val="22"/>
                <w:szCs w:val="22"/>
              </w:rPr>
              <w:t>0,01</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E4EC8" w14:textId="3C23C514" w:rsidR="006E6E0A" w:rsidRDefault="006E6E0A" w:rsidP="00DB6C6F">
            <w:pPr>
              <w:pStyle w:val="TEKSTTabela"/>
              <w:jc w:val="right"/>
            </w:pPr>
            <w:r>
              <w:rPr>
                <w:rFonts w:ascii="Calibri" w:hAnsi="Calibri" w:cs="Calibri"/>
                <w:color w:val="000000"/>
                <w:sz w:val="22"/>
                <w:szCs w:val="22"/>
              </w:rPr>
              <w:t>0,02</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10A27" w14:textId="6389F6C2" w:rsidR="006E6E0A" w:rsidRDefault="006E6E0A" w:rsidP="00DB6C6F">
            <w:pPr>
              <w:pStyle w:val="TEKSTTabela"/>
              <w:jc w:val="right"/>
            </w:pPr>
            <w:r>
              <w:rPr>
                <w:rFonts w:ascii="Calibri" w:hAnsi="Calibri" w:cs="Calibri"/>
                <w:color w:val="000000"/>
                <w:sz w:val="22"/>
                <w:szCs w:val="22"/>
              </w:rPr>
              <w:t>0,02</w:t>
            </w:r>
          </w:p>
        </w:tc>
      </w:tr>
      <w:tr w:rsidR="006E6E0A" w14:paraId="4B3A7BCF"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E95DF" w14:textId="19EA5416" w:rsidR="006E6E0A" w:rsidRDefault="006E6E0A" w:rsidP="00DB6C6F">
            <w:pPr>
              <w:pStyle w:val="TEKSTTabela"/>
            </w:pPr>
            <w:r>
              <w:rPr>
                <w:rFonts w:ascii="Calibri" w:hAnsi="Calibri" w:cs="Calibri"/>
                <w:color w:val="000000"/>
                <w:sz w:val="22"/>
                <w:szCs w:val="22"/>
              </w:rPr>
              <w:t>Cestni promet</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85BF6"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CBEEF" w14:textId="580CC1B0" w:rsidR="006E6E0A" w:rsidRDefault="006E6E0A" w:rsidP="00DB6C6F">
            <w:pPr>
              <w:pStyle w:val="TEKSTTabela"/>
              <w:jc w:val="right"/>
            </w:pPr>
            <w:r>
              <w:rPr>
                <w:rFonts w:ascii="Calibri" w:hAnsi="Calibri" w:cs="Calibri"/>
                <w:color w:val="000000"/>
                <w:sz w:val="22"/>
                <w:szCs w:val="22"/>
              </w:rPr>
              <w:t>1,04</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5DD79" w14:textId="5749B77D" w:rsidR="006E6E0A" w:rsidRDefault="006E6E0A" w:rsidP="00DB6C6F">
            <w:pPr>
              <w:pStyle w:val="TEKSTTabela"/>
              <w:jc w:val="right"/>
            </w:pPr>
            <w:r>
              <w:rPr>
                <w:rFonts w:ascii="Calibri" w:hAnsi="Calibri" w:cs="Calibri"/>
                <w:color w:val="000000"/>
                <w:sz w:val="22"/>
                <w:szCs w:val="22"/>
              </w:rPr>
              <w:t>0,80</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2E2C" w14:textId="2552A5C9" w:rsidR="006E6E0A" w:rsidRDefault="006E6E0A" w:rsidP="00DB6C6F">
            <w:pPr>
              <w:pStyle w:val="TEKSTTabela"/>
              <w:jc w:val="right"/>
            </w:pPr>
            <w:r>
              <w:rPr>
                <w:rFonts w:ascii="Calibri" w:hAnsi="Calibri" w:cs="Calibri"/>
                <w:color w:val="000000"/>
                <w:sz w:val="22"/>
                <w:szCs w:val="22"/>
              </w:rPr>
              <w:t>0,70</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64211" w14:textId="5A78F8D7" w:rsidR="006E6E0A" w:rsidRDefault="006E6E0A" w:rsidP="00DB6C6F">
            <w:pPr>
              <w:pStyle w:val="TEKSTTabela"/>
              <w:jc w:val="right"/>
            </w:pPr>
            <w:r>
              <w:rPr>
                <w:rFonts w:ascii="Calibri" w:hAnsi="Calibri" w:cs="Calibri"/>
                <w:color w:val="000000"/>
                <w:sz w:val="22"/>
                <w:szCs w:val="22"/>
              </w:rPr>
              <w:t>0,70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15659" w14:textId="0D6DAEDA" w:rsidR="006E6E0A" w:rsidRDefault="006E6E0A" w:rsidP="00DB6C6F">
            <w:pPr>
              <w:pStyle w:val="TEKSTTabela"/>
              <w:jc w:val="right"/>
            </w:pPr>
            <w:r>
              <w:rPr>
                <w:rFonts w:ascii="Calibri" w:hAnsi="Calibri" w:cs="Calibri"/>
                <w:color w:val="000000"/>
                <w:sz w:val="22"/>
                <w:szCs w:val="22"/>
              </w:rPr>
              <w:t>0,67</w:t>
            </w:r>
          </w:p>
        </w:tc>
      </w:tr>
      <w:tr w:rsidR="006E6E0A" w14:paraId="414A8E64"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881F" w14:textId="56D38CBA" w:rsidR="006E6E0A" w:rsidRDefault="006E6E0A" w:rsidP="00DB6C6F">
            <w:pPr>
              <w:pStyle w:val="TEKSTTabela"/>
            </w:pPr>
            <w:r>
              <w:rPr>
                <w:rFonts w:ascii="Calibri" w:hAnsi="Calibri" w:cs="Calibri"/>
                <w:color w:val="000000"/>
                <w:sz w:val="22"/>
                <w:szCs w:val="22"/>
              </w:rPr>
              <w:t>Široka raba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ED185"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8C75D" w14:textId="4212EADC" w:rsidR="006E6E0A" w:rsidRDefault="006E6E0A" w:rsidP="00DB6C6F">
            <w:pPr>
              <w:pStyle w:val="TEKSTTabela"/>
              <w:jc w:val="right"/>
            </w:pPr>
            <w:r>
              <w:rPr>
                <w:rFonts w:ascii="Calibri" w:hAnsi="Calibri" w:cs="Calibri"/>
                <w:color w:val="000000"/>
                <w:sz w:val="22"/>
                <w:szCs w:val="22"/>
              </w:rPr>
              <w:t>12,30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511ED" w14:textId="35B5AE69" w:rsidR="006E6E0A" w:rsidRDefault="006E6E0A" w:rsidP="00DB6C6F">
            <w:pPr>
              <w:pStyle w:val="TEKSTTabela"/>
              <w:jc w:val="right"/>
            </w:pPr>
            <w:r>
              <w:rPr>
                <w:rFonts w:ascii="Calibri" w:hAnsi="Calibri" w:cs="Calibri"/>
                <w:color w:val="000000"/>
                <w:sz w:val="22"/>
                <w:szCs w:val="22"/>
              </w:rPr>
              <w:t>9,67</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D9473" w14:textId="4E6FFB04" w:rsidR="006E6E0A" w:rsidRDefault="006E6E0A" w:rsidP="00DB6C6F">
            <w:pPr>
              <w:pStyle w:val="TEKSTTabela"/>
              <w:jc w:val="right"/>
            </w:pPr>
            <w:r>
              <w:rPr>
                <w:rFonts w:ascii="Calibri" w:hAnsi="Calibri" w:cs="Calibri"/>
                <w:color w:val="000000"/>
                <w:sz w:val="22"/>
                <w:szCs w:val="22"/>
              </w:rPr>
              <w:t>7,89</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85B81" w14:textId="5461D3FE" w:rsidR="006E6E0A" w:rsidRDefault="006E6E0A" w:rsidP="00DB6C6F">
            <w:pPr>
              <w:pStyle w:val="TEKSTTabela"/>
              <w:jc w:val="right"/>
            </w:pPr>
            <w:r>
              <w:rPr>
                <w:rFonts w:ascii="Calibri" w:hAnsi="Calibri" w:cs="Calibri"/>
                <w:color w:val="000000"/>
                <w:sz w:val="22"/>
                <w:szCs w:val="22"/>
              </w:rPr>
              <w:t>5,28</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B1BEA" w14:textId="716EDC61" w:rsidR="006E6E0A" w:rsidRDefault="006E6E0A" w:rsidP="00DB6C6F">
            <w:pPr>
              <w:pStyle w:val="TEKSTTabela"/>
              <w:jc w:val="right"/>
            </w:pPr>
            <w:r>
              <w:rPr>
                <w:rFonts w:ascii="Calibri" w:hAnsi="Calibri" w:cs="Calibri"/>
                <w:color w:val="000000"/>
                <w:sz w:val="22"/>
                <w:szCs w:val="22"/>
              </w:rPr>
              <w:t>3,72</w:t>
            </w:r>
          </w:p>
        </w:tc>
      </w:tr>
      <w:tr w:rsidR="006E6E0A" w14:paraId="66A4484C"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55683" w14:textId="555691D9" w:rsidR="006E6E0A" w:rsidRDefault="006E6E0A" w:rsidP="00DB6C6F">
            <w:pPr>
              <w:pStyle w:val="TEKSTTabela"/>
            </w:pPr>
            <w:r>
              <w:rPr>
                <w:rFonts w:ascii="Calibri" w:hAnsi="Calibri" w:cs="Calibri"/>
                <w:color w:val="000000"/>
                <w:sz w:val="22"/>
                <w:szCs w:val="22"/>
              </w:rPr>
              <w:t>Ostalo</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4C4AB"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9AF3B" w14:textId="76841AB0" w:rsidR="006E6E0A" w:rsidRDefault="006E6E0A" w:rsidP="00DB6C6F">
            <w:pPr>
              <w:pStyle w:val="TEKSTTabela"/>
              <w:jc w:val="right"/>
            </w:pPr>
            <w:r>
              <w:rPr>
                <w:rFonts w:ascii="Calibri" w:hAnsi="Calibri" w:cs="Calibri"/>
                <w:color w:val="000000"/>
                <w:sz w:val="22"/>
                <w:szCs w:val="22"/>
              </w:rPr>
              <w:t>0,00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5465D6" w14:textId="4C877572" w:rsidR="006E6E0A" w:rsidRDefault="006E6E0A" w:rsidP="00DB6C6F">
            <w:pPr>
              <w:pStyle w:val="TEKSTTabela"/>
              <w:jc w:val="right"/>
            </w:pPr>
            <w:r>
              <w:rPr>
                <w:rFonts w:ascii="Calibri" w:hAnsi="Calibri" w:cs="Calibri"/>
                <w:color w:val="000000"/>
                <w:sz w:val="22"/>
                <w:szCs w:val="22"/>
              </w:rPr>
              <w:t>0,00</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3C92B" w14:textId="478B720A" w:rsidR="006E6E0A" w:rsidRDefault="006E6E0A" w:rsidP="00DB6C6F">
            <w:pPr>
              <w:pStyle w:val="TEKSTTabela"/>
              <w:jc w:val="right"/>
            </w:pPr>
            <w:r>
              <w:rPr>
                <w:rFonts w:ascii="Calibri" w:hAnsi="Calibri" w:cs="Calibri"/>
                <w:color w:val="000000"/>
                <w:sz w:val="22"/>
                <w:szCs w:val="22"/>
              </w:rPr>
              <w:t>0,00</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D5B8C" w14:textId="626B8E7C" w:rsidR="006E6E0A" w:rsidRDefault="006E6E0A" w:rsidP="00DB6C6F">
            <w:pPr>
              <w:pStyle w:val="TEKSTTabela"/>
              <w:jc w:val="right"/>
            </w:pPr>
            <w:r>
              <w:rPr>
                <w:rFonts w:ascii="Calibri" w:hAnsi="Calibri" w:cs="Calibri"/>
                <w:color w:val="000000"/>
                <w:sz w:val="22"/>
                <w:szCs w:val="22"/>
              </w:rPr>
              <w:t>0,00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5DEEF1" w14:textId="4197DA3B" w:rsidR="006E6E0A" w:rsidRDefault="006E6E0A" w:rsidP="00DB6C6F">
            <w:pPr>
              <w:pStyle w:val="TEKSTTabela"/>
              <w:jc w:val="right"/>
            </w:pPr>
            <w:r>
              <w:rPr>
                <w:rFonts w:ascii="Calibri" w:hAnsi="Calibri" w:cs="Calibri"/>
                <w:color w:val="000000"/>
                <w:sz w:val="22"/>
                <w:szCs w:val="22"/>
              </w:rPr>
              <w:t>0,00</w:t>
            </w:r>
          </w:p>
        </w:tc>
      </w:tr>
      <w:tr w:rsidR="006E6E0A" w14:paraId="5817BB9C"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8704" w14:textId="4F2D5C12" w:rsidR="006E6E0A" w:rsidRDefault="006E6E0A" w:rsidP="00DB6C6F">
            <w:pPr>
              <w:pStyle w:val="TEKSTTabela"/>
            </w:pPr>
            <w:r>
              <w:rPr>
                <w:rFonts w:ascii="Calibri" w:hAnsi="Calibri" w:cs="Calibri"/>
                <w:color w:val="000000"/>
                <w:sz w:val="22"/>
                <w:szCs w:val="22"/>
              </w:rPr>
              <w:t>Ubežne emisije</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68483"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66A2F" w14:textId="3BB0C778" w:rsidR="006E6E0A" w:rsidRDefault="006E6E0A" w:rsidP="00DB6C6F">
            <w:pPr>
              <w:pStyle w:val="TEKSTTabela"/>
              <w:jc w:val="right"/>
            </w:pPr>
            <w:r>
              <w:rPr>
                <w:rFonts w:ascii="Calibri" w:hAnsi="Calibri" w:cs="Calibri"/>
                <w:color w:val="000000"/>
                <w:sz w:val="22"/>
                <w:szCs w:val="22"/>
              </w:rPr>
              <w:t>0,03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469B1" w14:textId="6252B7BF" w:rsidR="006E6E0A" w:rsidRDefault="006E6E0A" w:rsidP="00DB6C6F">
            <w:pPr>
              <w:pStyle w:val="TEKSTTabela"/>
              <w:jc w:val="right"/>
            </w:pPr>
            <w:r>
              <w:rPr>
                <w:rFonts w:ascii="Calibri" w:hAnsi="Calibri" w:cs="Calibri"/>
                <w:color w:val="000000"/>
                <w:sz w:val="22"/>
                <w:szCs w:val="22"/>
              </w:rPr>
              <w:t>0,03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74BE5" w14:textId="6EC17FE3" w:rsidR="006E6E0A" w:rsidRDefault="006E6E0A" w:rsidP="00DB6C6F">
            <w:pPr>
              <w:pStyle w:val="TEKSTTabela"/>
              <w:jc w:val="right"/>
            </w:pPr>
            <w:r>
              <w:rPr>
                <w:rFonts w:ascii="Calibri" w:hAnsi="Calibri" w:cs="Calibri"/>
                <w:color w:val="000000"/>
                <w:sz w:val="22"/>
                <w:szCs w:val="22"/>
              </w:rPr>
              <w:t>0,03</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FBCAE" w14:textId="1F343499" w:rsidR="006E6E0A" w:rsidRDefault="006E6E0A" w:rsidP="00DB6C6F">
            <w:pPr>
              <w:pStyle w:val="TEKSTTabela"/>
              <w:jc w:val="right"/>
            </w:pPr>
            <w:r>
              <w:rPr>
                <w:rFonts w:ascii="Calibri" w:hAnsi="Calibri" w:cs="Calibri"/>
                <w:color w:val="000000"/>
                <w:sz w:val="22"/>
                <w:szCs w:val="22"/>
              </w:rPr>
              <w:t>0,05</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612B0" w14:textId="18CB70AA" w:rsidR="006E6E0A" w:rsidRDefault="006E6E0A" w:rsidP="00DB6C6F">
            <w:pPr>
              <w:pStyle w:val="TEKSTTabela"/>
              <w:jc w:val="right"/>
            </w:pPr>
            <w:r>
              <w:rPr>
                <w:rFonts w:ascii="Calibri" w:hAnsi="Calibri" w:cs="Calibri"/>
                <w:color w:val="000000"/>
                <w:sz w:val="22"/>
                <w:szCs w:val="22"/>
              </w:rPr>
              <w:t>0,05</w:t>
            </w:r>
          </w:p>
        </w:tc>
      </w:tr>
      <w:tr w:rsidR="006E6E0A" w14:paraId="1730E4E6"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52910" w14:textId="0A79EE42" w:rsidR="006E6E0A" w:rsidRDefault="006E6E0A" w:rsidP="00DB6C6F">
            <w:pPr>
              <w:pStyle w:val="TEKSTTabela"/>
            </w:pPr>
            <w:r>
              <w:rPr>
                <w:rFonts w:ascii="Calibri" w:hAnsi="Calibri" w:cs="Calibri"/>
                <w:color w:val="000000"/>
                <w:sz w:val="22"/>
                <w:szCs w:val="22"/>
              </w:rPr>
              <w:t>Industrijski procesi</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5190B" w14:textId="7777777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E6062" w14:textId="0374EBA2" w:rsidR="006E6E0A" w:rsidRDefault="006E6E0A" w:rsidP="00DB6C6F">
            <w:pPr>
              <w:pStyle w:val="TEKSTTabela"/>
              <w:jc w:val="right"/>
            </w:pPr>
            <w:r>
              <w:rPr>
                <w:rFonts w:ascii="Calibri" w:hAnsi="Calibri" w:cs="Calibri"/>
                <w:color w:val="000000"/>
                <w:sz w:val="22"/>
                <w:szCs w:val="22"/>
              </w:rPr>
              <w:t>0,62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481F1" w14:textId="52B05486" w:rsidR="006E6E0A" w:rsidRDefault="006E6E0A" w:rsidP="00DB6C6F">
            <w:pPr>
              <w:pStyle w:val="TEKSTTabela"/>
              <w:jc w:val="right"/>
            </w:pPr>
            <w:r>
              <w:rPr>
                <w:rFonts w:ascii="Calibri" w:hAnsi="Calibri" w:cs="Calibri"/>
                <w:color w:val="000000"/>
                <w:sz w:val="22"/>
                <w:szCs w:val="22"/>
              </w:rPr>
              <w:t>0,22</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9DB6F" w14:textId="1EAD97D4" w:rsidR="006E6E0A" w:rsidRDefault="006E6E0A" w:rsidP="00DB6C6F">
            <w:pPr>
              <w:pStyle w:val="TEKSTTabela"/>
              <w:jc w:val="right"/>
            </w:pPr>
            <w:r>
              <w:rPr>
                <w:rFonts w:ascii="Calibri" w:hAnsi="Calibri" w:cs="Calibri"/>
                <w:color w:val="000000"/>
                <w:sz w:val="22"/>
                <w:szCs w:val="22"/>
              </w:rPr>
              <w:t>0,25</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1051D" w14:textId="17177044" w:rsidR="006E6E0A" w:rsidRDefault="006E6E0A" w:rsidP="00DB6C6F">
            <w:pPr>
              <w:pStyle w:val="TEKSTTabela"/>
              <w:jc w:val="right"/>
            </w:pPr>
            <w:r>
              <w:rPr>
                <w:rFonts w:ascii="Calibri" w:hAnsi="Calibri" w:cs="Calibri"/>
                <w:color w:val="000000"/>
                <w:sz w:val="22"/>
                <w:szCs w:val="22"/>
              </w:rPr>
              <w:t>0,24</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DF4B1" w14:textId="5608E941" w:rsidR="006E6E0A" w:rsidRDefault="006E6E0A" w:rsidP="00DB6C6F">
            <w:pPr>
              <w:pStyle w:val="TEKSTTabela"/>
              <w:jc w:val="right"/>
            </w:pPr>
            <w:r>
              <w:rPr>
                <w:rFonts w:ascii="Calibri" w:hAnsi="Calibri" w:cs="Calibri"/>
                <w:color w:val="000000"/>
                <w:sz w:val="22"/>
                <w:szCs w:val="22"/>
              </w:rPr>
              <w:t>0,25</w:t>
            </w:r>
          </w:p>
        </w:tc>
      </w:tr>
      <w:tr w:rsidR="006E6E0A" w14:paraId="05CB2AA3"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A677C" w14:textId="02B6121A" w:rsidR="006E6E0A" w:rsidRDefault="006E6E0A" w:rsidP="00DB6C6F">
            <w:pPr>
              <w:pStyle w:val="TEKSTTabela"/>
            </w:pPr>
            <w:r>
              <w:rPr>
                <w:rFonts w:ascii="Calibri" w:hAnsi="Calibri" w:cs="Calibri"/>
                <w:color w:val="000000"/>
                <w:sz w:val="22"/>
                <w:szCs w:val="22"/>
              </w:rPr>
              <w:t>Raba topil in drugih izdelkov</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0C0F0" w14:textId="56BA51EB"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E67634" w14:textId="04A66601" w:rsidR="006E6E0A" w:rsidRDefault="006E6E0A" w:rsidP="00DB6C6F">
            <w:pPr>
              <w:pStyle w:val="TEKSTTabela"/>
              <w:jc w:val="right"/>
              <w:rPr>
                <w:rFonts w:cs="Tahoma"/>
                <w:color w:val="000000"/>
                <w:szCs w:val="20"/>
              </w:rPr>
            </w:pPr>
            <w:r>
              <w:rPr>
                <w:rFonts w:ascii="Calibri" w:hAnsi="Calibri" w:cs="Calibri"/>
                <w:color w:val="000000"/>
                <w:sz w:val="22"/>
                <w:szCs w:val="22"/>
              </w:rPr>
              <w:t>0,14</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17983" w14:textId="7EA3DA80" w:rsidR="006E6E0A" w:rsidRDefault="006E6E0A" w:rsidP="00DB6C6F">
            <w:pPr>
              <w:pStyle w:val="TEKSTTabela"/>
              <w:jc w:val="right"/>
              <w:rPr>
                <w:rFonts w:cs="Tahoma"/>
                <w:color w:val="000000"/>
                <w:szCs w:val="20"/>
              </w:rPr>
            </w:pPr>
            <w:r>
              <w:rPr>
                <w:rFonts w:ascii="Calibri" w:hAnsi="Calibri" w:cs="Calibri"/>
                <w:color w:val="000000"/>
                <w:sz w:val="22"/>
                <w:szCs w:val="22"/>
              </w:rPr>
              <w:t>0,13</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F8184" w14:textId="6F024BCB" w:rsidR="006E6E0A" w:rsidRDefault="006E6E0A" w:rsidP="00DB6C6F">
            <w:pPr>
              <w:pStyle w:val="TEKSTTabela"/>
              <w:jc w:val="right"/>
              <w:rPr>
                <w:rFonts w:cs="Tahoma"/>
                <w:color w:val="000000"/>
                <w:szCs w:val="20"/>
              </w:rPr>
            </w:pPr>
            <w:r>
              <w:rPr>
                <w:rFonts w:ascii="Calibri" w:hAnsi="Calibri" w:cs="Calibri"/>
                <w:color w:val="000000"/>
                <w:sz w:val="22"/>
                <w:szCs w:val="22"/>
              </w:rPr>
              <w:t>0,12</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D5850" w14:textId="46BAE90D" w:rsidR="006E6E0A" w:rsidRDefault="006E6E0A" w:rsidP="00DB6C6F">
            <w:pPr>
              <w:pStyle w:val="TEKSTTabela"/>
              <w:jc w:val="right"/>
              <w:rPr>
                <w:rFonts w:cs="Tahoma"/>
                <w:color w:val="000000"/>
                <w:szCs w:val="20"/>
              </w:rPr>
            </w:pPr>
            <w:r>
              <w:rPr>
                <w:rFonts w:ascii="Calibri" w:hAnsi="Calibri" w:cs="Calibri"/>
                <w:color w:val="000000"/>
                <w:sz w:val="22"/>
                <w:szCs w:val="22"/>
              </w:rPr>
              <w:t>0,14</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1CBFB" w14:textId="0B8B74B6" w:rsidR="006E6E0A" w:rsidRDefault="006E6E0A" w:rsidP="00DB6C6F">
            <w:pPr>
              <w:pStyle w:val="TEKSTTabela"/>
              <w:jc w:val="right"/>
              <w:rPr>
                <w:rFonts w:cs="Tahoma"/>
                <w:color w:val="000000"/>
                <w:szCs w:val="20"/>
              </w:rPr>
            </w:pPr>
            <w:r>
              <w:rPr>
                <w:rFonts w:ascii="Calibri" w:hAnsi="Calibri" w:cs="Calibri"/>
                <w:color w:val="000000"/>
                <w:sz w:val="22"/>
                <w:szCs w:val="22"/>
              </w:rPr>
              <w:t>0,14</w:t>
            </w:r>
          </w:p>
        </w:tc>
      </w:tr>
      <w:tr w:rsidR="006E6E0A" w14:paraId="488867FA"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6FCC3" w14:textId="1DE124CC" w:rsidR="006E6E0A" w:rsidRDefault="006E6E0A" w:rsidP="00DB6C6F">
            <w:pPr>
              <w:pStyle w:val="TEKSTTabela"/>
            </w:pPr>
            <w:r>
              <w:rPr>
                <w:rFonts w:ascii="Calibri" w:hAnsi="Calibri" w:cs="Calibri"/>
                <w:color w:val="000000"/>
                <w:sz w:val="22"/>
                <w:szCs w:val="22"/>
              </w:rPr>
              <w:t>Ravnanje z gnojem</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B7E3C" w14:textId="44E588B3"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6A2E1" w14:textId="4622AF25" w:rsidR="006E6E0A" w:rsidRDefault="006E6E0A" w:rsidP="00DB6C6F">
            <w:pPr>
              <w:pStyle w:val="TEKSTTabela"/>
              <w:jc w:val="right"/>
              <w:rPr>
                <w:rFonts w:cs="Tahoma"/>
                <w:color w:val="000000"/>
                <w:szCs w:val="20"/>
              </w:rPr>
            </w:pPr>
            <w:r>
              <w:rPr>
                <w:rFonts w:ascii="Calibri" w:hAnsi="Calibri" w:cs="Calibri"/>
                <w:color w:val="000000"/>
                <w:sz w:val="22"/>
                <w:szCs w:val="22"/>
              </w:rPr>
              <w:t>0,10</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37ED5" w14:textId="3BA5F6C8" w:rsidR="006E6E0A" w:rsidRDefault="006E6E0A" w:rsidP="00DB6C6F">
            <w:pPr>
              <w:pStyle w:val="TEKSTTabela"/>
              <w:jc w:val="right"/>
              <w:rPr>
                <w:rFonts w:cs="Tahoma"/>
                <w:color w:val="000000"/>
                <w:szCs w:val="20"/>
              </w:rPr>
            </w:pPr>
            <w:r>
              <w:rPr>
                <w:rFonts w:ascii="Calibri" w:hAnsi="Calibri" w:cs="Calibri"/>
                <w:color w:val="000000"/>
                <w:sz w:val="22"/>
                <w:szCs w:val="22"/>
              </w:rPr>
              <w:t>0,11</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59D34" w14:textId="68F9366A" w:rsidR="006E6E0A" w:rsidRDefault="006E6E0A" w:rsidP="00DB6C6F">
            <w:pPr>
              <w:pStyle w:val="TEKSTTabela"/>
              <w:jc w:val="right"/>
              <w:rPr>
                <w:rFonts w:cs="Tahoma"/>
                <w:color w:val="000000"/>
                <w:szCs w:val="20"/>
              </w:rPr>
            </w:pPr>
            <w:r>
              <w:rPr>
                <w:rFonts w:ascii="Calibri" w:hAnsi="Calibri" w:cs="Calibri"/>
                <w:color w:val="000000"/>
                <w:sz w:val="22"/>
                <w:szCs w:val="22"/>
              </w:rPr>
              <w:t>0,11</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2799A" w14:textId="7B256657" w:rsidR="006E6E0A" w:rsidRDefault="006E6E0A" w:rsidP="00DB6C6F">
            <w:pPr>
              <w:pStyle w:val="TEKSTTabela"/>
              <w:jc w:val="right"/>
              <w:rPr>
                <w:rFonts w:cs="Tahoma"/>
                <w:color w:val="000000"/>
                <w:szCs w:val="20"/>
              </w:rPr>
            </w:pPr>
            <w:r>
              <w:rPr>
                <w:rFonts w:ascii="Calibri" w:hAnsi="Calibri" w:cs="Calibri"/>
                <w:color w:val="000000"/>
                <w:sz w:val="22"/>
                <w:szCs w:val="22"/>
              </w:rPr>
              <w:t>0,11</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FE45C" w14:textId="64D41BEE" w:rsidR="006E6E0A" w:rsidRDefault="006E6E0A" w:rsidP="00DB6C6F">
            <w:pPr>
              <w:pStyle w:val="TEKSTTabela"/>
              <w:jc w:val="right"/>
              <w:rPr>
                <w:rFonts w:cs="Tahoma"/>
                <w:color w:val="000000"/>
                <w:szCs w:val="20"/>
              </w:rPr>
            </w:pPr>
            <w:r>
              <w:rPr>
                <w:rFonts w:ascii="Calibri" w:hAnsi="Calibri" w:cs="Calibri"/>
                <w:color w:val="000000"/>
                <w:sz w:val="22"/>
                <w:szCs w:val="22"/>
              </w:rPr>
              <w:t>0,10</w:t>
            </w:r>
          </w:p>
        </w:tc>
      </w:tr>
      <w:tr w:rsidR="006E6E0A" w14:paraId="21310A33"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CC1AC" w14:textId="614D662C" w:rsidR="006E6E0A" w:rsidRDefault="006E6E0A" w:rsidP="00DB6C6F">
            <w:pPr>
              <w:pStyle w:val="TEKSTTabela"/>
            </w:pPr>
            <w:r>
              <w:rPr>
                <w:rFonts w:ascii="Calibri" w:hAnsi="Calibri" w:cs="Calibri"/>
                <w:color w:val="000000"/>
                <w:sz w:val="22"/>
                <w:szCs w:val="22"/>
              </w:rPr>
              <w:t>Kmetijska zemljišča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E8D99" w14:textId="34BA1D2F"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ADD35" w14:textId="3BA95F98" w:rsidR="006E6E0A" w:rsidRDefault="006E6E0A" w:rsidP="00DB6C6F">
            <w:pPr>
              <w:pStyle w:val="TEKSTTabela"/>
              <w:jc w:val="right"/>
              <w:rPr>
                <w:rFonts w:cs="Tahoma"/>
                <w:color w:val="000000"/>
                <w:szCs w:val="20"/>
              </w:rPr>
            </w:pPr>
            <w:r>
              <w:rPr>
                <w:rFonts w:ascii="Calibri" w:hAnsi="Calibri" w:cs="Calibri"/>
                <w:color w:val="000000"/>
                <w:sz w:val="22"/>
                <w:szCs w:val="22"/>
              </w:rPr>
              <w:t>0,01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4FDB1" w14:textId="6BC510F3" w:rsidR="006E6E0A" w:rsidRDefault="006E6E0A" w:rsidP="00DB6C6F">
            <w:pPr>
              <w:pStyle w:val="TEKSTTabela"/>
              <w:jc w:val="right"/>
              <w:rPr>
                <w:rFonts w:cs="Tahoma"/>
                <w:color w:val="000000"/>
                <w:szCs w:val="20"/>
              </w:rPr>
            </w:pPr>
            <w:r>
              <w:rPr>
                <w:rFonts w:ascii="Calibri" w:hAnsi="Calibri" w:cs="Calibri"/>
                <w:color w:val="000000"/>
                <w:sz w:val="22"/>
                <w:szCs w:val="22"/>
              </w:rPr>
              <w:t>0,02</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5350F" w14:textId="0228261A" w:rsidR="006E6E0A" w:rsidRDefault="006E6E0A" w:rsidP="00DB6C6F">
            <w:pPr>
              <w:pStyle w:val="TEKSTTabela"/>
              <w:jc w:val="right"/>
              <w:rPr>
                <w:rFonts w:cs="Tahoma"/>
                <w:color w:val="000000"/>
                <w:szCs w:val="20"/>
              </w:rPr>
            </w:pPr>
            <w:r>
              <w:rPr>
                <w:rFonts w:ascii="Calibri" w:hAnsi="Calibri" w:cs="Calibri"/>
                <w:color w:val="000000"/>
                <w:sz w:val="22"/>
                <w:szCs w:val="22"/>
              </w:rPr>
              <w:t>0,01</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FB372" w14:textId="1791B998" w:rsidR="006E6E0A" w:rsidRDefault="006E6E0A" w:rsidP="00DB6C6F">
            <w:pPr>
              <w:pStyle w:val="TEKSTTabela"/>
              <w:jc w:val="right"/>
              <w:rPr>
                <w:rFonts w:cs="Tahoma"/>
                <w:color w:val="000000"/>
                <w:szCs w:val="20"/>
              </w:rPr>
            </w:pPr>
            <w:r>
              <w:rPr>
                <w:rFonts w:ascii="Calibri" w:hAnsi="Calibri" w:cs="Calibri"/>
                <w:color w:val="000000"/>
                <w:sz w:val="22"/>
                <w:szCs w:val="22"/>
              </w:rPr>
              <w:t>0,02</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3D2F7" w14:textId="4C89C1AD" w:rsidR="006E6E0A" w:rsidRDefault="006E6E0A" w:rsidP="00DB6C6F">
            <w:pPr>
              <w:pStyle w:val="TEKSTTabela"/>
              <w:jc w:val="right"/>
              <w:rPr>
                <w:rFonts w:cs="Tahoma"/>
                <w:color w:val="000000"/>
                <w:szCs w:val="20"/>
              </w:rPr>
            </w:pPr>
            <w:r>
              <w:rPr>
                <w:rFonts w:ascii="Calibri" w:hAnsi="Calibri" w:cs="Calibri"/>
                <w:color w:val="000000"/>
                <w:sz w:val="22"/>
                <w:szCs w:val="22"/>
              </w:rPr>
              <w:t>0,02</w:t>
            </w:r>
          </w:p>
        </w:tc>
      </w:tr>
      <w:tr w:rsidR="006E6E0A" w14:paraId="2F2CA3EA"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4CC7B" w14:textId="7155A270" w:rsidR="006E6E0A" w:rsidRDefault="006E6E0A" w:rsidP="00DB6C6F">
            <w:pPr>
              <w:pStyle w:val="TEKSTTabela"/>
            </w:pPr>
            <w:r>
              <w:rPr>
                <w:rFonts w:ascii="Calibri" w:hAnsi="Calibri" w:cs="Calibri"/>
                <w:color w:val="000000"/>
                <w:sz w:val="22"/>
                <w:szCs w:val="22"/>
              </w:rPr>
              <w:t>Odpadki</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550E5" w14:textId="62FE6BF7"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D1C3B" w14:textId="594A759B" w:rsidR="006E6E0A" w:rsidRDefault="006E6E0A" w:rsidP="00DB6C6F">
            <w:pPr>
              <w:pStyle w:val="TEKSTTabela"/>
              <w:jc w:val="right"/>
              <w:rPr>
                <w:rFonts w:cs="Tahoma"/>
                <w:color w:val="000000"/>
                <w:szCs w:val="20"/>
              </w:rPr>
            </w:pPr>
            <w:r>
              <w:rPr>
                <w:rFonts w:ascii="Calibri" w:hAnsi="Calibri" w:cs="Calibri"/>
                <w:color w:val="000000"/>
                <w:sz w:val="22"/>
                <w:szCs w:val="22"/>
              </w:rPr>
              <w:t>0,13</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108BB" w14:textId="188EA410" w:rsidR="006E6E0A" w:rsidRDefault="006E6E0A" w:rsidP="00DB6C6F">
            <w:pPr>
              <w:pStyle w:val="TEKSTTabela"/>
              <w:jc w:val="right"/>
              <w:rPr>
                <w:rFonts w:cs="Tahoma"/>
                <w:color w:val="000000"/>
                <w:szCs w:val="20"/>
              </w:rPr>
            </w:pPr>
            <w:r>
              <w:rPr>
                <w:rFonts w:ascii="Calibri" w:hAnsi="Calibri" w:cs="Calibri"/>
                <w:color w:val="000000"/>
                <w:sz w:val="22"/>
                <w:szCs w:val="22"/>
              </w:rPr>
              <w:t>0,14</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8CD2B" w14:textId="3338C1BF" w:rsidR="006E6E0A" w:rsidRDefault="006E6E0A" w:rsidP="00DB6C6F">
            <w:pPr>
              <w:pStyle w:val="TEKSTTabela"/>
              <w:jc w:val="right"/>
              <w:rPr>
                <w:rFonts w:cs="Tahoma"/>
                <w:color w:val="000000"/>
                <w:szCs w:val="20"/>
              </w:rPr>
            </w:pPr>
            <w:r>
              <w:rPr>
                <w:rFonts w:ascii="Calibri" w:hAnsi="Calibri" w:cs="Calibri"/>
                <w:color w:val="000000"/>
                <w:sz w:val="22"/>
                <w:szCs w:val="22"/>
              </w:rPr>
              <w:t>0,12</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E5D77" w14:textId="06772F65" w:rsidR="006E6E0A" w:rsidRDefault="006E6E0A" w:rsidP="00DB6C6F">
            <w:pPr>
              <w:pStyle w:val="TEKSTTabela"/>
              <w:jc w:val="right"/>
              <w:rPr>
                <w:rFonts w:cs="Tahoma"/>
                <w:color w:val="000000"/>
                <w:szCs w:val="20"/>
              </w:rPr>
            </w:pPr>
            <w:r>
              <w:rPr>
                <w:rFonts w:ascii="Calibri" w:hAnsi="Calibri" w:cs="Calibri"/>
                <w:color w:val="000000"/>
                <w:sz w:val="22"/>
                <w:szCs w:val="22"/>
              </w:rPr>
              <w:t>0,13</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46112" w14:textId="2561EABE" w:rsidR="006E6E0A" w:rsidRDefault="006E6E0A" w:rsidP="00DB6C6F">
            <w:pPr>
              <w:pStyle w:val="TEKSTTabela"/>
              <w:jc w:val="right"/>
              <w:rPr>
                <w:rFonts w:cs="Tahoma"/>
                <w:color w:val="000000"/>
                <w:szCs w:val="20"/>
              </w:rPr>
            </w:pPr>
            <w:r>
              <w:rPr>
                <w:rFonts w:ascii="Calibri" w:hAnsi="Calibri" w:cs="Calibri"/>
                <w:color w:val="000000"/>
                <w:sz w:val="22"/>
                <w:szCs w:val="22"/>
              </w:rPr>
              <w:t>0,13</w:t>
            </w:r>
          </w:p>
        </w:tc>
      </w:tr>
      <w:tr w:rsidR="006E6E0A" w14:paraId="76314A7A"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1CD9ED" w14:textId="7D459792" w:rsidR="006E6E0A" w:rsidRDefault="006E6E0A" w:rsidP="00DB6C6F">
            <w:pPr>
              <w:pStyle w:val="TEKSTTabela"/>
            </w:pPr>
            <w:r>
              <w:rPr>
                <w:rFonts w:ascii="Calibri" w:hAnsi="Calibri" w:cs="Calibri"/>
                <w:b/>
                <w:bCs/>
                <w:color w:val="000000"/>
                <w:sz w:val="22"/>
                <w:szCs w:val="22"/>
              </w:rPr>
              <w:t>SKUPAJ</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13A5B" w14:textId="5580BF0B" w:rsidR="006E6E0A" w:rsidRPr="00E01B80" w:rsidRDefault="006E6E0A" w:rsidP="00DB6C6F">
            <w:pPr>
              <w:pStyle w:val="TEKSTTabela"/>
              <w:rPr>
                <w:lang w:eastAsia="sl-SI"/>
              </w:rPr>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8860E" w14:textId="236D7E40" w:rsidR="006E6E0A" w:rsidRDefault="006E6E0A" w:rsidP="00DB6C6F">
            <w:pPr>
              <w:pStyle w:val="TEKSTTabela"/>
              <w:jc w:val="right"/>
              <w:rPr>
                <w:rFonts w:cs="Tahoma"/>
                <w:color w:val="000000"/>
                <w:szCs w:val="20"/>
              </w:rPr>
            </w:pPr>
            <w:r>
              <w:rPr>
                <w:rFonts w:ascii="Calibri" w:hAnsi="Calibri" w:cs="Calibri"/>
                <w:b/>
                <w:bCs/>
                <w:color w:val="000000"/>
                <w:sz w:val="22"/>
                <w:szCs w:val="22"/>
              </w:rPr>
              <w:t>16,35</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BAE7D" w14:textId="3A912A21" w:rsidR="006E6E0A" w:rsidRDefault="006E6E0A" w:rsidP="00DB6C6F">
            <w:pPr>
              <w:pStyle w:val="TEKSTTabela"/>
              <w:jc w:val="right"/>
              <w:rPr>
                <w:rFonts w:cs="Tahoma"/>
                <w:color w:val="000000"/>
                <w:szCs w:val="20"/>
              </w:rPr>
            </w:pPr>
            <w:r>
              <w:rPr>
                <w:rFonts w:ascii="Calibri" w:hAnsi="Calibri" w:cs="Calibri"/>
                <w:b/>
                <w:bCs/>
                <w:color w:val="000000"/>
                <w:sz w:val="22"/>
                <w:szCs w:val="22"/>
              </w:rPr>
              <w:t>12,38</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B1BE5D" w14:textId="6E09F566" w:rsidR="006E6E0A" w:rsidRDefault="006E6E0A" w:rsidP="00DB6C6F">
            <w:pPr>
              <w:pStyle w:val="TEKSTTabela"/>
              <w:jc w:val="right"/>
              <w:rPr>
                <w:rFonts w:cs="Tahoma"/>
                <w:color w:val="000000"/>
                <w:szCs w:val="20"/>
              </w:rPr>
            </w:pPr>
            <w:r>
              <w:rPr>
                <w:rFonts w:ascii="Calibri" w:hAnsi="Calibri" w:cs="Calibri"/>
                <w:b/>
                <w:bCs/>
                <w:color w:val="000000"/>
                <w:sz w:val="22"/>
                <w:szCs w:val="22"/>
              </w:rPr>
              <w:t>10,56</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C3CEE" w14:textId="52B50E57" w:rsidR="006E6E0A" w:rsidRDefault="006E6E0A" w:rsidP="00DB6C6F">
            <w:pPr>
              <w:pStyle w:val="TEKSTTabela"/>
              <w:jc w:val="right"/>
              <w:rPr>
                <w:rFonts w:cs="Tahoma"/>
                <w:color w:val="000000"/>
                <w:szCs w:val="20"/>
              </w:rPr>
            </w:pPr>
            <w:r>
              <w:rPr>
                <w:rFonts w:ascii="Calibri" w:hAnsi="Calibri" w:cs="Calibri"/>
                <w:b/>
                <w:bCs/>
                <w:color w:val="000000"/>
                <w:sz w:val="22"/>
                <w:szCs w:val="22"/>
              </w:rPr>
              <w:t>7,89</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A50F9" w14:textId="06F3F5B4" w:rsidR="006E6E0A" w:rsidRDefault="006E6E0A" w:rsidP="00DB6C6F">
            <w:pPr>
              <w:pStyle w:val="TEKSTTabela"/>
              <w:jc w:val="right"/>
              <w:rPr>
                <w:rFonts w:cs="Tahoma"/>
                <w:color w:val="000000"/>
                <w:szCs w:val="20"/>
              </w:rPr>
            </w:pPr>
            <w:r>
              <w:rPr>
                <w:rFonts w:ascii="Calibri" w:hAnsi="Calibri" w:cs="Calibri"/>
                <w:b/>
                <w:bCs/>
                <w:color w:val="000000"/>
                <w:sz w:val="22"/>
                <w:szCs w:val="22"/>
              </w:rPr>
              <w:t>6,21</w:t>
            </w:r>
          </w:p>
        </w:tc>
      </w:tr>
      <w:tr w:rsidR="006E6E0A" w14:paraId="0252F84A" w14:textId="77777777" w:rsidTr="006E6E0A">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A00AE" w14:textId="0B57507A" w:rsidR="006E6E0A" w:rsidRDefault="006E6E0A" w:rsidP="00DB6C6F">
            <w:pPr>
              <w:pStyle w:val="TEKSTTabela"/>
            </w:pPr>
            <w:r>
              <w:rPr>
                <w:rFonts w:ascii="Calibri" w:hAnsi="Calibri" w:cs="Calibri"/>
                <w:color w:val="000000"/>
                <w:sz w:val="22"/>
                <w:szCs w:val="22"/>
              </w:rPr>
              <w:t>Ciljna trajektorija</w:t>
            </w:r>
          </w:p>
        </w:tc>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8E4BB" w14:textId="77777777" w:rsidR="006E6E0A" w:rsidRDefault="006E6E0A" w:rsidP="00DB6C6F">
            <w:pPr>
              <w:pStyle w:val="TEKSTTabela"/>
            </w:pPr>
            <w:r w:rsidRPr="00E01B80">
              <w:rPr>
                <w:lang w:eastAsia="sl-SI"/>
              </w:rPr>
              <w:t>[kt]</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BCBC0" w14:textId="79BAFEA3" w:rsidR="006E6E0A" w:rsidRDefault="006E6E0A" w:rsidP="00DB6C6F">
            <w:pPr>
              <w:pStyle w:val="TEKSTTabela"/>
              <w:jc w:val="right"/>
              <w:rPr>
                <w:b/>
                <w:bCs/>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45B37" w14:textId="2F7013F9" w:rsidR="006E6E0A" w:rsidRDefault="006E6E0A" w:rsidP="00DB6C6F">
            <w:pPr>
              <w:pStyle w:val="TEKSTTabela"/>
              <w:jc w:val="right"/>
              <w:rPr>
                <w:b/>
                <w:bCs/>
              </w:rPr>
            </w:pP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C3E58" w14:textId="0F1839DA" w:rsidR="006E6E0A" w:rsidRDefault="006E6E0A" w:rsidP="00DB6C6F">
            <w:pPr>
              <w:pStyle w:val="TEKSTTabela"/>
              <w:jc w:val="right"/>
              <w:rPr>
                <w:b/>
                <w:bCs/>
              </w:rPr>
            </w:pP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D34B" w14:textId="07DE0B9B" w:rsidR="006E6E0A" w:rsidRDefault="006E6E0A" w:rsidP="00DB6C6F">
            <w:pPr>
              <w:pStyle w:val="TEKSTTabela"/>
              <w:jc w:val="right"/>
              <w:rPr>
                <w:b/>
                <w:bCs/>
              </w:rPr>
            </w:pPr>
            <w:r>
              <w:rPr>
                <w:rFonts w:ascii="Calibri" w:hAnsi="Calibri" w:cs="Calibri"/>
                <w:color w:val="000000"/>
                <w:sz w:val="22"/>
                <w:szCs w:val="22"/>
              </w:rPr>
              <w:t>9,40</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4D742" w14:textId="6C6FF360" w:rsidR="006E6E0A" w:rsidRDefault="006E6E0A" w:rsidP="00DB6C6F">
            <w:pPr>
              <w:pStyle w:val="TEKSTTabela"/>
              <w:jc w:val="right"/>
              <w:rPr>
                <w:b/>
                <w:bCs/>
              </w:rPr>
            </w:pPr>
            <w:r>
              <w:rPr>
                <w:rFonts w:ascii="Calibri" w:hAnsi="Calibri" w:cs="Calibri"/>
                <w:color w:val="000000"/>
                <w:sz w:val="22"/>
                <w:szCs w:val="22"/>
              </w:rPr>
              <w:t>6,54</w:t>
            </w:r>
          </w:p>
        </w:tc>
      </w:tr>
    </w:tbl>
    <w:p w14:paraId="47040261" w14:textId="77777777" w:rsidR="00CB2354" w:rsidRDefault="00CB2354" w:rsidP="00CB2354">
      <w:pPr>
        <w:pStyle w:val="Telobesedila-zamik3"/>
      </w:pPr>
    </w:p>
    <w:p w14:paraId="6A988F6A" w14:textId="77777777" w:rsidR="00CB2354" w:rsidRPr="00CB2354" w:rsidRDefault="00CB2354" w:rsidP="00CB2354">
      <w:pPr>
        <w:pStyle w:val="Telobesedila"/>
        <w:sectPr w:rsidR="00CB2354" w:rsidRPr="00CB2354">
          <w:pgSz w:w="11906" w:h="16838"/>
          <w:pgMar w:top="1417" w:right="1417" w:bottom="1417" w:left="1417" w:header="708" w:footer="708" w:gutter="0"/>
          <w:cols w:space="708"/>
          <w:docGrid w:linePitch="360"/>
        </w:sectPr>
      </w:pPr>
    </w:p>
    <w:p w14:paraId="243D34F6" w14:textId="3174C352" w:rsidR="00782014" w:rsidRPr="00273D3A" w:rsidRDefault="00782014" w:rsidP="00F113DC">
      <w:pPr>
        <w:pStyle w:val="Naslov2"/>
      </w:pPr>
      <w:bookmarkStart w:id="126" w:name="_Toc130297494"/>
      <w:r w:rsidRPr="00273D3A">
        <w:lastRenderedPageBreak/>
        <w:t>Projekcija učinka na izboljšanje kakovosti zraka (scenarij z ukrepi) vključno s projekcijo stopnje skladnosti</w:t>
      </w:r>
      <w:bookmarkEnd w:id="126"/>
    </w:p>
    <w:p w14:paraId="53786F87" w14:textId="77777777" w:rsidR="00F60CDB" w:rsidRDefault="00F60CDB" w:rsidP="002E701D">
      <w:pPr>
        <w:pStyle w:val="Telobesedila"/>
        <w:jc w:val="both"/>
      </w:pPr>
    </w:p>
    <w:p w14:paraId="3C65BBDC" w14:textId="23D23C40" w:rsidR="003F2C78" w:rsidRDefault="003F2C78" w:rsidP="00F60CDB">
      <w:pPr>
        <w:pStyle w:val="Telobesedila"/>
        <w:jc w:val="both"/>
      </w:pPr>
      <w:r>
        <w:t xml:space="preserve">Ocena učinka zmanjšanja emisij na izboljšanje kakovosti zraka je bila narejena </w:t>
      </w:r>
      <w:r w:rsidR="0023071B">
        <w:t xml:space="preserve">z modelskim sistemom </w:t>
      </w:r>
      <w:r w:rsidR="00F60CDB">
        <w:t xml:space="preserve">ALADIN/CAMx, ki se na </w:t>
      </w:r>
      <w:r w:rsidR="0023071B" w:rsidRPr="000D21CB">
        <w:t>A</w:t>
      </w:r>
      <w:r w:rsidR="000D21CB" w:rsidRPr="000D21CB">
        <w:t>RSO</w:t>
      </w:r>
      <w:r w:rsidR="0023071B">
        <w:t xml:space="preserve"> uporablja za potrebe ocenjevanja in napovedovanja kakovosti zraka </w:t>
      </w:r>
      <w:r w:rsidR="005C4EFB">
        <w:t xml:space="preserve">ter analize vzrokov čezmerne onesnaženosti </w:t>
      </w:r>
      <w:r w:rsidR="0023071B">
        <w:t xml:space="preserve">na območju Slovenije. V nadaljevanju je najprej na kratko predstavljena uporabljena modelska konfiguracija, nato pa so prikazani rezultati izračunov po posameznih onesnaževalih. </w:t>
      </w:r>
    </w:p>
    <w:p w14:paraId="7F028429" w14:textId="6B03EC51" w:rsidR="00782014" w:rsidRPr="00161013" w:rsidRDefault="00E25EC6" w:rsidP="00782014">
      <w:pPr>
        <w:pStyle w:val="Naslov3"/>
      </w:pPr>
      <w:bookmarkStart w:id="127" w:name="_Toc130297495"/>
      <w:r>
        <w:t>Opis</w:t>
      </w:r>
      <w:r w:rsidR="0023071B">
        <w:t xml:space="preserve"> model</w:t>
      </w:r>
      <w:r w:rsidR="005C4EFB">
        <w:t>skega sistema</w:t>
      </w:r>
      <w:r w:rsidR="0023071B">
        <w:t xml:space="preserve"> ALADIN/CAMx</w:t>
      </w:r>
      <w:bookmarkEnd w:id="127"/>
    </w:p>
    <w:p w14:paraId="59BBB2FB" w14:textId="0E9765A1" w:rsidR="00B012F0" w:rsidRDefault="005C4EFB" w:rsidP="005C4EFB">
      <w:pPr>
        <w:pStyle w:val="Telobesedila"/>
        <w:jc w:val="both"/>
        <w:rPr>
          <w:noProof/>
          <w:lang w:eastAsia="sl-SI"/>
        </w:rPr>
      </w:pPr>
      <w:r>
        <w:rPr>
          <w:noProof/>
          <w:lang w:eastAsia="sl-SI"/>
        </w:rPr>
        <w:t xml:space="preserve">Projekcije učinka obstoječih ukrepov na izboljšanje kakovosti zraka so bile narejene z modelom CAMx (Comprehensive Air quality Model with extensions; Environ, 2018), </w:t>
      </w:r>
      <w:r w:rsidR="004454AE">
        <w:rPr>
          <w:noProof/>
          <w:lang w:eastAsia="sl-SI"/>
        </w:rPr>
        <w:t>povezanim</w:t>
      </w:r>
      <w:r>
        <w:rPr>
          <w:noProof/>
          <w:lang w:eastAsia="sl-SI"/>
        </w:rPr>
        <w:t xml:space="preserve"> z operativnim </w:t>
      </w:r>
      <w:r w:rsidR="00B4621C">
        <w:rPr>
          <w:noProof/>
          <w:lang w:eastAsia="sl-SI"/>
        </w:rPr>
        <w:t xml:space="preserve">meteorološkim modelom ALADIN. V uporabljeni konfiguraciji </w:t>
      </w:r>
      <w:r w:rsidR="00FC20A6">
        <w:rPr>
          <w:noProof/>
          <w:lang w:eastAsia="sl-SI"/>
        </w:rPr>
        <w:t xml:space="preserve">je območje, ločljivost in prostorska razporeditev mrežnih točk modela CAMx prilagojena </w:t>
      </w:r>
      <w:r w:rsidR="00B012F0">
        <w:rPr>
          <w:noProof/>
          <w:lang w:eastAsia="sl-SI"/>
        </w:rPr>
        <w:t xml:space="preserve">meteorološkemu </w:t>
      </w:r>
      <w:r w:rsidR="00FC20A6">
        <w:rPr>
          <w:noProof/>
          <w:lang w:eastAsia="sl-SI"/>
        </w:rPr>
        <w:t>modelu ALADIN</w:t>
      </w:r>
      <w:r w:rsidR="00263A9F">
        <w:rPr>
          <w:noProof/>
          <w:lang w:eastAsia="sl-SI"/>
        </w:rPr>
        <w:t xml:space="preserve">. </w:t>
      </w:r>
      <w:r w:rsidR="00B012F0">
        <w:rPr>
          <w:noProof/>
          <w:lang w:eastAsia="sl-SI"/>
        </w:rPr>
        <w:t>Zaradi časovne zahtevnosti izračunov območje modela CAMx ne pokriva celotnega območja meteorološkega modela, ampak predvsem področja, ki najbolj vplivajo na kakovost zraka v S</w:t>
      </w:r>
      <w:r w:rsidR="00D73DEE">
        <w:rPr>
          <w:noProof/>
          <w:lang w:eastAsia="sl-SI"/>
        </w:rPr>
        <w:t>loveniji.</w:t>
      </w:r>
      <w:r w:rsidR="00B012F0">
        <w:rPr>
          <w:noProof/>
          <w:lang w:eastAsia="sl-SI"/>
        </w:rPr>
        <w:t xml:space="preserve"> </w:t>
      </w:r>
      <w:r w:rsidR="00D73DEE">
        <w:rPr>
          <w:noProof/>
          <w:lang w:eastAsia="sl-SI"/>
        </w:rPr>
        <w:t>M</w:t>
      </w:r>
      <w:r w:rsidR="00B012F0">
        <w:rPr>
          <w:noProof/>
          <w:lang w:eastAsia="sl-SI"/>
        </w:rPr>
        <w:t>ed drugim je v celoti pokrita Padska nižina</w:t>
      </w:r>
      <w:r w:rsidR="00D73DEE">
        <w:rPr>
          <w:noProof/>
          <w:lang w:eastAsia="sl-SI"/>
        </w:rPr>
        <w:t xml:space="preserve"> ALADIN (</w:t>
      </w:r>
      <w:r w:rsidR="00D73DEE">
        <w:rPr>
          <w:noProof/>
          <w:lang w:eastAsia="sl-SI"/>
        </w:rPr>
        <w:fldChar w:fldCharType="begin"/>
      </w:r>
      <w:r w:rsidR="00D73DEE">
        <w:rPr>
          <w:noProof/>
          <w:lang w:eastAsia="sl-SI"/>
        </w:rPr>
        <w:instrText xml:space="preserve"> REF _Ref125367279 \h </w:instrText>
      </w:r>
      <w:r w:rsidR="00D73DEE">
        <w:rPr>
          <w:noProof/>
          <w:lang w:eastAsia="sl-SI"/>
        </w:rPr>
      </w:r>
      <w:r w:rsidR="00D73DEE">
        <w:rPr>
          <w:noProof/>
          <w:lang w:eastAsia="sl-SI"/>
        </w:rPr>
        <w:fldChar w:fldCharType="separate"/>
      </w:r>
      <w:r w:rsidR="008B6D25">
        <w:t xml:space="preserve">Slika </w:t>
      </w:r>
      <w:r w:rsidR="008B6D25">
        <w:rPr>
          <w:noProof/>
        </w:rPr>
        <w:t>27</w:t>
      </w:r>
      <w:r w:rsidR="00D73DEE">
        <w:rPr>
          <w:noProof/>
          <w:lang w:eastAsia="sl-SI"/>
        </w:rPr>
        <w:fldChar w:fldCharType="end"/>
      </w:r>
      <w:r w:rsidR="00D73DEE">
        <w:rPr>
          <w:noProof/>
          <w:lang w:eastAsia="sl-SI"/>
        </w:rPr>
        <w:t>).</w:t>
      </w:r>
      <w:r w:rsidR="00B012F0">
        <w:rPr>
          <w:noProof/>
          <w:lang w:eastAsia="sl-SI"/>
        </w:rPr>
        <w:t xml:space="preserve"> Prostorska horizontalna ločljivost modela CAMx je 4,4 km in je enaka horizontalni prostorski ločljivosti modela ALADIN.</w:t>
      </w:r>
      <w:r w:rsidR="00D73DEE">
        <w:rPr>
          <w:noProof/>
          <w:lang w:eastAsia="sl-SI"/>
        </w:rPr>
        <w:t xml:space="preserve"> </w:t>
      </w:r>
      <w:r w:rsidR="00B012F0">
        <w:rPr>
          <w:noProof/>
          <w:lang w:eastAsia="sl-SI"/>
        </w:rPr>
        <w:t>Ujemajo se tudi vertikalni modelski nivoji, le da model CAMx vključuje samo spodnjih 68 nivojev</w:t>
      </w:r>
      <w:r w:rsidR="00D73DEE" w:rsidRPr="00D73DEE">
        <w:rPr>
          <w:noProof/>
          <w:lang w:eastAsia="sl-SI"/>
        </w:rPr>
        <w:t xml:space="preserve"> </w:t>
      </w:r>
      <w:r w:rsidR="00D73DEE">
        <w:rPr>
          <w:noProof/>
          <w:lang w:eastAsia="sl-SI"/>
        </w:rPr>
        <w:t>od skupno 87 vertikalnih nivojev v modelu ALADIN. Višina, do katere sega model CAMx, je približno</w:t>
      </w:r>
      <w:r w:rsidR="00B012F0">
        <w:rPr>
          <w:noProof/>
          <w:lang w:eastAsia="sl-SI"/>
        </w:rPr>
        <w:t xml:space="preserve"> 11 km. </w:t>
      </w:r>
    </w:p>
    <w:p w14:paraId="2AE66583" w14:textId="77777777" w:rsidR="00490022" w:rsidRDefault="00490022" w:rsidP="005C4EFB">
      <w:pPr>
        <w:pStyle w:val="Telobesedila"/>
        <w:jc w:val="both"/>
        <w:rPr>
          <w:noProof/>
          <w:lang w:eastAsia="sl-SI"/>
        </w:rPr>
      </w:pPr>
    </w:p>
    <w:p w14:paraId="52AC23A9" w14:textId="3FB055AC" w:rsidR="00B012F0" w:rsidRDefault="00B012F0" w:rsidP="00DB69FF">
      <w:pPr>
        <w:pStyle w:val="Telobesedila"/>
        <w:jc w:val="center"/>
        <w:rPr>
          <w:noProof/>
          <w:lang w:eastAsia="sl-SI"/>
        </w:rPr>
      </w:pPr>
      <w:r>
        <w:rPr>
          <w:noProof/>
          <w:lang w:eastAsia="sl-SI"/>
        </w:rPr>
        <w:drawing>
          <wp:inline distT="0" distB="0" distL="0" distR="0" wp14:anchorId="6AD37376" wp14:editId="16F30D1A">
            <wp:extent cx="4257675" cy="3193256"/>
            <wp:effectExtent l="0" t="0" r="0" b="762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mocje_modeliranja.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282059" cy="3211544"/>
                    </a:xfrm>
                    <a:prstGeom prst="rect">
                      <a:avLst/>
                    </a:prstGeom>
                  </pic:spPr>
                </pic:pic>
              </a:graphicData>
            </a:graphic>
          </wp:inline>
        </w:drawing>
      </w:r>
    </w:p>
    <w:p w14:paraId="4B7F3A9F" w14:textId="03F54301" w:rsidR="00263A9F" w:rsidRDefault="00263A9F" w:rsidP="00263A9F">
      <w:pPr>
        <w:pStyle w:val="Napis"/>
        <w:rPr>
          <w:noProof/>
          <w:lang w:eastAsia="sl-SI"/>
        </w:rPr>
      </w:pPr>
      <w:bookmarkStart w:id="128" w:name="_Ref125367279"/>
      <w:bookmarkStart w:id="129" w:name="_Ref125367266"/>
      <w:bookmarkStart w:id="130" w:name="_Toc130297542"/>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27</w:t>
      </w:r>
      <w:r w:rsidR="00A217A7">
        <w:rPr>
          <w:noProof/>
        </w:rPr>
        <w:fldChar w:fldCharType="end"/>
      </w:r>
      <w:bookmarkEnd w:id="128"/>
      <w:r>
        <w:t xml:space="preserve">: </w:t>
      </w:r>
      <w:bookmarkEnd w:id="129"/>
      <w:r w:rsidR="00B012F0">
        <w:t>Prikaz računskega območja meteorološkega modela ALADIN (zunanje označeno območje) in računskega območja disperzijsko foto-kemijskega modela CAMx</w:t>
      </w:r>
      <w:r w:rsidR="001E2D38">
        <w:t xml:space="preserve"> (notranje označeno območje)</w:t>
      </w:r>
      <w:r w:rsidR="00B012F0">
        <w:t>.</w:t>
      </w:r>
      <w:bookmarkEnd w:id="130"/>
      <w:r w:rsidR="00B012F0">
        <w:t xml:space="preserve"> </w:t>
      </w:r>
    </w:p>
    <w:p w14:paraId="62F39F9F" w14:textId="73FE57DD" w:rsidR="00490022" w:rsidRDefault="00490022" w:rsidP="002E701D">
      <w:pPr>
        <w:pStyle w:val="Telobesedila"/>
        <w:jc w:val="both"/>
        <w:rPr>
          <w:noProof/>
          <w:lang w:eastAsia="sl-SI"/>
        </w:rPr>
      </w:pPr>
      <w:r>
        <w:rPr>
          <w:noProof/>
          <w:lang w:eastAsia="sl-SI"/>
        </w:rPr>
        <w:lastRenderedPageBreak/>
        <w:t xml:space="preserve">Model CAMx pri izračunih poleg meteoroloških polj modela ALADIN (zračni tlak, temperatura zraka, temperatura tal, hitrost in smer vetra, specifična vlaga) potrebuje </w:t>
      </w:r>
      <w:r w:rsidR="00896B40">
        <w:rPr>
          <w:noProof/>
          <w:lang w:eastAsia="sl-SI"/>
        </w:rPr>
        <w:t xml:space="preserve">še </w:t>
      </w:r>
      <w:r>
        <w:rPr>
          <w:noProof/>
          <w:lang w:eastAsia="sl-SI"/>
        </w:rPr>
        <w:t>podatke o emisijah, časovno podrobne podatke o ravneh onesnaženja po posameznih onesnaževalih na robovih računskega območja</w:t>
      </w:r>
      <w:r w:rsidR="00C4311E">
        <w:rPr>
          <w:noProof/>
          <w:lang w:eastAsia="sl-SI"/>
        </w:rPr>
        <w:t>, stolpec ozona</w:t>
      </w:r>
      <w:r>
        <w:rPr>
          <w:noProof/>
          <w:lang w:eastAsia="sl-SI"/>
        </w:rPr>
        <w:t xml:space="preserve"> ter fiziografske značilnosti na območju modeliranja (raba tal, časovno spremenljiv indeks listne površine)</w:t>
      </w:r>
      <w:r w:rsidR="00896B40">
        <w:rPr>
          <w:noProof/>
          <w:lang w:eastAsia="sl-SI"/>
        </w:rPr>
        <w:t xml:space="preserve"> (</w:t>
      </w:r>
      <w:r w:rsidR="00896B40">
        <w:rPr>
          <w:noProof/>
          <w:lang w:eastAsia="sl-SI"/>
        </w:rPr>
        <w:fldChar w:fldCharType="begin"/>
      </w:r>
      <w:r w:rsidR="00896B40">
        <w:rPr>
          <w:noProof/>
          <w:lang w:eastAsia="sl-SI"/>
        </w:rPr>
        <w:instrText xml:space="preserve"> REF _Ref125370145 \h </w:instrText>
      </w:r>
      <w:r w:rsidR="00896B40">
        <w:rPr>
          <w:noProof/>
          <w:lang w:eastAsia="sl-SI"/>
        </w:rPr>
      </w:r>
      <w:r w:rsidR="00896B40">
        <w:rPr>
          <w:noProof/>
          <w:lang w:eastAsia="sl-SI"/>
        </w:rPr>
        <w:fldChar w:fldCharType="separate"/>
      </w:r>
      <w:r w:rsidR="008B6D25">
        <w:t xml:space="preserve">Slika </w:t>
      </w:r>
      <w:r w:rsidR="008B6D25">
        <w:rPr>
          <w:noProof/>
        </w:rPr>
        <w:t>28</w:t>
      </w:r>
      <w:r w:rsidR="00896B40">
        <w:rPr>
          <w:noProof/>
          <w:lang w:eastAsia="sl-SI"/>
        </w:rPr>
        <w:fldChar w:fldCharType="end"/>
      </w:r>
      <w:r w:rsidR="00896B40">
        <w:rPr>
          <w:noProof/>
          <w:lang w:eastAsia="sl-SI"/>
        </w:rPr>
        <w:t>)</w:t>
      </w:r>
      <w:r>
        <w:rPr>
          <w:noProof/>
          <w:lang w:eastAsia="sl-SI"/>
        </w:rPr>
        <w:t>.</w:t>
      </w:r>
      <w:r w:rsidR="00896B40">
        <w:rPr>
          <w:noProof/>
          <w:lang w:eastAsia="sl-SI"/>
        </w:rPr>
        <w:t xml:space="preserve"> Na območju Slovenije so </w:t>
      </w:r>
      <w:r w:rsidR="00C4311E">
        <w:rPr>
          <w:noProof/>
          <w:lang w:eastAsia="sl-SI"/>
        </w:rPr>
        <w:t xml:space="preserve">bili v izračunih </w:t>
      </w:r>
      <w:r w:rsidR="00896B40">
        <w:rPr>
          <w:noProof/>
          <w:lang w:eastAsia="sl-SI"/>
        </w:rPr>
        <w:t>uporabljeni prostorsko in časovno podrobni podatki o emisijah, pripravljeni v okviru projekta SINICA za leto 2016 (deloma posodobljeni za leto 2018 za prometni sektor), na območju Padske nižine so podatki o izpustih pridobljeni v okviru projekta LIFE PREPAIR, na območju os</w:t>
      </w:r>
      <w:r w:rsidR="004B28FF">
        <w:rPr>
          <w:noProof/>
          <w:lang w:eastAsia="sl-SI"/>
        </w:rPr>
        <w:t>talih evropskih držav pa so bile</w:t>
      </w:r>
      <w:r w:rsidR="00896B40">
        <w:rPr>
          <w:noProof/>
          <w:lang w:eastAsia="sl-SI"/>
        </w:rPr>
        <w:t xml:space="preserve"> uporabljen</w:t>
      </w:r>
      <w:r w:rsidR="004B28FF">
        <w:rPr>
          <w:noProof/>
          <w:lang w:eastAsia="sl-SI"/>
        </w:rPr>
        <w:t>e</w:t>
      </w:r>
      <w:r w:rsidR="00896B40">
        <w:rPr>
          <w:noProof/>
          <w:lang w:eastAsia="sl-SI"/>
        </w:rPr>
        <w:t xml:space="preserve"> TNO-MACC-III emisij</w:t>
      </w:r>
      <w:r w:rsidR="004B28FF">
        <w:rPr>
          <w:noProof/>
          <w:lang w:eastAsia="sl-SI"/>
        </w:rPr>
        <w:t>e</w:t>
      </w:r>
      <w:r w:rsidR="00896B40">
        <w:rPr>
          <w:noProof/>
          <w:lang w:eastAsia="sl-SI"/>
        </w:rPr>
        <w:t xml:space="preserve">. </w:t>
      </w:r>
      <w:r w:rsidR="00C4311E">
        <w:rPr>
          <w:noProof/>
          <w:lang w:eastAsia="sl-SI"/>
        </w:rPr>
        <w:t>Vir časovno spremenljivih podatkov</w:t>
      </w:r>
      <w:r w:rsidR="00896B40">
        <w:rPr>
          <w:noProof/>
          <w:lang w:eastAsia="sl-SI"/>
        </w:rPr>
        <w:t xml:space="preserve"> o </w:t>
      </w:r>
      <w:r w:rsidR="00C4311E">
        <w:rPr>
          <w:noProof/>
          <w:lang w:eastAsia="sl-SI"/>
        </w:rPr>
        <w:t xml:space="preserve">kemijskih robnih pogojih in skupni količini ozona v stolpcu zraka so </w:t>
      </w:r>
      <w:r w:rsidR="00004BCE">
        <w:rPr>
          <w:noProof/>
          <w:lang w:eastAsia="sl-SI"/>
        </w:rPr>
        <w:t xml:space="preserve">pridobljeni iz analiz globalnega disperzijsko fotokemijskega modela </w:t>
      </w:r>
      <w:r w:rsidR="00C4311E">
        <w:rPr>
          <w:noProof/>
          <w:lang w:eastAsia="sl-SI"/>
        </w:rPr>
        <w:t>ECMWF CAMS</w:t>
      </w:r>
      <w:r w:rsidR="00FB4A9E">
        <w:rPr>
          <w:noProof/>
          <w:lang w:eastAsia="sl-SI"/>
        </w:rPr>
        <w:t>.</w:t>
      </w:r>
      <w:r w:rsidR="00C4311E">
        <w:rPr>
          <w:noProof/>
          <w:lang w:eastAsia="sl-SI"/>
        </w:rPr>
        <w:t xml:space="preserve"> </w:t>
      </w:r>
      <w:r w:rsidR="00FB4A9E">
        <w:rPr>
          <w:noProof/>
          <w:lang w:eastAsia="sl-SI"/>
        </w:rPr>
        <w:t>R</w:t>
      </w:r>
      <w:r w:rsidR="00C4311E">
        <w:rPr>
          <w:noProof/>
          <w:lang w:eastAsia="sl-SI"/>
        </w:rPr>
        <w:t xml:space="preserve">aba tal </w:t>
      </w:r>
      <w:r w:rsidR="003E32E7">
        <w:rPr>
          <w:noProof/>
          <w:lang w:eastAsia="sl-SI"/>
        </w:rPr>
        <w:t>je pridobljena iz podatkovne</w:t>
      </w:r>
      <w:r w:rsidR="00FB4A9E">
        <w:rPr>
          <w:noProof/>
          <w:lang w:eastAsia="sl-SI"/>
        </w:rPr>
        <w:t xml:space="preserve"> baze CORINE, </w:t>
      </w:r>
      <w:r w:rsidR="00C4311E">
        <w:rPr>
          <w:noProof/>
          <w:lang w:eastAsia="sl-SI"/>
        </w:rPr>
        <w:t xml:space="preserve"> časovno spremenljiv prostorsko podroben indeks </w:t>
      </w:r>
      <w:r w:rsidR="004B28FF">
        <w:rPr>
          <w:noProof/>
          <w:lang w:eastAsia="sl-SI"/>
        </w:rPr>
        <w:t xml:space="preserve">listne površine pa </w:t>
      </w:r>
      <w:r w:rsidR="00FB4A9E">
        <w:rPr>
          <w:noProof/>
          <w:lang w:eastAsia="sl-SI"/>
        </w:rPr>
        <w:t xml:space="preserve">je </w:t>
      </w:r>
      <w:r w:rsidR="00C4311E">
        <w:rPr>
          <w:noProof/>
          <w:lang w:eastAsia="sl-SI"/>
        </w:rPr>
        <w:t xml:space="preserve">pridobljen iz </w:t>
      </w:r>
      <w:r w:rsidR="00157310">
        <w:rPr>
          <w:noProof/>
          <w:lang w:eastAsia="sl-SI"/>
        </w:rPr>
        <w:t xml:space="preserve">meteorološkega </w:t>
      </w:r>
      <w:r w:rsidR="00C4311E">
        <w:rPr>
          <w:noProof/>
          <w:lang w:eastAsia="sl-SI"/>
        </w:rPr>
        <w:t xml:space="preserve">modela ALADIN. </w:t>
      </w:r>
      <w:r w:rsidR="00DE6E98">
        <w:rPr>
          <w:noProof/>
          <w:lang w:eastAsia="sl-SI"/>
        </w:rPr>
        <w:t xml:space="preserve">Shema modelskega sistema ALADIN/CAMx je prikazana na </w:t>
      </w:r>
      <w:r w:rsidR="00DE6E98">
        <w:rPr>
          <w:noProof/>
          <w:lang w:eastAsia="sl-SI"/>
        </w:rPr>
        <w:fldChar w:fldCharType="begin"/>
      </w:r>
      <w:r w:rsidR="00DE6E98">
        <w:rPr>
          <w:noProof/>
          <w:lang w:eastAsia="sl-SI"/>
        </w:rPr>
        <w:instrText xml:space="preserve"> REF _Ref125370145 \h </w:instrText>
      </w:r>
      <w:r w:rsidR="00DE6E98">
        <w:rPr>
          <w:noProof/>
          <w:lang w:eastAsia="sl-SI"/>
        </w:rPr>
      </w:r>
      <w:r w:rsidR="00DE6E98">
        <w:rPr>
          <w:noProof/>
          <w:lang w:eastAsia="sl-SI"/>
        </w:rPr>
        <w:fldChar w:fldCharType="separate"/>
      </w:r>
      <w:r w:rsidR="008B6D25">
        <w:t xml:space="preserve">Slika </w:t>
      </w:r>
      <w:r w:rsidR="008B6D25">
        <w:rPr>
          <w:noProof/>
        </w:rPr>
        <w:t>28</w:t>
      </w:r>
      <w:r w:rsidR="00DE6E98">
        <w:rPr>
          <w:noProof/>
          <w:lang w:eastAsia="sl-SI"/>
        </w:rPr>
        <w:fldChar w:fldCharType="end"/>
      </w:r>
      <w:r w:rsidR="00DE6E98">
        <w:rPr>
          <w:noProof/>
          <w:lang w:eastAsia="sl-SI"/>
        </w:rPr>
        <w:t>.</w:t>
      </w:r>
    </w:p>
    <w:p w14:paraId="1B19344E" w14:textId="77777777" w:rsidR="00EA1C9B" w:rsidRDefault="00EA1C9B" w:rsidP="002E701D">
      <w:pPr>
        <w:pStyle w:val="Telobesedila"/>
        <w:jc w:val="both"/>
        <w:rPr>
          <w:noProof/>
          <w:lang w:eastAsia="sl-SI"/>
        </w:rPr>
      </w:pPr>
    </w:p>
    <w:p w14:paraId="186ACEA3" w14:textId="34E0697A" w:rsidR="00490022" w:rsidRDefault="005F2508" w:rsidP="002E701D">
      <w:pPr>
        <w:pStyle w:val="Telobesedila"/>
        <w:jc w:val="both"/>
        <w:rPr>
          <w:noProof/>
          <w:lang w:eastAsia="sl-SI"/>
        </w:rPr>
      </w:pPr>
      <w:r w:rsidRPr="005F2508">
        <w:rPr>
          <w:noProof/>
          <w:lang w:eastAsia="sl-SI"/>
        </w:rPr>
        <w:drawing>
          <wp:inline distT="0" distB="0" distL="0" distR="0" wp14:anchorId="2E2501CE" wp14:editId="11A13150">
            <wp:extent cx="5876925" cy="3594151"/>
            <wp:effectExtent l="0" t="0" r="0" b="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81759" cy="3597107"/>
                    </a:xfrm>
                    <a:prstGeom prst="rect">
                      <a:avLst/>
                    </a:prstGeom>
                    <a:noFill/>
                    <a:ln>
                      <a:noFill/>
                    </a:ln>
                  </pic:spPr>
                </pic:pic>
              </a:graphicData>
            </a:graphic>
          </wp:inline>
        </w:drawing>
      </w:r>
    </w:p>
    <w:p w14:paraId="6A2CB49F" w14:textId="040C3DE7" w:rsidR="005C4EFB" w:rsidRDefault="00490022" w:rsidP="00490022">
      <w:pPr>
        <w:pStyle w:val="Napis"/>
        <w:rPr>
          <w:noProof/>
          <w:lang w:eastAsia="sl-SI"/>
        </w:rPr>
      </w:pPr>
      <w:bookmarkStart w:id="131" w:name="_Ref125370145"/>
      <w:bookmarkStart w:id="132" w:name="_Toc130297543"/>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28</w:t>
      </w:r>
      <w:r w:rsidR="00A217A7">
        <w:rPr>
          <w:noProof/>
        </w:rPr>
        <w:fldChar w:fldCharType="end"/>
      </w:r>
      <w:bookmarkEnd w:id="131"/>
      <w:r>
        <w:t xml:space="preserve">: </w:t>
      </w:r>
      <w:r>
        <w:rPr>
          <w:noProof/>
          <w:lang w:eastAsia="sl-SI"/>
        </w:rPr>
        <w:t xml:space="preserve"> </w:t>
      </w:r>
      <w:r w:rsidR="0007708E">
        <w:rPr>
          <w:noProof/>
          <w:lang w:eastAsia="sl-SI"/>
        </w:rPr>
        <w:t>Shematski prikaz modelskega sistema ALADIN/CAMx.</w:t>
      </w:r>
      <w:bookmarkEnd w:id="132"/>
      <w:r w:rsidR="0007708E">
        <w:rPr>
          <w:noProof/>
          <w:lang w:eastAsia="sl-SI"/>
        </w:rPr>
        <w:t xml:space="preserve"> </w:t>
      </w:r>
    </w:p>
    <w:p w14:paraId="501A156C" w14:textId="77777777" w:rsidR="005C4EFB" w:rsidRDefault="005C4EFB" w:rsidP="002E701D">
      <w:pPr>
        <w:pStyle w:val="Telobesedila"/>
        <w:jc w:val="both"/>
        <w:rPr>
          <w:noProof/>
          <w:lang w:eastAsia="sl-SI"/>
        </w:rPr>
      </w:pPr>
    </w:p>
    <w:p w14:paraId="6FED9464" w14:textId="7CAF245E" w:rsidR="00E25EC6" w:rsidRDefault="00E25EC6" w:rsidP="00E25EC6">
      <w:pPr>
        <w:pStyle w:val="Naslov3"/>
      </w:pPr>
      <w:bookmarkStart w:id="133" w:name="_Toc130297496"/>
      <w:r>
        <w:t>Vpliv obstoječih ukrepov na kakovost zraka</w:t>
      </w:r>
      <w:bookmarkEnd w:id="133"/>
      <w:r w:rsidR="006A5118">
        <w:t xml:space="preserve"> </w:t>
      </w:r>
    </w:p>
    <w:p w14:paraId="29DC5897" w14:textId="6DA831DD" w:rsidR="00525D67" w:rsidRDefault="00E25EC6" w:rsidP="00525D67">
      <w:pPr>
        <w:pStyle w:val="Telobesedila"/>
        <w:jc w:val="both"/>
        <w:rPr>
          <w:noProof/>
          <w:lang w:eastAsia="sl-SI"/>
        </w:rPr>
      </w:pPr>
      <w:r>
        <w:rPr>
          <w:noProof/>
          <w:lang w:eastAsia="sl-SI"/>
        </w:rPr>
        <w:t>V</w:t>
      </w:r>
      <w:r w:rsidR="00F229D1">
        <w:rPr>
          <w:noProof/>
          <w:lang w:eastAsia="sl-SI"/>
        </w:rPr>
        <w:t xml:space="preserve"> nadaljevanju so</w:t>
      </w:r>
      <w:r>
        <w:rPr>
          <w:noProof/>
          <w:lang w:eastAsia="sl-SI"/>
        </w:rPr>
        <w:t xml:space="preserve"> </w:t>
      </w:r>
      <w:r w:rsidR="00FD60F7" w:rsidRPr="00FD60F7">
        <w:rPr>
          <w:noProof/>
          <w:lang w:eastAsia="sl-SI"/>
        </w:rPr>
        <w:t xml:space="preserve">za projekcijo z obstoječimi ukrepi </w:t>
      </w:r>
      <w:r w:rsidR="00F229D1">
        <w:rPr>
          <w:noProof/>
          <w:lang w:eastAsia="sl-SI"/>
        </w:rPr>
        <w:t>ločeno po onesnaževalih PM</w:t>
      </w:r>
      <w:r w:rsidR="00F229D1" w:rsidRPr="00487F0F">
        <w:rPr>
          <w:noProof/>
          <w:vertAlign w:val="subscript"/>
          <w:lang w:eastAsia="sl-SI"/>
        </w:rPr>
        <w:t>10</w:t>
      </w:r>
      <w:r w:rsidR="00F229D1">
        <w:rPr>
          <w:noProof/>
          <w:lang w:eastAsia="sl-SI"/>
        </w:rPr>
        <w:t>, PM</w:t>
      </w:r>
      <w:r w:rsidR="00F229D1" w:rsidRPr="00487F0F">
        <w:rPr>
          <w:noProof/>
          <w:vertAlign w:val="subscript"/>
          <w:lang w:eastAsia="sl-SI"/>
        </w:rPr>
        <w:t>2,5</w:t>
      </w:r>
      <w:r w:rsidR="00F229D1">
        <w:rPr>
          <w:noProof/>
          <w:lang w:eastAsia="sl-SI"/>
        </w:rPr>
        <w:t>, NO</w:t>
      </w:r>
      <w:r w:rsidR="00F229D1" w:rsidRPr="00487F0F">
        <w:rPr>
          <w:noProof/>
          <w:vertAlign w:val="subscript"/>
          <w:lang w:eastAsia="sl-SI"/>
        </w:rPr>
        <w:t>2</w:t>
      </w:r>
      <w:r w:rsidR="00F229D1">
        <w:rPr>
          <w:noProof/>
          <w:lang w:eastAsia="sl-SI"/>
        </w:rPr>
        <w:t xml:space="preserve"> in O</w:t>
      </w:r>
      <w:r w:rsidR="00F229D1" w:rsidRPr="00487F0F">
        <w:rPr>
          <w:noProof/>
          <w:vertAlign w:val="subscript"/>
          <w:lang w:eastAsia="sl-SI"/>
        </w:rPr>
        <w:t>3</w:t>
      </w:r>
      <w:r w:rsidR="00F229D1">
        <w:rPr>
          <w:noProof/>
          <w:lang w:eastAsia="sl-SI"/>
        </w:rPr>
        <w:t xml:space="preserve"> </w:t>
      </w:r>
      <w:r>
        <w:rPr>
          <w:noProof/>
          <w:lang w:eastAsia="sl-SI"/>
        </w:rPr>
        <w:t>prikazan</w:t>
      </w:r>
      <w:r w:rsidR="00F229D1">
        <w:rPr>
          <w:noProof/>
          <w:lang w:eastAsia="sl-SI"/>
        </w:rPr>
        <w:t>e ocene</w:t>
      </w:r>
      <w:r>
        <w:rPr>
          <w:noProof/>
          <w:lang w:eastAsia="sl-SI"/>
        </w:rPr>
        <w:t xml:space="preserve"> vpliv</w:t>
      </w:r>
      <w:r w:rsidR="00F229D1">
        <w:rPr>
          <w:noProof/>
          <w:lang w:eastAsia="sl-SI"/>
        </w:rPr>
        <w:t xml:space="preserve">a </w:t>
      </w:r>
      <w:r w:rsidR="00FD60F7">
        <w:rPr>
          <w:noProof/>
          <w:lang w:eastAsia="sl-SI"/>
        </w:rPr>
        <w:t xml:space="preserve">zmanjšanja emisij </w:t>
      </w:r>
      <w:r>
        <w:rPr>
          <w:noProof/>
          <w:lang w:eastAsia="sl-SI"/>
        </w:rPr>
        <w:t xml:space="preserve">na </w:t>
      </w:r>
      <w:r w:rsidR="00487F0F">
        <w:rPr>
          <w:noProof/>
          <w:lang w:eastAsia="sl-SI"/>
        </w:rPr>
        <w:t xml:space="preserve">pričakovano </w:t>
      </w:r>
      <w:r w:rsidR="00F229D1">
        <w:rPr>
          <w:noProof/>
          <w:lang w:eastAsia="sl-SI"/>
        </w:rPr>
        <w:t xml:space="preserve">izboljšanje </w:t>
      </w:r>
      <w:r>
        <w:rPr>
          <w:noProof/>
          <w:lang w:eastAsia="sl-SI"/>
        </w:rPr>
        <w:t>kakovost</w:t>
      </w:r>
      <w:r w:rsidR="00F229D1">
        <w:rPr>
          <w:noProof/>
          <w:lang w:eastAsia="sl-SI"/>
        </w:rPr>
        <w:t>i</w:t>
      </w:r>
      <w:r>
        <w:rPr>
          <w:noProof/>
          <w:lang w:eastAsia="sl-SI"/>
        </w:rPr>
        <w:t xml:space="preserve"> zraka</w:t>
      </w:r>
      <w:r w:rsidR="00487F0F">
        <w:rPr>
          <w:noProof/>
          <w:lang w:eastAsia="sl-SI"/>
        </w:rPr>
        <w:t xml:space="preserve"> leta 2030 glede na baz</w:t>
      </w:r>
      <w:r w:rsidR="000B29BD">
        <w:rPr>
          <w:noProof/>
          <w:lang w:eastAsia="sl-SI"/>
        </w:rPr>
        <w:t>n</w:t>
      </w:r>
      <w:r w:rsidR="00487F0F">
        <w:rPr>
          <w:noProof/>
          <w:lang w:eastAsia="sl-SI"/>
        </w:rPr>
        <w:t xml:space="preserve">o leto. Vsi izračuni so bili narejeni z </w:t>
      </w:r>
      <w:r w:rsidR="00F229D1">
        <w:rPr>
          <w:noProof/>
          <w:lang w:eastAsia="sl-SI"/>
        </w:rPr>
        <w:t>m</w:t>
      </w:r>
      <w:r w:rsidR="00881C1A">
        <w:rPr>
          <w:noProof/>
          <w:lang w:eastAsia="sl-SI"/>
        </w:rPr>
        <w:t>o</w:t>
      </w:r>
      <w:r w:rsidR="00F229D1">
        <w:rPr>
          <w:noProof/>
          <w:lang w:eastAsia="sl-SI"/>
        </w:rPr>
        <w:t xml:space="preserve">delskim sistemom </w:t>
      </w:r>
      <w:r w:rsidR="00487F0F">
        <w:rPr>
          <w:noProof/>
          <w:lang w:eastAsia="sl-SI"/>
        </w:rPr>
        <w:t xml:space="preserve">ALADIN/CAMx </w:t>
      </w:r>
      <w:r w:rsidR="00F07ECC">
        <w:rPr>
          <w:noProof/>
          <w:lang w:eastAsia="sl-SI"/>
        </w:rPr>
        <w:t>na meteoroloških</w:t>
      </w:r>
      <w:r w:rsidR="00487F0F">
        <w:rPr>
          <w:noProof/>
          <w:lang w:eastAsia="sl-SI"/>
        </w:rPr>
        <w:t xml:space="preserve"> podatki</w:t>
      </w:r>
      <w:r w:rsidR="00F07ECC">
        <w:rPr>
          <w:noProof/>
          <w:lang w:eastAsia="sl-SI"/>
        </w:rPr>
        <w:t>h</w:t>
      </w:r>
      <w:r w:rsidR="00487F0F">
        <w:rPr>
          <w:noProof/>
          <w:lang w:eastAsia="sl-SI"/>
        </w:rPr>
        <w:t xml:space="preserve"> za leto 2016.  </w:t>
      </w:r>
    </w:p>
    <w:p w14:paraId="01A9E779" w14:textId="77777777" w:rsidR="00674269" w:rsidRDefault="00674269" w:rsidP="00525D67">
      <w:pPr>
        <w:pStyle w:val="Telobesedila"/>
        <w:jc w:val="both"/>
        <w:rPr>
          <w:noProof/>
          <w:lang w:eastAsia="sl-SI"/>
        </w:rPr>
      </w:pPr>
    </w:p>
    <w:p w14:paraId="4D4B99AE" w14:textId="6EEFF518" w:rsidR="00525D67" w:rsidRPr="00674269" w:rsidRDefault="00525D67" w:rsidP="00674269">
      <w:pPr>
        <w:pStyle w:val="Podnaslov"/>
        <w:rPr>
          <w:rStyle w:val="Intenzivenpoudarek"/>
        </w:rPr>
      </w:pPr>
    </w:p>
    <w:p w14:paraId="78E18B3E" w14:textId="6EEF1193" w:rsidR="00F229D1" w:rsidRDefault="00F229D1" w:rsidP="00BA313B">
      <w:pPr>
        <w:pStyle w:val="NaslovVTekstu"/>
      </w:pPr>
      <w:r>
        <w:lastRenderedPageBreak/>
        <w:t>Delci PM</w:t>
      </w:r>
      <w:r w:rsidRPr="00116609">
        <w:rPr>
          <w:vertAlign w:val="subscript"/>
        </w:rPr>
        <w:t>10</w:t>
      </w:r>
    </w:p>
    <w:p w14:paraId="450C70DF" w14:textId="77777777" w:rsidR="0023038D" w:rsidRDefault="0023038D" w:rsidP="00DB69FF">
      <w:pPr>
        <w:pStyle w:val="Telobesedila"/>
        <w:jc w:val="both"/>
        <w:rPr>
          <w:noProof/>
          <w:lang w:eastAsia="sl-SI"/>
        </w:rPr>
      </w:pPr>
    </w:p>
    <w:p w14:paraId="59BC5D59" w14:textId="79B344AA" w:rsidR="00ED424C" w:rsidRDefault="00ED424C" w:rsidP="00ED424C">
      <w:pPr>
        <w:pStyle w:val="Telobesedila"/>
        <w:jc w:val="both"/>
        <w:rPr>
          <w:noProof/>
          <w:lang w:eastAsia="sl-SI"/>
        </w:rPr>
      </w:pPr>
      <w:r>
        <w:rPr>
          <w:noProof/>
          <w:lang w:eastAsia="sl-SI"/>
        </w:rPr>
        <w:t>Vpliv zmanjšanja emisij na onesnaženost zraka z delci PM</w:t>
      </w:r>
      <w:r>
        <w:rPr>
          <w:noProof/>
          <w:vertAlign w:val="subscript"/>
          <w:lang w:eastAsia="sl-SI"/>
        </w:rPr>
        <w:t>10</w:t>
      </w:r>
      <w:r>
        <w:rPr>
          <w:noProof/>
          <w:lang w:eastAsia="sl-SI"/>
        </w:rPr>
        <w:t xml:space="preserve"> po projekciji z obstoječimi ukrepi za leto 2030 je prikazan na </w:t>
      </w:r>
      <w:r>
        <w:rPr>
          <w:noProof/>
          <w:lang w:eastAsia="sl-SI"/>
        </w:rPr>
        <w:fldChar w:fldCharType="begin"/>
      </w:r>
      <w:r>
        <w:rPr>
          <w:noProof/>
          <w:lang w:eastAsia="sl-SI"/>
        </w:rPr>
        <w:instrText xml:space="preserve"> REF _Ref125455320 \h </w:instrText>
      </w:r>
      <w:r>
        <w:rPr>
          <w:noProof/>
          <w:lang w:eastAsia="sl-SI"/>
        </w:rPr>
      </w:r>
      <w:r>
        <w:rPr>
          <w:noProof/>
          <w:lang w:eastAsia="sl-SI"/>
        </w:rPr>
        <w:fldChar w:fldCharType="separate"/>
      </w:r>
      <w:r w:rsidR="008B6D25">
        <w:t xml:space="preserve">Slika </w:t>
      </w:r>
      <w:r w:rsidR="008B6D25">
        <w:rPr>
          <w:noProof/>
        </w:rPr>
        <w:t>29</w:t>
      </w:r>
      <w:r>
        <w:rPr>
          <w:noProof/>
          <w:lang w:eastAsia="sl-SI"/>
        </w:rPr>
        <w:fldChar w:fldCharType="end"/>
      </w:r>
      <w:r>
        <w:rPr>
          <w:noProof/>
          <w:lang w:eastAsia="sl-SI"/>
        </w:rPr>
        <w:t>.  Prikazana je prostorska porazdelitev letnega povprečja delcev PM</w:t>
      </w:r>
      <w:r w:rsidRPr="006F6BB4">
        <w:rPr>
          <w:noProof/>
          <w:vertAlign w:val="subscript"/>
          <w:lang w:eastAsia="sl-SI"/>
        </w:rPr>
        <w:t>10</w:t>
      </w:r>
      <w:r>
        <w:rPr>
          <w:noProof/>
          <w:lang w:eastAsia="sl-SI"/>
        </w:rPr>
        <w:t xml:space="preserve"> za bazno leto in za leto 2030 ter absolutna in relativna razlika ravni delcev PM</w:t>
      </w:r>
      <w:r w:rsidRPr="006F6BB4">
        <w:rPr>
          <w:noProof/>
          <w:vertAlign w:val="subscript"/>
          <w:lang w:eastAsia="sl-SI"/>
        </w:rPr>
        <w:t>10</w:t>
      </w:r>
      <w:r>
        <w:rPr>
          <w:noProof/>
          <w:lang w:eastAsia="sl-SI"/>
        </w:rPr>
        <w:t xml:space="preserve"> leta 2030 glede na bazno leto. Izračuni kažejo </w:t>
      </w:r>
      <w:r w:rsidR="003E32E7">
        <w:rPr>
          <w:noProof/>
          <w:lang w:eastAsia="sl-SI"/>
        </w:rPr>
        <w:t xml:space="preserve">znižanje </w:t>
      </w:r>
      <w:r>
        <w:rPr>
          <w:noProof/>
          <w:lang w:eastAsia="sl-SI"/>
        </w:rPr>
        <w:t>ravni delcev PM</w:t>
      </w:r>
      <w:r w:rsidRPr="006F6BB4">
        <w:rPr>
          <w:noProof/>
          <w:vertAlign w:val="subscript"/>
          <w:lang w:eastAsia="sl-SI"/>
        </w:rPr>
        <w:t>10</w:t>
      </w:r>
      <w:r>
        <w:rPr>
          <w:noProof/>
          <w:lang w:eastAsia="sl-SI"/>
        </w:rPr>
        <w:t xml:space="preserve"> zaradi ukrepov po vsej Sloveniji, z največjim </w:t>
      </w:r>
      <w:r w:rsidR="003E32E7">
        <w:rPr>
          <w:noProof/>
          <w:lang w:eastAsia="sl-SI"/>
        </w:rPr>
        <w:t>znižanjem</w:t>
      </w:r>
      <w:r>
        <w:rPr>
          <w:noProof/>
          <w:lang w:eastAsia="sl-SI"/>
        </w:rPr>
        <w:t>, 4,5 µg/m</w:t>
      </w:r>
      <w:r w:rsidRPr="006F6BB4">
        <w:rPr>
          <w:noProof/>
          <w:vertAlign w:val="superscript"/>
          <w:lang w:eastAsia="sl-SI"/>
        </w:rPr>
        <w:t>3</w:t>
      </w:r>
      <w:r>
        <w:rPr>
          <w:noProof/>
          <w:lang w:eastAsia="sl-SI"/>
        </w:rPr>
        <w:t xml:space="preserve">, na območju Celja. Na splošno je nekoliko večje aboslutno izboljšanje kakovosti zraka opaziti na bolj poseljenih območjih, kjer je  onesnaženost v povprečju višja. Karta relativnega izboljšanja je prostorsko bolj homogena, z izjemo nizkih vrednosti na območjih, kjer je kakovost zraka najboljša. </w:t>
      </w:r>
      <w:r w:rsidR="007A30C3">
        <w:rPr>
          <w:noProof/>
          <w:lang w:eastAsia="sl-SI"/>
        </w:rPr>
        <w:t>R</w:t>
      </w:r>
      <w:r>
        <w:rPr>
          <w:noProof/>
          <w:lang w:eastAsia="sl-SI"/>
        </w:rPr>
        <w:t xml:space="preserve">elativno izboljšanje je </w:t>
      </w:r>
      <w:r w:rsidR="007A30C3">
        <w:rPr>
          <w:noProof/>
          <w:lang w:eastAsia="sl-SI"/>
        </w:rPr>
        <w:t xml:space="preserve">največje </w:t>
      </w:r>
      <w:r>
        <w:rPr>
          <w:noProof/>
          <w:lang w:eastAsia="sl-SI"/>
        </w:rPr>
        <w:t xml:space="preserve">na </w:t>
      </w:r>
      <w:r w:rsidR="00CE1DE6">
        <w:rPr>
          <w:noProof/>
          <w:lang w:eastAsia="sl-SI"/>
        </w:rPr>
        <w:t>severozahodnem delu Celjske kotline</w:t>
      </w:r>
      <w:r>
        <w:rPr>
          <w:noProof/>
          <w:lang w:eastAsia="sl-SI"/>
        </w:rPr>
        <w:t xml:space="preserve">, kjer znaša 23,5 %. </w:t>
      </w:r>
    </w:p>
    <w:p w14:paraId="300DB5BF" w14:textId="346C976F" w:rsidR="00ED424C" w:rsidRDefault="00ED424C" w:rsidP="00ED424C">
      <w:pPr>
        <w:pStyle w:val="Telobesedila"/>
        <w:jc w:val="both"/>
        <w:rPr>
          <w:noProof/>
          <w:lang w:eastAsia="sl-SI"/>
        </w:rPr>
      </w:pPr>
      <w:r>
        <w:rPr>
          <w:noProof/>
          <w:lang w:eastAsia="sl-SI"/>
        </w:rPr>
        <w:t>Na podlagi obstoječega stanja na področju kakovosti zraka in rezultatov modelskih izračunov lahko zaključimo, da je pričakovana kakovost zraka v Sloveniji po projekciji z obstoječimi ukrepi leta 2030 za delce PM</w:t>
      </w:r>
      <w:r w:rsidRPr="00DF28B4">
        <w:rPr>
          <w:noProof/>
          <w:vertAlign w:val="subscript"/>
          <w:lang w:eastAsia="sl-SI"/>
        </w:rPr>
        <w:t>10</w:t>
      </w:r>
      <w:r>
        <w:rPr>
          <w:noProof/>
          <w:lang w:eastAsia="sl-SI"/>
        </w:rPr>
        <w:t xml:space="preserve"> skladna s trenutno veljavno zakonodajo.</w:t>
      </w:r>
    </w:p>
    <w:p w14:paraId="5BE84DF9" w14:textId="77777777" w:rsidR="00B829B9" w:rsidRDefault="00B829B9" w:rsidP="00ED424C">
      <w:pPr>
        <w:pStyle w:val="Telobesedila"/>
        <w:jc w:val="both"/>
        <w:rPr>
          <w:noProof/>
          <w:lang w:eastAsia="sl-SI"/>
        </w:rPr>
      </w:pP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487F0F" w14:paraId="17D8EE0E" w14:textId="77777777" w:rsidTr="00ED424C">
        <w:tc>
          <w:tcPr>
            <w:tcW w:w="5106" w:type="dxa"/>
          </w:tcPr>
          <w:p w14:paraId="11D59861" w14:textId="69A32C70" w:rsidR="00487F0F" w:rsidRDefault="001D6964" w:rsidP="00AF268F">
            <w:pPr>
              <w:pStyle w:val="Telobesedila"/>
              <w:rPr>
                <w:noProof/>
                <w:lang w:eastAsia="sl-SI"/>
              </w:rPr>
            </w:pPr>
            <w:r>
              <w:rPr>
                <w:noProof/>
                <w:lang w:eastAsia="sl-SI"/>
              </w:rPr>
              <mc:AlternateContent>
                <mc:Choice Requires="wps">
                  <w:drawing>
                    <wp:anchor distT="0" distB="0" distL="114300" distR="114300" simplePos="0" relativeHeight="251664384" behindDoc="0" locked="0" layoutInCell="1" allowOverlap="1" wp14:anchorId="269A450D" wp14:editId="1B2DC8D1">
                      <wp:simplePos x="0" y="0"/>
                      <wp:positionH relativeFrom="column">
                        <wp:posOffset>3064510</wp:posOffset>
                      </wp:positionH>
                      <wp:positionV relativeFrom="paragraph">
                        <wp:posOffset>1873885</wp:posOffset>
                      </wp:positionV>
                      <wp:extent cx="508000" cy="589280"/>
                      <wp:effectExtent l="0" t="0" r="0" b="1270"/>
                      <wp:wrapNone/>
                      <wp:docPr id="61" name="Polje z besedilom 61"/>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1C6C172F" w14:textId="57D7CB5E"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9A450D" id="_x0000_t202" coordsize="21600,21600" o:spt="202" path="m,l,21600r21600,l21600,xe">
                      <v:stroke joinstyle="miter"/>
                      <v:path gradientshapeok="t" o:connecttype="rect"/>
                    </v:shapetype>
                    <v:shape id="Polje z besedilom 61" o:spid="_x0000_s1026" type="#_x0000_t202" style="position:absolute;margin-left:241.3pt;margin-top:147.55pt;width:40pt;height:4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" filled="f" stroked="f">
                      <v:textbox>
                        <w:txbxContent>
                          <w:p w14:paraId="1C6C172F" w14:textId="57D7CB5E"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662336" behindDoc="0" locked="0" layoutInCell="1" allowOverlap="1" wp14:anchorId="300A3E91" wp14:editId="5D8DED08">
                      <wp:simplePos x="0" y="0"/>
                      <wp:positionH relativeFrom="column">
                        <wp:posOffset>-95250</wp:posOffset>
                      </wp:positionH>
                      <wp:positionV relativeFrom="paragraph">
                        <wp:posOffset>1873885</wp:posOffset>
                      </wp:positionV>
                      <wp:extent cx="508000" cy="589280"/>
                      <wp:effectExtent l="0" t="0" r="0" b="1270"/>
                      <wp:wrapNone/>
                      <wp:docPr id="60" name="Polje z besedilom 60"/>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268E239D" w14:textId="3532D3DC"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0A3E91" id="Polje z besedilom 60" o:spid="_x0000_s1027" type="#_x0000_t202" style="position:absolute;margin-left:-7.5pt;margin-top:147.55pt;width:40pt;height:4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31qFQIAADc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" filled="f" stroked="f">
                      <v:textbox>
                        <w:txbxContent>
                          <w:p w14:paraId="268E239D" w14:textId="3532D3DC"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487F0F">
              <w:rPr>
                <w:noProof/>
                <w:lang w:eastAsia="sl-SI"/>
              </w:rPr>
              <w:drawing>
                <wp:inline distT="0" distB="0" distL="0" distR="0" wp14:anchorId="735B1490" wp14:editId="45C965CE">
                  <wp:extent cx="3074400" cy="2304000"/>
                  <wp:effectExtent l="19050" t="19050" r="12065" b="2032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1">
                            <a:extLst>
                              <a:ext uri="{28A0092B-C50C-407E-A947-70E740481C1C}">
                                <a14:useLocalDpi xmlns:a14="http://schemas.microsoft.com/office/drawing/2010/main" val="0"/>
                              </a:ext>
                            </a:extLst>
                          </a:blip>
                          <a:stretch>
                            <a:fillRect/>
                          </a:stretch>
                        </pic:blipFill>
                        <pic:spPr>
                          <a:xfrm>
                            <a:off x="0" y="0"/>
                            <a:ext cx="3074400" cy="2304000"/>
                          </a:xfrm>
                          <a:prstGeom prst="rect">
                            <a:avLst/>
                          </a:prstGeom>
                          <a:ln>
                            <a:solidFill>
                              <a:schemeClr val="bg1">
                                <a:lumMod val="50000"/>
                              </a:schemeClr>
                            </a:solidFill>
                          </a:ln>
                        </pic:spPr>
                      </pic:pic>
                    </a:graphicData>
                  </a:graphic>
                </wp:inline>
              </w:drawing>
            </w:r>
          </w:p>
        </w:tc>
        <w:tc>
          <w:tcPr>
            <w:tcW w:w="4534" w:type="dxa"/>
          </w:tcPr>
          <w:p w14:paraId="4A436DD2" w14:textId="46587662" w:rsidR="00487F0F" w:rsidRDefault="00487F0F" w:rsidP="00AF268F">
            <w:pPr>
              <w:pStyle w:val="Telobesedila"/>
              <w:rPr>
                <w:noProof/>
                <w:lang w:eastAsia="sl-SI"/>
              </w:rPr>
            </w:pPr>
            <w:r>
              <w:rPr>
                <w:noProof/>
                <w:lang w:eastAsia="sl-SI"/>
              </w:rPr>
              <w:drawing>
                <wp:anchor distT="0" distB="0" distL="114300" distR="114300" simplePos="0" relativeHeight="251659264" behindDoc="0" locked="0" layoutInCell="1" allowOverlap="1" wp14:anchorId="01F83617" wp14:editId="0DF4FF0E">
                  <wp:simplePos x="0" y="0"/>
                  <wp:positionH relativeFrom="column">
                    <wp:posOffset>-69850</wp:posOffset>
                  </wp:positionH>
                  <wp:positionV relativeFrom="paragraph">
                    <wp:posOffset>30480</wp:posOffset>
                  </wp:positionV>
                  <wp:extent cx="3048615" cy="2284676"/>
                  <wp:effectExtent l="19050" t="19050" r="19050" b="20955"/>
                  <wp:wrapNone/>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52">
                            <a:extLst>
                              <a:ext uri="{28A0092B-C50C-407E-A947-70E740481C1C}">
                                <a14:useLocalDpi xmlns:a14="http://schemas.microsoft.com/office/drawing/2010/main" val="0"/>
                              </a:ext>
                            </a:extLst>
                          </a:blip>
                          <a:stretch>
                            <a:fillRect/>
                          </a:stretch>
                        </pic:blipFill>
                        <pic:spPr>
                          <a:xfrm>
                            <a:off x="0" y="0"/>
                            <a:ext cx="3048615" cy="2284676"/>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487F0F" w14:paraId="1DEED328" w14:textId="77777777" w:rsidTr="00ED424C">
        <w:tc>
          <w:tcPr>
            <w:tcW w:w="5106" w:type="dxa"/>
          </w:tcPr>
          <w:p w14:paraId="78313D9D" w14:textId="33ECB6CE" w:rsidR="00487F0F" w:rsidRDefault="001D6964" w:rsidP="00AF268F">
            <w:pPr>
              <w:pStyle w:val="Telobesedila"/>
              <w:rPr>
                <w:noProof/>
                <w:lang w:eastAsia="sl-SI"/>
              </w:rPr>
            </w:pPr>
            <w:r>
              <w:rPr>
                <w:noProof/>
                <w:lang w:eastAsia="sl-SI"/>
              </w:rPr>
              <mc:AlternateContent>
                <mc:Choice Requires="wps">
                  <w:drawing>
                    <wp:anchor distT="0" distB="0" distL="114300" distR="114300" simplePos="0" relativeHeight="251668480" behindDoc="0" locked="0" layoutInCell="1" allowOverlap="1" wp14:anchorId="233E402F" wp14:editId="2561C9C9">
                      <wp:simplePos x="0" y="0"/>
                      <wp:positionH relativeFrom="column">
                        <wp:posOffset>3064510</wp:posOffset>
                      </wp:positionH>
                      <wp:positionV relativeFrom="paragraph">
                        <wp:posOffset>1887220</wp:posOffset>
                      </wp:positionV>
                      <wp:extent cx="508000" cy="589280"/>
                      <wp:effectExtent l="0" t="0" r="0" b="1270"/>
                      <wp:wrapNone/>
                      <wp:docPr id="63" name="Polje z besedilom 63"/>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73F46E09" w14:textId="73EDCDBF"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3E402F" id="Polje z besedilom 63" o:spid="_x0000_s1028" type="#_x0000_t202" style="position:absolute;margin-left:241.3pt;margin-top:148.6pt;width:40pt;height:4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9zOFwIAADc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" filled="f" stroked="f">
                      <v:textbox>
                        <w:txbxContent>
                          <w:p w14:paraId="73F46E09" w14:textId="73EDCDBF"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sidR="00487F0F">
              <w:rPr>
                <w:noProof/>
                <w:lang w:eastAsia="sl-SI"/>
              </w:rPr>
              <w:drawing>
                <wp:inline distT="0" distB="0" distL="0" distR="0" wp14:anchorId="3279F996" wp14:editId="77FE8927">
                  <wp:extent cx="3074400" cy="2304000"/>
                  <wp:effectExtent l="19050" t="19050" r="12065" b="20320"/>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53">
                            <a:extLst>
                              <a:ext uri="{28A0092B-C50C-407E-A947-70E740481C1C}">
                                <a14:useLocalDpi xmlns:a14="http://schemas.microsoft.com/office/drawing/2010/main" val="0"/>
                              </a:ext>
                            </a:extLst>
                          </a:blip>
                          <a:stretch>
                            <a:fillRect/>
                          </a:stretch>
                        </pic:blipFill>
                        <pic:spPr>
                          <a:xfrm>
                            <a:off x="0" y="0"/>
                            <a:ext cx="3074400" cy="2304000"/>
                          </a:xfrm>
                          <a:prstGeom prst="rect">
                            <a:avLst/>
                          </a:prstGeom>
                          <a:ln>
                            <a:solidFill>
                              <a:schemeClr val="bg1">
                                <a:lumMod val="50000"/>
                              </a:schemeClr>
                            </a:solidFill>
                          </a:ln>
                        </pic:spPr>
                      </pic:pic>
                    </a:graphicData>
                  </a:graphic>
                </wp:inline>
              </w:drawing>
            </w:r>
          </w:p>
        </w:tc>
        <w:tc>
          <w:tcPr>
            <w:tcW w:w="4534" w:type="dxa"/>
          </w:tcPr>
          <w:p w14:paraId="1415A886" w14:textId="476ED991" w:rsidR="00487F0F" w:rsidRDefault="00487F0F" w:rsidP="00AF268F">
            <w:pPr>
              <w:pStyle w:val="Telobesedila"/>
              <w:rPr>
                <w:noProof/>
                <w:lang w:eastAsia="sl-SI"/>
              </w:rPr>
            </w:pPr>
            <w:r>
              <w:rPr>
                <w:noProof/>
                <w:lang w:eastAsia="sl-SI"/>
              </w:rPr>
              <w:drawing>
                <wp:anchor distT="0" distB="0" distL="114300" distR="114300" simplePos="0" relativeHeight="251660288" behindDoc="0" locked="0" layoutInCell="1" allowOverlap="1" wp14:anchorId="34FA775E" wp14:editId="3AACEE35">
                  <wp:simplePos x="0" y="0"/>
                  <wp:positionH relativeFrom="column">
                    <wp:posOffset>-69850</wp:posOffset>
                  </wp:positionH>
                  <wp:positionV relativeFrom="paragraph">
                    <wp:posOffset>18415</wp:posOffset>
                  </wp:positionV>
                  <wp:extent cx="3074400" cy="2304000"/>
                  <wp:effectExtent l="19050" t="19050" r="12065" b="20320"/>
                  <wp:wrapNone/>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54">
                            <a:extLst>
                              <a:ext uri="{28A0092B-C50C-407E-A947-70E740481C1C}">
                                <a14:useLocalDpi xmlns:a14="http://schemas.microsoft.com/office/drawing/2010/main" val="0"/>
                              </a:ext>
                            </a:extLst>
                          </a:blip>
                          <a:stretch>
                            <a:fillRect/>
                          </a:stretch>
                        </pic:blipFill>
                        <pic:spPr>
                          <a:xfrm>
                            <a:off x="0" y="0"/>
                            <a:ext cx="3074400" cy="2304000"/>
                          </a:xfrm>
                          <a:prstGeom prst="rect">
                            <a:avLst/>
                          </a:prstGeom>
                          <a:ln>
                            <a:solidFill>
                              <a:schemeClr val="bg1">
                                <a:lumMod val="50000"/>
                              </a:schemeClr>
                            </a:solidFill>
                          </a:ln>
                        </pic:spPr>
                      </pic:pic>
                    </a:graphicData>
                  </a:graphic>
                </wp:anchor>
              </w:drawing>
            </w:r>
          </w:p>
        </w:tc>
      </w:tr>
    </w:tbl>
    <w:bookmarkStart w:id="134" w:name="_Ref125455320"/>
    <w:bookmarkStart w:id="135" w:name="_Toc130297544"/>
    <w:p w14:paraId="08379604" w14:textId="19211A98" w:rsidR="00525D67" w:rsidRDefault="001D6964" w:rsidP="001D6964">
      <w:pPr>
        <w:pStyle w:val="Napis"/>
        <w:rPr>
          <w:noProof/>
          <w:lang w:eastAsia="sl-SI"/>
        </w:rPr>
      </w:pPr>
      <w:r>
        <w:rPr>
          <w:noProof/>
          <w:lang w:eastAsia="sl-SI"/>
        </w:rPr>
        <mc:AlternateContent>
          <mc:Choice Requires="wps">
            <w:drawing>
              <wp:anchor distT="0" distB="0" distL="114300" distR="114300" simplePos="0" relativeHeight="251666432" behindDoc="0" locked="0" layoutInCell="1" allowOverlap="1" wp14:anchorId="3FC1AED6" wp14:editId="449A712C">
                <wp:simplePos x="0" y="0"/>
                <wp:positionH relativeFrom="column">
                  <wp:posOffset>-290195</wp:posOffset>
                </wp:positionH>
                <wp:positionV relativeFrom="paragraph">
                  <wp:posOffset>-537210</wp:posOffset>
                </wp:positionV>
                <wp:extent cx="508000" cy="589280"/>
                <wp:effectExtent l="0" t="0" r="0" b="1270"/>
                <wp:wrapNone/>
                <wp:docPr id="62" name="Polje z besedilom 62"/>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2C3DDEB" w14:textId="329A87E2"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C1AED6" id="Polje z besedilom 62" o:spid="_x0000_s1029" type="#_x0000_t202" style="position:absolute;margin-left:-22.85pt;margin-top:-42.3pt;width:40pt;height:4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" filled="f" stroked="f">
                <v:textbox>
                  <w:txbxContent>
                    <w:p w14:paraId="02C3DDEB" w14:textId="329A87E2" w:rsidR="00013A02" w:rsidRPr="001D6964" w:rsidRDefault="00013A02" w:rsidP="001D6964">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29</w:t>
      </w:r>
      <w:r w:rsidR="00A217A7">
        <w:rPr>
          <w:noProof/>
        </w:rPr>
        <w:fldChar w:fldCharType="end"/>
      </w:r>
      <w:bookmarkEnd w:id="134"/>
      <w:r>
        <w:t xml:space="preserve">: </w:t>
      </w:r>
      <w:r w:rsidR="00546CCD">
        <w:t xml:space="preserve">Predvideno </w:t>
      </w:r>
      <w:r w:rsidR="003E32E7">
        <w:t xml:space="preserve">znižanje </w:t>
      </w:r>
      <w:r w:rsidR="00546CCD">
        <w:t>ravni delcev PM</w:t>
      </w:r>
      <w:r w:rsidR="00546CCD" w:rsidRPr="00546CCD">
        <w:rPr>
          <w:vertAlign w:val="subscript"/>
        </w:rPr>
        <w:t>10</w:t>
      </w:r>
      <w:r w:rsidR="00546CCD">
        <w:t xml:space="preserve"> do leta 2030 zaradi</w:t>
      </w:r>
      <w:r w:rsidR="003E32E7">
        <w:t xml:space="preserve"> zmanjšanja  </w:t>
      </w:r>
      <w:r w:rsidR="00546CCD">
        <w:t>emisij po projekciji z obstoječimi ukrepi. a) Povprečne letne ravni PM</w:t>
      </w:r>
      <w:r w:rsidR="00546CCD" w:rsidRPr="006A5118">
        <w:rPr>
          <w:vertAlign w:val="subscript"/>
        </w:rPr>
        <w:t>10</w:t>
      </w:r>
      <w:r w:rsidR="00546CCD">
        <w:t xml:space="preserve"> za bazno leto, b) povprečne letne ravni </w:t>
      </w:r>
      <w:r w:rsidR="00501152">
        <w:t xml:space="preserve">delcev </w:t>
      </w:r>
      <w:r w:rsidR="00546CCD">
        <w:t>PM</w:t>
      </w:r>
      <w:r w:rsidR="006A5118">
        <w:rPr>
          <w:vertAlign w:val="subscript"/>
        </w:rPr>
        <w:t>10</w:t>
      </w:r>
      <w:r w:rsidR="006A5118">
        <w:t xml:space="preserve"> leta 2030 po projekciji z</w:t>
      </w:r>
      <w:r w:rsidR="00546CCD">
        <w:t xml:space="preserve"> obstoječi</w:t>
      </w:r>
      <w:r w:rsidR="006A5118">
        <w:t>mi</w:t>
      </w:r>
      <w:r w:rsidR="00546CCD">
        <w:t xml:space="preserve"> ukrepi, c) </w:t>
      </w:r>
      <w:r w:rsidR="003E32E7">
        <w:t xml:space="preserve">znižanje </w:t>
      </w:r>
      <w:r w:rsidR="00546CCD">
        <w:t>ravni delcev PM</w:t>
      </w:r>
      <w:r w:rsidR="00546CCD" w:rsidRPr="006A5118">
        <w:rPr>
          <w:vertAlign w:val="subscript"/>
        </w:rPr>
        <w:t>10</w:t>
      </w:r>
      <w:r w:rsidR="00546CCD">
        <w:t xml:space="preserve"> leta</w:t>
      </w:r>
      <w:r w:rsidR="006A5118">
        <w:t xml:space="preserve"> 2</w:t>
      </w:r>
      <w:r w:rsidR="00546CCD">
        <w:t xml:space="preserve">030 glede na leto 2016 </w:t>
      </w:r>
      <w:r w:rsidR="006A5118">
        <w:t>(</w:t>
      </w:r>
      <w:r w:rsidR="00546CCD">
        <w:t xml:space="preserve">v </w:t>
      </w:r>
      <w:r w:rsidR="00546CCD">
        <w:rPr>
          <w:rFonts w:cs="Arial"/>
        </w:rPr>
        <w:t>µ</w:t>
      </w:r>
      <w:r w:rsidR="00546CCD">
        <w:t>g/m</w:t>
      </w:r>
      <w:r w:rsidR="00546CCD" w:rsidRPr="00546CCD">
        <w:rPr>
          <w:vertAlign w:val="superscript"/>
        </w:rPr>
        <w:t>3</w:t>
      </w:r>
      <w:r w:rsidR="006A5118">
        <w:t>),</w:t>
      </w:r>
      <w:r w:rsidR="00546CCD">
        <w:t xml:space="preserve"> d) relativno </w:t>
      </w:r>
      <w:r w:rsidR="003E32E7">
        <w:t xml:space="preserve">znižanje </w:t>
      </w:r>
      <w:r w:rsidR="00546CCD">
        <w:t>ravni delcev PM</w:t>
      </w:r>
      <w:r w:rsidR="00546CCD" w:rsidRPr="006A5118">
        <w:rPr>
          <w:vertAlign w:val="subscript"/>
        </w:rPr>
        <w:t>10</w:t>
      </w:r>
      <w:r w:rsidR="00546CCD">
        <w:t xml:space="preserve"> leta 2030 glede na leto 2016.</w:t>
      </w:r>
      <w:bookmarkEnd w:id="135"/>
    </w:p>
    <w:p w14:paraId="68D467C3" w14:textId="4E541D7B" w:rsidR="00B72D78" w:rsidRDefault="00B72D78" w:rsidP="00BA313B">
      <w:pPr>
        <w:pStyle w:val="NaslovVTekstu"/>
      </w:pPr>
      <w:r>
        <w:lastRenderedPageBreak/>
        <w:t>Delci PM</w:t>
      </w:r>
      <w:r w:rsidRPr="00116609">
        <w:rPr>
          <w:vertAlign w:val="subscript"/>
        </w:rPr>
        <w:t>2</w:t>
      </w:r>
      <w:r w:rsidR="00B97549">
        <w:rPr>
          <w:vertAlign w:val="subscript"/>
        </w:rPr>
        <w:t>,</w:t>
      </w:r>
      <w:r w:rsidRPr="00116609">
        <w:rPr>
          <w:vertAlign w:val="subscript"/>
        </w:rPr>
        <w:t>5</w:t>
      </w:r>
    </w:p>
    <w:p w14:paraId="379D9F79" w14:textId="77777777" w:rsidR="00B72D78" w:rsidRDefault="00B72D78" w:rsidP="00B72D78">
      <w:pPr>
        <w:pStyle w:val="Telobesedila"/>
        <w:jc w:val="both"/>
        <w:rPr>
          <w:noProof/>
          <w:lang w:eastAsia="sl-SI"/>
        </w:rPr>
      </w:pPr>
    </w:p>
    <w:p w14:paraId="210E19C8" w14:textId="4158ED12" w:rsidR="008348E5" w:rsidRDefault="008348E5" w:rsidP="008348E5">
      <w:pPr>
        <w:pStyle w:val="Telobesedila"/>
        <w:jc w:val="both"/>
        <w:rPr>
          <w:noProof/>
          <w:lang w:eastAsia="sl-SI"/>
        </w:rPr>
      </w:pPr>
      <w:r>
        <w:rPr>
          <w:noProof/>
          <w:lang w:eastAsia="sl-SI"/>
        </w:rPr>
        <w:t>Vpliv zmanjšanja emisij na onesnaženost zraka z delci PM</w:t>
      </w:r>
      <w:r>
        <w:rPr>
          <w:noProof/>
          <w:vertAlign w:val="subscript"/>
          <w:lang w:eastAsia="sl-SI"/>
        </w:rPr>
        <w:t>2,5</w:t>
      </w:r>
      <w:r>
        <w:rPr>
          <w:noProof/>
          <w:lang w:eastAsia="sl-SI"/>
        </w:rPr>
        <w:t xml:space="preserve"> po projekciji z obstoječimi ukrepi za leto 2030 je prikazan na </w:t>
      </w:r>
      <w:r>
        <w:rPr>
          <w:noProof/>
          <w:lang w:eastAsia="sl-SI"/>
        </w:rPr>
        <w:fldChar w:fldCharType="begin"/>
      </w:r>
      <w:r>
        <w:rPr>
          <w:noProof/>
          <w:lang w:eastAsia="sl-SI"/>
        </w:rPr>
        <w:instrText xml:space="preserve"> REF _Ref125458939 \h </w:instrText>
      </w:r>
      <w:r>
        <w:rPr>
          <w:noProof/>
          <w:lang w:eastAsia="sl-SI"/>
        </w:rPr>
      </w:r>
      <w:r>
        <w:rPr>
          <w:noProof/>
          <w:lang w:eastAsia="sl-SI"/>
        </w:rPr>
        <w:fldChar w:fldCharType="separate"/>
      </w:r>
      <w:r w:rsidR="008B6D25">
        <w:t xml:space="preserve">Slika </w:t>
      </w:r>
      <w:r w:rsidR="008B6D25">
        <w:rPr>
          <w:noProof/>
        </w:rPr>
        <w:t>30</w:t>
      </w:r>
      <w:r>
        <w:rPr>
          <w:noProof/>
          <w:lang w:eastAsia="sl-SI"/>
        </w:rPr>
        <w:fldChar w:fldCharType="end"/>
      </w:r>
      <w:r>
        <w:rPr>
          <w:noProof/>
          <w:lang w:eastAsia="sl-SI"/>
        </w:rPr>
        <w:t>.  Prikazana je prostorska porazdelitev letnega povprečja delcev PM</w:t>
      </w:r>
      <w:r>
        <w:rPr>
          <w:noProof/>
          <w:vertAlign w:val="subscript"/>
          <w:lang w:eastAsia="sl-SI"/>
        </w:rPr>
        <w:t>2,5</w:t>
      </w:r>
      <w:r>
        <w:rPr>
          <w:noProof/>
          <w:lang w:eastAsia="sl-SI"/>
        </w:rPr>
        <w:t xml:space="preserve"> za bazno leto in za leto 2030</w:t>
      </w:r>
      <w:r w:rsidR="00FB4A9E">
        <w:rPr>
          <w:noProof/>
          <w:lang w:eastAsia="sl-SI"/>
        </w:rPr>
        <w:t>,</w:t>
      </w:r>
      <w:r>
        <w:rPr>
          <w:noProof/>
          <w:lang w:eastAsia="sl-SI"/>
        </w:rPr>
        <w:t xml:space="preserve"> ter absolutna in relativna razlika ravni delcev PM</w:t>
      </w:r>
      <w:r>
        <w:rPr>
          <w:noProof/>
          <w:vertAlign w:val="subscript"/>
          <w:lang w:eastAsia="sl-SI"/>
        </w:rPr>
        <w:t>2,5</w:t>
      </w:r>
      <w:r>
        <w:rPr>
          <w:noProof/>
          <w:lang w:eastAsia="sl-SI"/>
        </w:rPr>
        <w:t xml:space="preserve"> leta 2030 glede na bazno leto. Izračuni kažejo </w:t>
      </w:r>
      <w:r w:rsidR="003E32E7">
        <w:rPr>
          <w:noProof/>
          <w:lang w:eastAsia="sl-SI"/>
        </w:rPr>
        <w:t xml:space="preserve">znižanje </w:t>
      </w:r>
      <w:r>
        <w:rPr>
          <w:noProof/>
          <w:lang w:eastAsia="sl-SI"/>
        </w:rPr>
        <w:t>ravni delcev PM</w:t>
      </w:r>
      <w:r>
        <w:rPr>
          <w:noProof/>
          <w:vertAlign w:val="subscript"/>
          <w:lang w:eastAsia="sl-SI"/>
        </w:rPr>
        <w:t>2,5</w:t>
      </w:r>
      <w:r>
        <w:rPr>
          <w:noProof/>
          <w:lang w:eastAsia="sl-SI"/>
        </w:rPr>
        <w:t xml:space="preserve"> zaradi ukrepov po vsej Sloveniji, z največjim </w:t>
      </w:r>
      <w:r w:rsidR="003E32E7">
        <w:rPr>
          <w:noProof/>
          <w:lang w:eastAsia="sl-SI"/>
        </w:rPr>
        <w:t>znižanjem</w:t>
      </w:r>
      <w:r>
        <w:rPr>
          <w:noProof/>
          <w:lang w:eastAsia="sl-SI"/>
        </w:rPr>
        <w:t>, 4,7 µg/m</w:t>
      </w:r>
      <w:r w:rsidRPr="006F6BB4">
        <w:rPr>
          <w:noProof/>
          <w:vertAlign w:val="superscript"/>
          <w:lang w:eastAsia="sl-SI"/>
        </w:rPr>
        <w:t>3</w:t>
      </w:r>
      <w:r>
        <w:rPr>
          <w:noProof/>
          <w:lang w:eastAsia="sl-SI"/>
        </w:rPr>
        <w:t xml:space="preserve">, na območju Celja. Na splošno je nekoliko večje aboslutno izboljšanje kakovosti zraka opaziti na bolj poseljenih območjih, kjer je  onesnaženost v povprečju višja. Karta relativnega izboljšanja je prostorsko bolj homogena, z izjemo nizkih vrednosti na območjih, kjer je kakovost zraka najboljša. </w:t>
      </w:r>
      <w:r w:rsidR="007A30C3">
        <w:rPr>
          <w:noProof/>
          <w:lang w:eastAsia="sl-SI"/>
        </w:rPr>
        <w:t>R</w:t>
      </w:r>
      <w:r>
        <w:rPr>
          <w:noProof/>
          <w:lang w:eastAsia="sl-SI"/>
        </w:rPr>
        <w:t xml:space="preserve">elativno izboljšanje je </w:t>
      </w:r>
      <w:r w:rsidR="007A30C3">
        <w:rPr>
          <w:noProof/>
          <w:lang w:eastAsia="sl-SI"/>
        </w:rPr>
        <w:t>največje</w:t>
      </w:r>
      <w:r>
        <w:rPr>
          <w:noProof/>
          <w:lang w:eastAsia="sl-SI"/>
        </w:rPr>
        <w:t xml:space="preserve"> na območju Celja, kjer znaša 21,2 %. </w:t>
      </w:r>
    </w:p>
    <w:p w14:paraId="2EFFA949" w14:textId="198EE085" w:rsidR="008348E5" w:rsidRDefault="008348E5" w:rsidP="008348E5">
      <w:pPr>
        <w:pStyle w:val="Telobesedila"/>
        <w:jc w:val="both"/>
        <w:rPr>
          <w:noProof/>
          <w:lang w:eastAsia="sl-SI"/>
        </w:rPr>
      </w:pPr>
      <w:r>
        <w:rPr>
          <w:noProof/>
          <w:lang w:eastAsia="sl-SI"/>
        </w:rPr>
        <w:t>Na podlagi obstoječega stanja na področju kakovosti zraka in rezultatov modelskih izračunov lahko zaključimo, da je pričakovana kakovost zraka v Sloveniji po projekciji z obstoječimi ukrepi leta 2030 za delce PM</w:t>
      </w:r>
      <w:r>
        <w:rPr>
          <w:noProof/>
          <w:vertAlign w:val="subscript"/>
          <w:lang w:eastAsia="sl-SI"/>
        </w:rPr>
        <w:t>2,5</w:t>
      </w:r>
      <w:r>
        <w:rPr>
          <w:noProof/>
          <w:lang w:eastAsia="sl-SI"/>
        </w:rPr>
        <w:t xml:space="preserve"> skladna s trenutno veljavno zakonodajo.</w:t>
      </w:r>
    </w:p>
    <w:p w14:paraId="2FDE5134" w14:textId="77777777" w:rsidR="00BF69A5" w:rsidRDefault="00BF69A5" w:rsidP="008348E5">
      <w:pPr>
        <w:pStyle w:val="Telobesedila"/>
        <w:jc w:val="both"/>
        <w:rPr>
          <w:noProof/>
          <w:lang w:eastAsia="sl-SI"/>
        </w:rPr>
      </w:pP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B72D78" w14:paraId="594633F9" w14:textId="77777777" w:rsidTr="007E1560">
        <w:tc>
          <w:tcPr>
            <w:tcW w:w="5106" w:type="dxa"/>
          </w:tcPr>
          <w:p w14:paraId="6F94572B" w14:textId="77777777" w:rsidR="00B72D78" w:rsidRDefault="00B72D78" w:rsidP="00B72D78">
            <w:pPr>
              <w:pStyle w:val="Telobesedila"/>
              <w:rPr>
                <w:noProof/>
                <w:lang w:eastAsia="sl-SI"/>
              </w:rPr>
            </w:pPr>
            <w:r>
              <w:rPr>
                <w:noProof/>
                <w:lang w:eastAsia="sl-SI"/>
              </w:rPr>
              <mc:AlternateContent>
                <mc:Choice Requires="wps">
                  <w:drawing>
                    <wp:anchor distT="0" distB="0" distL="114300" distR="114300" simplePos="0" relativeHeight="251673600" behindDoc="0" locked="0" layoutInCell="1" allowOverlap="1" wp14:anchorId="21857558" wp14:editId="17F38710">
                      <wp:simplePos x="0" y="0"/>
                      <wp:positionH relativeFrom="column">
                        <wp:posOffset>3064510</wp:posOffset>
                      </wp:positionH>
                      <wp:positionV relativeFrom="paragraph">
                        <wp:posOffset>1873885</wp:posOffset>
                      </wp:positionV>
                      <wp:extent cx="508000" cy="589280"/>
                      <wp:effectExtent l="0" t="0" r="0" b="1270"/>
                      <wp:wrapNone/>
                      <wp:docPr id="64" name="Polje z besedilom 64"/>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3DD5ECAA"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857558" id="Polje z besedilom 64" o:spid="_x0000_s1030" type="#_x0000_t202" style="position:absolute;margin-left:241.3pt;margin-top:147.55pt;width:40pt;height:4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5cFwIAADc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" filled="f" stroked="f">
                      <v:textbox>
                        <w:txbxContent>
                          <w:p w14:paraId="3DD5ECAA"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672576" behindDoc="0" locked="0" layoutInCell="1" allowOverlap="1" wp14:anchorId="74913F56" wp14:editId="0337ADDF">
                      <wp:simplePos x="0" y="0"/>
                      <wp:positionH relativeFrom="column">
                        <wp:posOffset>-95250</wp:posOffset>
                      </wp:positionH>
                      <wp:positionV relativeFrom="paragraph">
                        <wp:posOffset>1873885</wp:posOffset>
                      </wp:positionV>
                      <wp:extent cx="508000" cy="589280"/>
                      <wp:effectExtent l="0" t="0" r="0" b="1270"/>
                      <wp:wrapNone/>
                      <wp:docPr id="65" name="Polje z besedilom 65"/>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52E4FAEA"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913F56" id="Polje z besedilom 65" o:spid="_x0000_s1031" type="#_x0000_t202" style="position:absolute;margin-left:-7.5pt;margin-top:147.55pt;width:40pt;height:4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JFwIAADc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" filled="f" stroked="f">
                      <v:textbox>
                        <w:txbxContent>
                          <w:p w14:paraId="52E4FAEA"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0A15FF95" wp14:editId="5BB4FE8E">
                  <wp:extent cx="3073721" cy="2304000"/>
                  <wp:effectExtent l="19050" t="19050" r="12700" b="20320"/>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5">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inline>
              </w:drawing>
            </w:r>
          </w:p>
        </w:tc>
        <w:tc>
          <w:tcPr>
            <w:tcW w:w="4534" w:type="dxa"/>
          </w:tcPr>
          <w:p w14:paraId="28E0F5E6" w14:textId="77777777" w:rsidR="00B72D78" w:rsidRDefault="00B72D78" w:rsidP="00B72D78">
            <w:pPr>
              <w:pStyle w:val="Telobesedila"/>
              <w:rPr>
                <w:noProof/>
                <w:lang w:eastAsia="sl-SI"/>
              </w:rPr>
            </w:pPr>
            <w:r>
              <w:rPr>
                <w:noProof/>
                <w:lang w:eastAsia="sl-SI"/>
              </w:rPr>
              <w:drawing>
                <wp:anchor distT="0" distB="0" distL="114300" distR="114300" simplePos="0" relativeHeight="251670528" behindDoc="0" locked="0" layoutInCell="1" allowOverlap="1" wp14:anchorId="15C2EA35" wp14:editId="3F51DF08">
                  <wp:simplePos x="0" y="0"/>
                  <wp:positionH relativeFrom="column">
                    <wp:posOffset>-69511</wp:posOffset>
                  </wp:positionH>
                  <wp:positionV relativeFrom="paragraph">
                    <wp:posOffset>11430</wp:posOffset>
                  </wp:positionV>
                  <wp:extent cx="3073721" cy="2304000"/>
                  <wp:effectExtent l="19050" t="19050" r="12700" b="20320"/>
                  <wp:wrapNone/>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56">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B72D78" w14:paraId="6F238D52" w14:textId="77777777" w:rsidTr="007E1560">
        <w:tc>
          <w:tcPr>
            <w:tcW w:w="5106" w:type="dxa"/>
          </w:tcPr>
          <w:p w14:paraId="7544B2DE" w14:textId="77777777" w:rsidR="00B72D78" w:rsidRDefault="00B72D78" w:rsidP="00B72D78">
            <w:pPr>
              <w:pStyle w:val="Telobesedila"/>
              <w:rPr>
                <w:noProof/>
                <w:lang w:eastAsia="sl-SI"/>
              </w:rPr>
            </w:pPr>
            <w:r>
              <w:rPr>
                <w:noProof/>
                <w:lang w:eastAsia="sl-SI"/>
              </w:rPr>
              <mc:AlternateContent>
                <mc:Choice Requires="wps">
                  <w:drawing>
                    <wp:anchor distT="0" distB="0" distL="114300" distR="114300" simplePos="0" relativeHeight="251675648" behindDoc="0" locked="0" layoutInCell="1" allowOverlap="1" wp14:anchorId="1579B1CF" wp14:editId="78A719E7">
                      <wp:simplePos x="0" y="0"/>
                      <wp:positionH relativeFrom="column">
                        <wp:posOffset>3064510</wp:posOffset>
                      </wp:positionH>
                      <wp:positionV relativeFrom="paragraph">
                        <wp:posOffset>1887220</wp:posOffset>
                      </wp:positionV>
                      <wp:extent cx="508000" cy="589280"/>
                      <wp:effectExtent l="0" t="0" r="0" b="1270"/>
                      <wp:wrapNone/>
                      <wp:docPr id="66" name="Polje z besedilom 66"/>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357AD5F3"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79B1CF" id="Polje z besedilom 66" o:spid="_x0000_s1032" type="#_x0000_t202" style="position:absolute;margin-left:241.3pt;margin-top:148.6pt;width:40pt;height:4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" filled="f" stroked="f">
                      <v:textbox>
                        <w:txbxContent>
                          <w:p w14:paraId="357AD5F3"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3D99AC9A" wp14:editId="059F2319">
                  <wp:extent cx="3073721" cy="2304000"/>
                  <wp:effectExtent l="19050" t="19050" r="12700" b="20320"/>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57">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inline>
              </w:drawing>
            </w:r>
          </w:p>
        </w:tc>
        <w:tc>
          <w:tcPr>
            <w:tcW w:w="4534" w:type="dxa"/>
          </w:tcPr>
          <w:p w14:paraId="678EDF90" w14:textId="77777777" w:rsidR="00B72D78" w:rsidRDefault="00B72D78" w:rsidP="00B72D78">
            <w:pPr>
              <w:pStyle w:val="Telobesedila"/>
              <w:rPr>
                <w:noProof/>
                <w:lang w:eastAsia="sl-SI"/>
              </w:rPr>
            </w:pPr>
            <w:r>
              <w:rPr>
                <w:noProof/>
                <w:lang w:eastAsia="sl-SI"/>
              </w:rPr>
              <w:drawing>
                <wp:anchor distT="0" distB="0" distL="114300" distR="114300" simplePos="0" relativeHeight="251671552" behindDoc="0" locked="0" layoutInCell="1" allowOverlap="1" wp14:anchorId="71F316B9" wp14:editId="06BC78AB">
                  <wp:simplePos x="0" y="0"/>
                  <wp:positionH relativeFrom="column">
                    <wp:posOffset>-69511</wp:posOffset>
                  </wp:positionH>
                  <wp:positionV relativeFrom="paragraph">
                    <wp:posOffset>16510</wp:posOffset>
                  </wp:positionV>
                  <wp:extent cx="3073721" cy="2304000"/>
                  <wp:effectExtent l="19050" t="19050" r="12700" b="20320"/>
                  <wp:wrapNone/>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58">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anchor>
              </w:drawing>
            </w:r>
          </w:p>
        </w:tc>
      </w:tr>
    </w:tbl>
    <w:bookmarkStart w:id="136" w:name="_Ref125458939"/>
    <w:bookmarkStart w:id="137" w:name="_Toc130297545"/>
    <w:p w14:paraId="41F18637" w14:textId="187C2E99" w:rsidR="00B72D78" w:rsidRDefault="00B72D78" w:rsidP="00B72D78">
      <w:pPr>
        <w:pStyle w:val="Napis"/>
        <w:rPr>
          <w:noProof/>
          <w:lang w:eastAsia="sl-SI"/>
        </w:rPr>
      </w:pPr>
      <w:r>
        <w:rPr>
          <w:noProof/>
          <w:lang w:eastAsia="sl-SI"/>
        </w:rPr>
        <mc:AlternateContent>
          <mc:Choice Requires="wps">
            <w:drawing>
              <wp:anchor distT="0" distB="0" distL="114300" distR="114300" simplePos="0" relativeHeight="251674624" behindDoc="0" locked="0" layoutInCell="1" allowOverlap="1" wp14:anchorId="5C97D2FA" wp14:editId="4785AFB7">
                <wp:simplePos x="0" y="0"/>
                <wp:positionH relativeFrom="column">
                  <wp:posOffset>-290195</wp:posOffset>
                </wp:positionH>
                <wp:positionV relativeFrom="paragraph">
                  <wp:posOffset>-537210</wp:posOffset>
                </wp:positionV>
                <wp:extent cx="508000" cy="589280"/>
                <wp:effectExtent l="0" t="0" r="0" b="1270"/>
                <wp:wrapNone/>
                <wp:docPr id="67" name="Polje z besedilom 67"/>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446E972E"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97D2FA" id="Polje z besedilom 67" o:spid="_x0000_s1033" type="#_x0000_t202" style="position:absolute;margin-left:-22.85pt;margin-top:-42.3pt;width:40pt;height:4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" filled="f" stroked="f">
                <v:textbox>
                  <w:txbxContent>
                    <w:p w14:paraId="446E972E" w14:textId="77777777" w:rsidR="00013A02" w:rsidRPr="001D6964" w:rsidRDefault="00013A02" w:rsidP="00B72D78">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30</w:t>
      </w:r>
      <w:r w:rsidR="00A217A7">
        <w:rPr>
          <w:noProof/>
        </w:rPr>
        <w:fldChar w:fldCharType="end"/>
      </w:r>
      <w:bookmarkEnd w:id="136"/>
      <w:r>
        <w:t xml:space="preserve">: Predvideno </w:t>
      </w:r>
      <w:r w:rsidR="003E32E7">
        <w:t xml:space="preserve">znižanje </w:t>
      </w:r>
      <w:r>
        <w:t>ravni delcev PM</w:t>
      </w:r>
      <w:r w:rsidR="00501152">
        <w:rPr>
          <w:vertAlign w:val="subscript"/>
        </w:rPr>
        <w:t>2,5</w:t>
      </w:r>
      <w:r>
        <w:t xml:space="preserve"> do leta 2030 zaradi zmanjšanja emisij po projekciji z obstoječimi ukrepi. a) Povprečne letne ravni </w:t>
      </w:r>
      <w:r w:rsidR="00501152">
        <w:t>PM</w:t>
      </w:r>
      <w:r w:rsidR="00501152">
        <w:rPr>
          <w:vertAlign w:val="subscript"/>
        </w:rPr>
        <w:t>2,5</w:t>
      </w:r>
      <w:r>
        <w:t xml:space="preserve"> za bazno leto, b) povprečne letne ravni </w:t>
      </w:r>
      <w:r w:rsidR="00501152">
        <w:t>delcev PM</w:t>
      </w:r>
      <w:r w:rsidR="00501152">
        <w:rPr>
          <w:vertAlign w:val="subscript"/>
        </w:rPr>
        <w:t>2,5</w:t>
      </w:r>
      <w:r>
        <w:t xml:space="preserve"> leta 2030 po projekciji z obstoječimi ukrepi, c) </w:t>
      </w:r>
      <w:r w:rsidR="003E32E7">
        <w:t xml:space="preserve">znižanje </w:t>
      </w:r>
      <w:r>
        <w:t xml:space="preserve">ravni delcev </w:t>
      </w:r>
      <w:r w:rsidR="00501152">
        <w:t>PM</w:t>
      </w:r>
      <w:r w:rsidR="00501152">
        <w:rPr>
          <w:vertAlign w:val="subscript"/>
        </w:rPr>
        <w:t>2,5</w:t>
      </w:r>
      <w:r>
        <w:t xml:space="preserve"> leta 2030 glede na leto 2016 (v </w:t>
      </w:r>
      <w:r>
        <w:rPr>
          <w:rFonts w:cs="Arial"/>
        </w:rPr>
        <w:t>µ</w:t>
      </w:r>
      <w:r>
        <w:t>g/m</w:t>
      </w:r>
      <w:r w:rsidRPr="00546CCD">
        <w:rPr>
          <w:vertAlign w:val="superscript"/>
        </w:rPr>
        <w:t>3</w:t>
      </w:r>
      <w:r>
        <w:t xml:space="preserve">), d) relativno </w:t>
      </w:r>
      <w:r w:rsidR="003E32E7">
        <w:t xml:space="preserve">znižanje </w:t>
      </w:r>
      <w:r>
        <w:t xml:space="preserve">ravni delcev </w:t>
      </w:r>
      <w:r w:rsidR="00501152">
        <w:t>PM</w:t>
      </w:r>
      <w:r w:rsidR="00501152">
        <w:rPr>
          <w:vertAlign w:val="subscript"/>
        </w:rPr>
        <w:t>2,5</w:t>
      </w:r>
      <w:r>
        <w:t xml:space="preserve"> leta 2030 glede na leto 2016.</w:t>
      </w:r>
      <w:bookmarkEnd w:id="137"/>
    </w:p>
    <w:p w14:paraId="10D0A2FA" w14:textId="2ABEECFF" w:rsidR="00116609" w:rsidRDefault="00116609" w:rsidP="00BA313B">
      <w:pPr>
        <w:pStyle w:val="NaslovVTekstu"/>
      </w:pPr>
      <w:r>
        <w:lastRenderedPageBreak/>
        <w:t>NO</w:t>
      </w:r>
      <w:r w:rsidRPr="00116609">
        <w:rPr>
          <w:vertAlign w:val="subscript"/>
        </w:rPr>
        <w:t>2</w:t>
      </w:r>
    </w:p>
    <w:p w14:paraId="2F08FDA1" w14:textId="77777777" w:rsidR="00116609" w:rsidRDefault="00116609" w:rsidP="00116609">
      <w:pPr>
        <w:pStyle w:val="Telobesedila"/>
        <w:jc w:val="both"/>
        <w:rPr>
          <w:noProof/>
          <w:lang w:eastAsia="sl-SI"/>
        </w:rPr>
      </w:pPr>
    </w:p>
    <w:p w14:paraId="2DC5DBBC" w14:textId="65AAD0A9" w:rsidR="00B9615B" w:rsidRDefault="00B9615B" w:rsidP="00B9615B">
      <w:pPr>
        <w:pStyle w:val="Telobesedila"/>
        <w:jc w:val="both"/>
        <w:rPr>
          <w:noProof/>
          <w:lang w:eastAsia="sl-SI"/>
        </w:rPr>
      </w:pPr>
      <w:r>
        <w:rPr>
          <w:noProof/>
          <w:lang w:eastAsia="sl-SI"/>
        </w:rPr>
        <w:t xml:space="preserve">Vpliv zmanjšanja emisij na onesnaženost zraka z </w:t>
      </w:r>
      <w:r w:rsidR="00B13DF3">
        <w:rPr>
          <w:noProof/>
          <w:lang w:eastAsia="sl-SI"/>
        </w:rPr>
        <w:t>NO</w:t>
      </w:r>
      <w:r w:rsidR="00B13DF3">
        <w:rPr>
          <w:noProof/>
          <w:vertAlign w:val="subscript"/>
          <w:lang w:eastAsia="sl-SI"/>
        </w:rPr>
        <w:t>2</w:t>
      </w:r>
      <w:r>
        <w:rPr>
          <w:noProof/>
          <w:lang w:eastAsia="sl-SI"/>
        </w:rPr>
        <w:t xml:space="preserve"> po projekciji z obstoječimi ukrepi za leto 2030 je prikazan na </w:t>
      </w:r>
      <w:r w:rsidR="00B13DF3">
        <w:rPr>
          <w:noProof/>
          <w:lang w:eastAsia="sl-SI"/>
        </w:rPr>
        <w:fldChar w:fldCharType="begin"/>
      </w:r>
      <w:r w:rsidR="00B13DF3">
        <w:rPr>
          <w:noProof/>
          <w:lang w:eastAsia="sl-SI"/>
        </w:rPr>
        <w:instrText xml:space="preserve"> REF _Ref125459991 \h </w:instrText>
      </w:r>
      <w:r w:rsidR="00B13DF3">
        <w:rPr>
          <w:noProof/>
          <w:lang w:eastAsia="sl-SI"/>
        </w:rPr>
      </w:r>
      <w:r w:rsidR="00B13DF3">
        <w:rPr>
          <w:noProof/>
          <w:lang w:eastAsia="sl-SI"/>
        </w:rPr>
        <w:fldChar w:fldCharType="separate"/>
      </w:r>
      <w:r w:rsidR="008B6D25">
        <w:t xml:space="preserve">Slika </w:t>
      </w:r>
      <w:r w:rsidR="008B6D25">
        <w:rPr>
          <w:noProof/>
        </w:rPr>
        <w:t>31</w:t>
      </w:r>
      <w:r w:rsidR="00B13DF3">
        <w:rPr>
          <w:noProof/>
          <w:lang w:eastAsia="sl-SI"/>
        </w:rPr>
        <w:fldChar w:fldCharType="end"/>
      </w:r>
      <w:r>
        <w:rPr>
          <w:noProof/>
          <w:lang w:eastAsia="sl-SI"/>
        </w:rPr>
        <w:t xml:space="preserve">. Prikazana je prostorska porazdelitev letnega povprečja </w:t>
      </w:r>
      <w:r w:rsidR="00B13DF3">
        <w:rPr>
          <w:noProof/>
          <w:lang w:eastAsia="sl-SI"/>
        </w:rPr>
        <w:t>NO</w:t>
      </w:r>
      <w:r w:rsidR="00B13DF3">
        <w:rPr>
          <w:noProof/>
          <w:vertAlign w:val="subscript"/>
          <w:lang w:eastAsia="sl-SI"/>
        </w:rPr>
        <w:t>2</w:t>
      </w:r>
      <w:r>
        <w:rPr>
          <w:noProof/>
          <w:lang w:eastAsia="sl-SI"/>
        </w:rPr>
        <w:t xml:space="preserve"> za bazno leto in za leto 2030</w:t>
      </w:r>
      <w:r w:rsidR="00FB4A9E">
        <w:rPr>
          <w:noProof/>
          <w:lang w:eastAsia="sl-SI"/>
        </w:rPr>
        <w:t>,</w:t>
      </w:r>
      <w:r>
        <w:rPr>
          <w:noProof/>
          <w:lang w:eastAsia="sl-SI"/>
        </w:rPr>
        <w:t xml:space="preserve"> ter absolutna in relativna razlika ravni </w:t>
      </w:r>
      <w:r w:rsidR="00B13DF3">
        <w:rPr>
          <w:noProof/>
          <w:lang w:eastAsia="sl-SI"/>
        </w:rPr>
        <w:t>NO</w:t>
      </w:r>
      <w:r w:rsidR="00B13DF3">
        <w:rPr>
          <w:noProof/>
          <w:vertAlign w:val="subscript"/>
          <w:lang w:eastAsia="sl-SI"/>
        </w:rPr>
        <w:t>2</w:t>
      </w:r>
      <w:r w:rsidR="00B13DF3">
        <w:rPr>
          <w:noProof/>
          <w:lang w:eastAsia="sl-SI"/>
        </w:rPr>
        <w:t xml:space="preserve"> </w:t>
      </w:r>
      <w:r>
        <w:rPr>
          <w:noProof/>
          <w:lang w:eastAsia="sl-SI"/>
        </w:rPr>
        <w:t xml:space="preserve">leta 2030 glede na bazno leto. Izračuni kažejo </w:t>
      </w:r>
      <w:r w:rsidR="003E32E7">
        <w:rPr>
          <w:noProof/>
          <w:lang w:eastAsia="sl-SI"/>
        </w:rPr>
        <w:t xml:space="preserve">znižanje </w:t>
      </w:r>
      <w:r>
        <w:rPr>
          <w:noProof/>
          <w:lang w:eastAsia="sl-SI"/>
        </w:rPr>
        <w:t xml:space="preserve">ravni </w:t>
      </w:r>
      <w:r w:rsidR="00B13DF3">
        <w:rPr>
          <w:noProof/>
          <w:lang w:eastAsia="sl-SI"/>
        </w:rPr>
        <w:t>NO</w:t>
      </w:r>
      <w:r w:rsidR="00B13DF3">
        <w:rPr>
          <w:noProof/>
          <w:vertAlign w:val="subscript"/>
          <w:lang w:eastAsia="sl-SI"/>
        </w:rPr>
        <w:t>2</w:t>
      </w:r>
      <w:r w:rsidR="00B13DF3">
        <w:rPr>
          <w:noProof/>
          <w:lang w:eastAsia="sl-SI"/>
        </w:rPr>
        <w:t xml:space="preserve"> </w:t>
      </w:r>
      <w:r>
        <w:rPr>
          <w:noProof/>
          <w:lang w:eastAsia="sl-SI"/>
        </w:rPr>
        <w:t xml:space="preserve">zaradi ukrepov </w:t>
      </w:r>
      <w:r w:rsidR="002A24AB">
        <w:rPr>
          <w:noProof/>
          <w:lang w:eastAsia="sl-SI"/>
        </w:rPr>
        <w:t xml:space="preserve">do največ </w:t>
      </w:r>
      <w:r>
        <w:rPr>
          <w:noProof/>
          <w:lang w:eastAsia="sl-SI"/>
        </w:rPr>
        <w:t>7</w:t>
      </w:r>
      <w:r w:rsidR="002A24AB">
        <w:rPr>
          <w:noProof/>
          <w:lang w:eastAsia="sl-SI"/>
        </w:rPr>
        <w:t>,3</w:t>
      </w:r>
      <w:r>
        <w:rPr>
          <w:noProof/>
          <w:lang w:eastAsia="sl-SI"/>
        </w:rPr>
        <w:t xml:space="preserve"> µg/m</w:t>
      </w:r>
      <w:r w:rsidRPr="006F6BB4">
        <w:rPr>
          <w:noProof/>
          <w:vertAlign w:val="superscript"/>
          <w:lang w:eastAsia="sl-SI"/>
        </w:rPr>
        <w:t>3</w:t>
      </w:r>
      <w:r>
        <w:rPr>
          <w:noProof/>
          <w:lang w:eastAsia="sl-SI"/>
        </w:rPr>
        <w:t xml:space="preserve">, </w:t>
      </w:r>
      <w:r w:rsidR="002A24AB">
        <w:rPr>
          <w:noProof/>
          <w:lang w:eastAsia="sl-SI"/>
        </w:rPr>
        <w:t>v Ljubljani</w:t>
      </w:r>
      <w:r>
        <w:rPr>
          <w:noProof/>
          <w:lang w:eastAsia="sl-SI"/>
        </w:rPr>
        <w:t xml:space="preserve">. </w:t>
      </w:r>
      <w:r w:rsidR="002A24AB">
        <w:rPr>
          <w:noProof/>
          <w:lang w:eastAsia="sl-SI"/>
        </w:rPr>
        <w:t xml:space="preserve">Najbolj izrazito </w:t>
      </w:r>
      <w:r>
        <w:rPr>
          <w:noProof/>
          <w:lang w:eastAsia="sl-SI"/>
        </w:rPr>
        <w:t xml:space="preserve">aboslutno izboljšanje kakovosti zraka </w:t>
      </w:r>
      <w:r w:rsidR="002A24AB">
        <w:rPr>
          <w:noProof/>
          <w:lang w:eastAsia="sl-SI"/>
        </w:rPr>
        <w:t xml:space="preserve">je </w:t>
      </w:r>
      <w:r>
        <w:rPr>
          <w:noProof/>
          <w:lang w:eastAsia="sl-SI"/>
        </w:rPr>
        <w:t xml:space="preserve">opaziti </w:t>
      </w:r>
      <w:r w:rsidR="002A24AB">
        <w:rPr>
          <w:noProof/>
          <w:lang w:eastAsia="sl-SI"/>
        </w:rPr>
        <w:t>na območju Ljubljanske kotline, Maribora in Celja</w:t>
      </w:r>
      <w:r>
        <w:rPr>
          <w:noProof/>
          <w:lang w:eastAsia="sl-SI"/>
        </w:rPr>
        <w:t xml:space="preserve">, kjer je </w:t>
      </w:r>
      <w:r w:rsidR="006E1C90">
        <w:rPr>
          <w:noProof/>
          <w:lang w:eastAsia="sl-SI"/>
        </w:rPr>
        <w:t xml:space="preserve">sicer </w:t>
      </w:r>
      <w:r>
        <w:rPr>
          <w:noProof/>
          <w:lang w:eastAsia="sl-SI"/>
        </w:rPr>
        <w:t xml:space="preserve">onesnaženost v povprečju </w:t>
      </w:r>
      <w:r w:rsidR="002A24AB">
        <w:rPr>
          <w:noProof/>
          <w:lang w:eastAsia="sl-SI"/>
        </w:rPr>
        <w:t>najvišja</w:t>
      </w:r>
      <w:r>
        <w:rPr>
          <w:noProof/>
          <w:lang w:eastAsia="sl-SI"/>
        </w:rPr>
        <w:t>.</w:t>
      </w:r>
      <w:r w:rsidR="002A24AB">
        <w:rPr>
          <w:noProof/>
          <w:lang w:eastAsia="sl-SI"/>
        </w:rPr>
        <w:t xml:space="preserve"> </w:t>
      </w:r>
      <w:r w:rsidR="00FB4A9E">
        <w:rPr>
          <w:noProof/>
          <w:lang w:eastAsia="sl-SI"/>
        </w:rPr>
        <w:t xml:space="preserve">Povišanje </w:t>
      </w:r>
      <w:r w:rsidR="002A24AB">
        <w:rPr>
          <w:noProof/>
          <w:lang w:eastAsia="sl-SI"/>
        </w:rPr>
        <w:t>ravni NO</w:t>
      </w:r>
      <w:r w:rsidR="002A24AB" w:rsidRPr="002A24AB">
        <w:rPr>
          <w:noProof/>
          <w:vertAlign w:val="subscript"/>
          <w:lang w:eastAsia="sl-SI"/>
        </w:rPr>
        <w:t>2</w:t>
      </w:r>
      <w:r w:rsidR="002A24AB">
        <w:rPr>
          <w:noProof/>
          <w:lang w:eastAsia="sl-SI"/>
        </w:rPr>
        <w:t xml:space="preserve"> </w:t>
      </w:r>
      <w:r w:rsidR="009633EA">
        <w:rPr>
          <w:noProof/>
          <w:lang w:eastAsia="sl-SI"/>
        </w:rPr>
        <w:t xml:space="preserve">na območju Letališča Brnik </w:t>
      </w:r>
      <w:r w:rsidR="00945992">
        <w:rPr>
          <w:noProof/>
          <w:lang w:eastAsia="sl-SI"/>
        </w:rPr>
        <w:t>za 2,1 µg/m</w:t>
      </w:r>
      <w:r w:rsidR="00945992" w:rsidRPr="006F6BB4">
        <w:rPr>
          <w:noProof/>
          <w:vertAlign w:val="superscript"/>
          <w:lang w:eastAsia="sl-SI"/>
        </w:rPr>
        <w:t>3</w:t>
      </w:r>
      <w:r w:rsidR="00945992">
        <w:rPr>
          <w:noProof/>
          <w:lang w:eastAsia="sl-SI"/>
        </w:rPr>
        <w:t xml:space="preserve">  </w:t>
      </w:r>
      <w:r w:rsidR="009633EA">
        <w:rPr>
          <w:noProof/>
          <w:lang w:eastAsia="sl-SI"/>
        </w:rPr>
        <w:t>je posle</w:t>
      </w:r>
      <w:r w:rsidR="006E1C90">
        <w:rPr>
          <w:noProof/>
          <w:lang w:eastAsia="sl-SI"/>
        </w:rPr>
        <w:t>dica več mednarodnega letalskega</w:t>
      </w:r>
      <w:r w:rsidR="009633EA">
        <w:rPr>
          <w:noProof/>
          <w:lang w:eastAsia="sl-SI"/>
        </w:rPr>
        <w:t xml:space="preserve"> potniškega prometa v projekciji leta 2030. </w:t>
      </w:r>
      <w:r>
        <w:rPr>
          <w:noProof/>
          <w:lang w:eastAsia="sl-SI"/>
        </w:rPr>
        <w:t xml:space="preserve">Karta relativnega </w:t>
      </w:r>
      <w:r w:rsidR="009633EA">
        <w:rPr>
          <w:noProof/>
          <w:lang w:eastAsia="sl-SI"/>
        </w:rPr>
        <w:t xml:space="preserve">vpliva projekcije </w:t>
      </w:r>
      <w:r>
        <w:rPr>
          <w:noProof/>
          <w:lang w:eastAsia="sl-SI"/>
        </w:rPr>
        <w:t>je prostorsko bolj homogena, z izjemo nizkih vrednosti na območjih, kjer je kakovost zraka najboljša</w:t>
      </w:r>
      <w:r w:rsidR="009633EA">
        <w:rPr>
          <w:noProof/>
          <w:lang w:eastAsia="sl-SI"/>
        </w:rPr>
        <w:t xml:space="preserve"> in </w:t>
      </w:r>
      <w:r w:rsidR="007A30C3">
        <w:rPr>
          <w:noProof/>
          <w:lang w:eastAsia="sl-SI"/>
        </w:rPr>
        <w:t xml:space="preserve">pozitivne </w:t>
      </w:r>
      <w:r w:rsidR="009633EA">
        <w:rPr>
          <w:noProof/>
          <w:lang w:eastAsia="sl-SI"/>
        </w:rPr>
        <w:t xml:space="preserve">vrednosti na območju </w:t>
      </w:r>
      <w:r w:rsidR="007A30C3">
        <w:rPr>
          <w:noProof/>
          <w:lang w:eastAsia="sl-SI"/>
        </w:rPr>
        <w:t>letališča</w:t>
      </w:r>
      <w:r>
        <w:rPr>
          <w:noProof/>
          <w:lang w:eastAsia="sl-SI"/>
        </w:rPr>
        <w:t xml:space="preserve">. </w:t>
      </w:r>
      <w:r w:rsidR="006E1C90">
        <w:rPr>
          <w:noProof/>
          <w:lang w:eastAsia="sl-SI"/>
        </w:rPr>
        <w:t>R</w:t>
      </w:r>
      <w:r>
        <w:rPr>
          <w:noProof/>
          <w:lang w:eastAsia="sl-SI"/>
        </w:rPr>
        <w:t xml:space="preserve">elativno izboljšanje je </w:t>
      </w:r>
      <w:r w:rsidR="006E1C90">
        <w:rPr>
          <w:noProof/>
          <w:lang w:eastAsia="sl-SI"/>
        </w:rPr>
        <w:t>največje</w:t>
      </w:r>
      <w:r>
        <w:rPr>
          <w:noProof/>
          <w:lang w:eastAsia="sl-SI"/>
        </w:rPr>
        <w:t xml:space="preserve"> na območju Celja</w:t>
      </w:r>
      <w:r w:rsidR="002A24AB">
        <w:rPr>
          <w:noProof/>
          <w:lang w:eastAsia="sl-SI"/>
        </w:rPr>
        <w:t>, kjer znaša 35</w:t>
      </w:r>
      <w:r w:rsidR="00945992">
        <w:rPr>
          <w:noProof/>
          <w:lang w:eastAsia="sl-SI"/>
        </w:rPr>
        <w:t>,1</w:t>
      </w:r>
      <w:r>
        <w:rPr>
          <w:noProof/>
          <w:lang w:eastAsia="sl-SI"/>
        </w:rPr>
        <w:t xml:space="preserve"> %</w:t>
      </w:r>
      <w:r w:rsidR="006E1C90">
        <w:rPr>
          <w:noProof/>
          <w:lang w:eastAsia="sl-SI"/>
        </w:rPr>
        <w:t xml:space="preserve">, relativno </w:t>
      </w:r>
      <w:r w:rsidR="00945992">
        <w:rPr>
          <w:noProof/>
          <w:lang w:eastAsia="sl-SI"/>
        </w:rPr>
        <w:t>poslabšanje</w:t>
      </w:r>
      <w:r w:rsidR="006E1C90">
        <w:rPr>
          <w:noProof/>
          <w:lang w:eastAsia="sl-SI"/>
        </w:rPr>
        <w:t xml:space="preserve"> v okolici letališča pa je 8,7%</w:t>
      </w:r>
      <w:r>
        <w:rPr>
          <w:noProof/>
          <w:lang w:eastAsia="sl-SI"/>
        </w:rPr>
        <w:t xml:space="preserve">. </w:t>
      </w:r>
    </w:p>
    <w:p w14:paraId="1A8B9656" w14:textId="20DBF652" w:rsidR="00B9615B" w:rsidRDefault="00B9615B" w:rsidP="00B9615B">
      <w:pPr>
        <w:pStyle w:val="Telobesedila"/>
        <w:jc w:val="both"/>
        <w:rPr>
          <w:noProof/>
          <w:lang w:eastAsia="sl-SI"/>
        </w:rPr>
      </w:pPr>
      <w:r>
        <w:rPr>
          <w:noProof/>
          <w:lang w:eastAsia="sl-SI"/>
        </w:rPr>
        <w:t xml:space="preserve">Na podlagi obstoječega stanja na področju kakovosti zraka in rezultatov modelskih izračunov lahko zaključimo, da je pričakovana kakovost zraka v Sloveniji po projekciji z obstoječimi ukrepi leta 2030 </w:t>
      </w:r>
      <w:r w:rsidR="002A24AB">
        <w:rPr>
          <w:noProof/>
          <w:lang w:eastAsia="sl-SI"/>
        </w:rPr>
        <w:t>za NO</w:t>
      </w:r>
      <w:r w:rsidR="002A24AB">
        <w:rPr>
          <w:noProof/>
          <w:vertAlign w:val="subscript"/>
          <w:lang w:eastAsia="sl-SI"/>
        </w:rPr>
        <w:t>2</w:t>
      </w:r>
      <w:r w:rsidR="002A24AB">
        <w:rPr>
          <w:noProof/>
          <w:lang w:eastAsia="sl-SI"/>
        </w:rPr>
        <w:t xml:space="preserve"> </w:t>
      </w:r>
      <w:r>
        <w:rPr>
          <w:noProof/>
          <w:lang w:eastAsia="sl-SI"/>
        </w:rPr>
        <w:t>skladna s trenutno veljavno zakonodajo.</w:t>
      </w: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116609" w14:paraId="187765EC" w14:textId="77777777" w:rsidTr="00A26343">
        <w:tc>
          <w:tcPr>
            <w:tcW w:w="5106" w:type="dxa"/>
          </w:tcPr>
          <w:p w14:paraId="290084E8" w14:textId="77777777" w:rsidR="00116609" w:rsidRDefault="00116609" w:rsidP="0061076F">
            <w:pPr>
              <w:pStyle w:val="Telobesedila"/>
              <w:rPr>
                <w:noProof/>
                <w:lang w:eastAsia="sl-SI"/>
              </w:rPr>
            </w:pPr>
            <w:r>
              <w:rPr>
                <w:noProof/>
                <w:lang w:eastAsia="sl-SI"/>
              </w:rPr>
              <mc:AlternateContent>
                <mc:Choice Requires="wps">
                  <w:drawing>
                    <wp:anchor distT="0" distB="0" distL="114300" distR="114300" simplePos="0" relativeHeight="251680768" behindDoc="0" locked="0" layoutInCell="1" allowOverlap="1" wp14:anchorId="62A5D119" wp14:editId="0E538B05">
                      <wp:simplePos x="0" y="0"/>
                      <wp:positionH relativeFrom="column">
                        <wp:posOffset>3064510</wp:posOffset>
                      </wp:positionH>
                      <wp:positionV relativeFrom="paragraph">
                        <wp:posOffset>1873885</wp:posOffset>
                      </wp:positionV>
                      <wp:extent cx="508000" cy="589280"/>
                      <wp:effectExtent l="0" t="0" r="0" b="1270"/>
                      <wp:wrapNone/>
                      <wp:docPr id="72" name="Polje z besedilom 72"/>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5A55269F"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A5D119" id="Polje z besedilom 72" o:spid="_x0000_s1034" type="#_x0000_t202" style="position:absolute;margin-left:241.3pt;margin-top:147.55pt;width:40pt;height:4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fqjFwIAADc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" filled="f" stroked="f">
                      <v:textbox>
                        <w:txbxContent>
                          <w:p w14:paraId="5A55269F"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679744" behindDoc="0" locked="0" layoutInCell="1" allowOverlap="1" wp14:anchorId="3608F79D" wp14:editId="11100FBD">
                      <wp:simplePos x="0" y="0"/>
                      <wp:positionH relativeFrom="column">
                        <wp:posOffset>-95250</wp:posOffset>
                      </wp:positionH>
                      <wp:positionV relativeFrom="paragraph">
                        <wp:posOffset>1873885</wp:posOffset>
                      </wp:positionV>
                      <wp:extent cx="508000" cy="589280"/>
                      <wp:effectExtent l="0" t="0" r="0" b="1270"/>
                      <wp:wrapNone/>
                      <wp:docPr id="73" name="Polje z besedilom 73"/>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FF33341"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08F79D" id="Polje z besedilom 73" o:spid="_x0000_s1035" type="#_x0000_t202" style="position:absolute;margin-left:-7.5pt;margin-top:147.55pt;width:40pt;height:46.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" filled="f" stroked="f">
                      <v:textbox>
                        <w:txbxContent>
                          <w:p w14:paraId="0FF33341"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30388700" wp14:editId="2643D79E">
                  <wp:extent cx="3073721" cy="2303999"/>
                  <wp:effectExtent l="19050" t="19050" r="12700" b="20320"/>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9">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13F77CB2" w14:textId="77777777" w:rsidR="00116609" w:rsidRDefault="00116609" w:rsidP="0061076F">
            <w:pPr>
              <w:pStyle w:val="Telobesedila"/>
              <w:rPr>
                <w:noProof/>
                <w:lang w:eastAsia="sl-SI"/>
              </w:rPr>
            </w:pPr>
            <w:r>
              <w:rPr>
                <w:noProof/>
                <w:lang w:eastAsia="sl-SI"/>
              </w:rPr>
              <w:drawing>
                <wp:anchor distT="0" distB="0" distL="114300" distR="114300" simplePos="0" relativeHeight="251677696" behindDoc="0" locked="0" layoutInCell="1" allowOverlap="1" wp14:anchorId="249A0621" wp14:editId="6E286C24">
                  <wp:simplePos x="0" y="0"/>
                  <wp:positionH relativeFrom="column">
                    <wp:posOffset>-69511</wp:posOffset>
                  </wp:positionH>
                  <wp:positionV relativeFrom="paragraph">
                    <wp:posOffset>12700</wp:posOffset>
                  </wp:positionV>
                  <wp:extent cx="3073721" cy="2304000"/>
                  <wp:effectExtent l="19050" t="19050" r="12700" b="20320"/>
                  <wp:wrapNone/>
                  <wp:docPr id="77" name="Slik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60">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116609" w14:paraId="5CEC7779" w14:textId="77777777" w:rsidTr="00A26343">
        <w:tc>
          <w:tcPr>
            <w:tcW w:w="5106" w:type="dxa"/>
          </w:tcPr>
          <w:p w14:paraId="378DDD7C" w14:textId="77777777" w:rsidR="00116609" w:rsidRDefault="00116609" w:rsidP="0061076F">
            <w:pPr>
              <w:pStyle w:val="Telobesedila"/>
              <w:rPr>
                <w:noProof/>
                <w:lang w:eastAsia="sl-SI"/>
              </w:rPr>
            </w:pPr>
            <w:r>
              <w:rPr>
                <w:noProof/>
                <w:lang w:eastAsia="sl-SI"/>
              </w:rPr>
              <mc:AlternateContent>
                <mc:Choice Requires="wps">
                  <w:drawing>
                    <wp:anchor distT="0" distB="0" distL="114300" distR="114300" simplePos="0" relativeHeight="251682816" behindDoc="0" locked="0" layoutInCell="1" allowOverlap="1" wp14:anchorId="7F47EC88" wp14:editId="054A281A">
                      <wp:simplePos x="0" y="0"/>
                      <wp:positionH relativeFrom="column">
                        <wp:posOffset>3064510</wp:posOffset>
                      </wp:positionH>
                      <wp:positionV relativeFrom="paragraph">
                        <wp:posOffset>1887220</wp:posOffset>
                      </wp:positionV>
                      <wp:extent cx="508000" cy="589280"/>
                      <wp:effectExtent l="0" t="0" r="0" b="1270"/>
                      <wp:wrapNone/>
                      <wp:docPr id="74" name="Polje z besedilom 74"/>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6829C9EB"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47EC88" id="Polje z besedilom 74" o:spid="_x0000_s1036" type="#_x0000_t202" style="position:absolute;margin-left:241.3pt;margin-top:148.6pt;width:40pt;height:4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4KvFgIAADg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" filled="f" stroked="f">
                      <v:textbox>
                        <w:txbxContent>
                          <w:p w14:paraId="6829C9EB"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08F12951" wp14:editId="2EA9E208">
                  <wp:extent cx="3073721" cy="2303999"/>
                  <wp:effectExtent l="19050" t="19050" r="12700" b="20320"/>
                  <wp:docPr id="78" name="Slik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61">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5876B437" w14:textId="77777777" w:rsidR="00116609" w:rsidRDefault="00116609" w:rsidP="0061076F">
            <w:pPr>
              <w:pStyle w:val="Telobesedila"/>
              <w:rPr>
                <w:noProof/>
                <w:lang w:eastAsia="sl-SI"/>
              </w:rPr>
            </w:pPr>
            <w:r>
              <w:rPr>
                <w:noProof/>
                <w:lang w:eastAsia="sl-SI"/>
              </w:rPr>
              <w:drawing>
                <wp:anchor distT="0" distB="0" distL="114300" distR="114300" simplePos="0" relativeHeight="251678720" behindDoc="0" locked="0" layoutInCell="1" allowOverlap="1" wp14:anchorId="4B57F5ED" wp14:editId="2DBC1370">
                  <wp:simplePos x="0" y="0"/>
                  <wp:positionH relativeFrom="column">
                    <wp:posOffset>-69850</wp:posOffset>
                  </wp:positionH>
                  <wp:positionV relativeFrom="paragraph">
                    <wp:posOffset>16510</wp:posOffset>
                  </wp:positionV>
                  <wp:extent cx="3073721" cy="2303999"/>
                  <wp:effectExtent l="19050" t="19050" r="12700" b="20320"/>
                  <wp:wrapNone/>
                  <wp:docPr id="79" name="Slika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62">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anchor>
              </w:drawing>
            </w:r>
          </w:p>
        </w:tc>
      </w:tr>
    </w:tbl>
    <w:bookmarkStart w:id="138" w:name="_Ref125459991"/>
    <w:bookmarkStart w:id="139" w:name="_Toc130297546"/>
    <w:p w14:paraId="76B04075" w14:textId="3586F18A" w:rsidR="00116609" w:rsidRDefault="00116609" w:rsidP="00116609">
      <w:pPr>
        <w:pStyle w:val="Napis"/>
        <w:rPr>
          <w:noProof/>
          <w:lang w:eastAsia="sl-SI"/>
        </w:rPr>
      </w:pPr>
      <w:r>
        <w:rPr>
          <w:noProof/>
          <w:lang w:eastAsia="sl-SI"/>
        </w:rPr>
        <mc:AlternateContent>
          <mc:Choice Requires="wps">
            <w:drawing>
              <wp:anchor distT="0" distB="0" distL="114300" distR="114300" simplePos="0" relativeHeight="251681792" behindDoc="0" locked="0" layoutInCell="1" allowOverlap="1" wp14:anchorId="0B4D5CB3" wp14:editId="31EA0503">
                <wp:simplePos x="0" y="0"/>
                <wp:positionH relativeFrom="column">
                  <wp:posOffset>-290195</wp:posOffset>
                </wp:positionH>
                <wp:positionV relativeFrom="paragraph">
                  <wp:posOffset>-537210</wp:posOffset>
                </wp:positionV>
                <wp:extent cx="508000" cy="589280"/>
                <wp:effectExtent l="0" t="0" r="0" b="1270"/>
                <wp:wrapNone/>
                <wp:docPr id="75" name="Polje z besedilom 75"/>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3CB9F64D"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4D5CB3" id="Polje z besedilom 75" o:spid="_x0000_s1037" type="#_x0000_t202" style="position:absolute;margin-left:-22.85pt;margin-top:-42.3pt;width:40pt;height:4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16FwIAADg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" filled="f" stroked="f">
                <v:textbox>
                  <w:txbxContent>
                    <w:p w14:paraId="3CB9F64D"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31</w:t>
      </w:r>
      <w:r w:rsidR="00A217A7">
        <w:rPr>
          <w:noProof/>
        </w:rPr>
        <w:fldChar w:fldCharType="end"/>
      </w:r>
      <w:bookmarkEnd w:id="138"/>
      <w:r>
        <w:t xml:space="preserve">: Predvideno </w:t>
      </w:r>
      <w:r w:rsidR="00C05DD7">
        <w:t xml:space="preserve">znižanje </w:t>
      </w:r>
      <w:r>
        <w:t xml:space="preserve">ravni </w:t>
      </w:r>
      <w:r w:rsidR="00501152">
        <w:t>NO</w:t>
      </w:r>
      <w:r w:rsidR="00501152">
        <w:rPr>
          <w:vertAlign w:val="subscript"/>
        </w:rPr>
        <w:t>2</w:t>
      </w:r>
      <w:r>
        <w:t xml:space="preserve"> do leta 2030 zaradi zmanjšanja emisij po projekciji z obstoječimi ukr</w:t>
      </w:r>
      <w:r w:rsidR="00501152">
        <w:t>epi. a) Povprečne letne ravni NO</w:t>
      </w:r>
      <w:r w:rsidR="00501152">
        <w:rPr>
          <w:vertAlign w:val="subscript"/>
        </w:rPr>
        <w:t>2</w:t>
      </w:r>
      <w:r>
        <w:t xml:space="preserve"> za bazno leto, b) povprečne letne ravni </w:t>
      </w:r>
      <w:r w:rsidR="00501152">
        <w:t>NO</w:t>
      </w:r>
      <w:r w:rsidR="00501152">
        <w:rPr>
          <w:vertAlign w:val="subscript"/>
        </w:rPr>
        <w:t xml:space="preserve">2 </w:t>
      </w:r>
      <w:r>
        <w:t xml:space="preserve">leta 2030 po projekciji z obstoječimi ukrepi, c) </w:t>
      </w:r>
      <w:r w:rsidR="00C05DD7">
        <w:t xml:space="preserve">znižanje </w:t>
      </w:r>
      <w:r>
        <w:t xml:space="preserve">ravni </w:t>
      </w:r>
      <w:r w:rsidR="00501152">
        <w:t>NO</w:t>
      </w:r>
      <w:r w:rsidR="00501152">
        <w:rPr>
          <w:vertAlign w:val="subscript"/>
        </w:rPr>
        <w:t xml:space="preserve">2 </w:t>
      </w:r>
      <w:r>
        <w:t xml:space="preserve">leta 2030 glede na leto 2016 (v </w:t>
      </w:r>
      <w:r>
        <w:rPr>
          <w:rFonts w:cs="Arial"/>
        </w:rPr>
        <w:t>µ</w:t>
      </w:r>
      <w:r>
        <w:t>g/m</w:t>
      </w:r>
      <w:r w:rsidRPr="00546CCD">
        <w:rPr>
          <w:vertAlign w:val="superscript"/>
        </w:rPr>
        <w:t>3</w:t>
      </w:r>
      <w:r>
        <w:t xml:space="preserve">), d) relativno </w:t>
      </w:r>
      <w:r w:rsidR="00C05DD7">
        <w:t xml:space="preserve">znižanje </w:t>
      </w:r>
      <w:r>
        <w:t xml:space="preserve">ravni </w:t>
      </w:r>
      <w:r w:rsidR="00501152">
        <w:t>NO</w:t>
      </w:r>
      <w:r w:rsidR="00501152">
        <w:rPr>
          <w:vertAlign w:val="subscript"/>
        </w:rPr>
        <w:t xml:space="preserve">2 </w:t>
      </w:r>
      <w:r>
        <w:t>leta 2030 glede na leto 2016.</w:t>
      </w:r>
      <w:bookmarkEnd w:id="139"/>
    </w:p>
    <w:p w14:paraId="3EE4C4D3" w14:textId="3E9426A7" w:rsidR="00116609" w:rsidRDefault="00116609" w:rsidP="00BA313B">
      <w:pPr>
        <w:pStyle w:val="NaslovVTekstu"/>
      </w:pPr>
      <w:r>
        <w:lastRenderedPageBreak/>
        <w:t>O</w:t>
      </w:r>
      <w:r w:rsidRPr="00116609">
        <w:rPr>
          <w:vertAlign w:val="subscript"/>
        </w:rPr>
        <w:t>3</w:t>
      </w:r>
    </w:p>
    <w:p w14:paraId="695FAAEA" w14:textId="77777777" w:rsidR="00116609" w:rsidRDefault="00116609" w:rsidP="00116609">
      <w:pPr>
        <w:pStyle w:val="Telobesedila"/>
        <w:jc w:val="both"/>
        <w:rPr>
          <w:noProof/>
          <w:lang w:eastAsia="sl-SI"/>
        </w:rPr>
      </w:pPr>
    </w:p>
    <w:p w14:paraId="2EB4FA72" w14:textId="256782E5" w:rsidR="000A143B" w:rsidRDefault="00FD60F7" w:rsidP="000A143B">
      <w:pPr>
        <w:pStyle w:val="Telobesedila"/>
        <w:jc w:val="both"/>
        <w:rPr>
          <w:noProof/>
          <w:lang w:eastAsia="sl-SI"/>
        </w:rPr>
      </w:pPr>
      <w:r>
        <w:rPr>
          <w:noProof/>
          <w:lang w:eastAsia="sl-SI"/>
        </w:rPr>
        <w:t xml:space="preserve">Vpliv zmanjšanja emisij na </w:t>
      </w:r>
      <w:r w:rsidR="00C26B8A">
        <w:rPr>
          <w:noProof/>
          <w:lang w:eastAsia="sl-SI"/>
        </w:rPr>
        <w:t xml:space="preserve">povprečne 8-urne dnevne maksimume </w:t>
      </w:r>
      <w:r w:rsidR="00601EB3">
        <w:rPr>
          <w:noProof/>
          <w:lang w:eastAsia="sl-SI"/>
        </w:rPr>
        <w:t>O</w:t>
      </w:r>
      <w:r w:rsidR="00601EB3" w:rsidRPr="00601EB3">
        <w:rPr>
          <w:noProof/>
          <w:vertAlign w:val="subscript"/>
          <w:lang w:eastAsia="sl-SI"/>
        </w:rPr>
        <w:t>3</w:t>
      </w:r>
      <w:r w:rsidR="00601EB3">
        <w:rPr>
          <w:noProof/>
          <w:lang w:eastAsia="sl-SI"/>
        </w:rPr>
        <w:t xml:space="preserve"> </w:t>
      </w:r>
      <w:r>
        <w:rPr>
          <w:noProof/>
          <w:lang w:eastAsia="sl-SI"/>
        </w:rPr>
        <w:t xml:space="preserve">po projekciji z obstoječimi ukrepi za leto 2030 je prikazan na </w:t>
      </w:r>
      <w:r w:rsidR="00601EB3">
        <w:rPr>
          <w:noProof/>
          <w:lang w:eastAsia="sl-SI"/>
        </w:rPr>
        <w:fldChar w:fldCharType="begin"/>
      </w:r>
      <w:r w:rsidR="00601EB3">
        <w:rPr>
          <w:noProof/>
          <w:lang w:eastAsia="sl-SI"/>
        </w:rPr>
        <w:instrText xml:space="preserve"> REF _Ref125460434 \h </w:instrText>
      </w:r>
      <w:r w:rsidR="00601EB3">
        <w:rPr>
          <w:noProof/>
          <w:lang w:eastAsia="sl-SI"/>
        </w:rPr>
      </w:r>
      <w:r w:rsidR="00601EB3">
        <w:rPr>
          <w:noProof/>
          <w:lang w:eastAsia="sl-SI"/>
        </w:rPr>
        <w:fldChar w:fldCharType="separate"/>
      </w:r>
      <w:r w:rsidR="008B6D25">
        <w:t xml:space="preserve">Slika </w:t>
      </w:r>
      <w:r w:rsidR="008B6D25">
        <w:rPr>
          <w:noProof/>
        </w:rPr>
        <w:t>32</w:t>
      </w:r>
      <w:r w:rsidR="00601EB3">
        <w:rPr>
          <w:noProof/>
          <w:lang w:eastAsia="sl-SI"/>
        </w:rPr>
        <w:fldChar w:fldCharType="end"/>
      </w:r>
      <w:r w:rsidR="00601EB3">
        <w:rPr>
          <w:noProof/>
          <w:lang w:eastAsia="sl-SI"/>
        </w:rPr>
        <w:t xml:space="preserve">. </w:t>
      </w:r>
      <w:r w:rsidR="000A143B">
        <w:rPr>
          <w:noProof/>
          <w:lang w:eastAsia="sl-SI"/>
        </w:rPr>
        <w:fldChar w:fldCharType="begin"/>
      </w:r>
      <w:r w:rsidR="000A143B">
        <w:rPr>
          <w:noProof/>
          <w:lang w:eastAsia="sl-SI"/>
        </w:rPr>
        <w:instrText xml:space="preserve"> REF _Ref125455320 \h </w:instrText>
      </w:r>
      <w:r w:rsidR="000A143B">
        <w:rPr>
          <w:noProof/>
          <w:lang w:eastAsia="sl-SI"/>
        </w:rPr>
      </w:r>
      <w:r w:rsidR="000A143B">
        <w:rPr>
          <w:noProof/>
          <w:lang w:eastAsia="sl-SI"/>
        </w:rPr>
        <w:fldChar w:fldCharType="separate"/>
      </w:r>
      <w:r w:rsidR="008B6D25">
        <w:t xml:space="preserve">Slika </w:t>
      </w:r>
      <w:r w:rsidR="008B6D25">
        <w:rPr>
          <w:noProof/>
        </w:rPr>
        <w:t>29</w:t>
      </w:r>
      <w:r w:rsidR="000A143B">
        <w:rPr>
          <w:noProof/>
          <w:lang w:eastAsia="sl-SI"/>
        </w:rPr>
        <w:fldChar w:fldCharType="end"/>
      </w:r>
      <w:r w:rsidR="00601EB3">
        <w:rPr>
          <w:noProof/>
          <w:lang w:eastAsia="sl-SI"/>
        </w:rPr>
        <w:t xml:space="preserve"> P</w:t>
      </w:r>
      <w:r w:rsidR="000A143B">
        <w:rPr>
          <w:noProof/>
          <w:lang w:eastAsia="sl-SI"/>
        </w:rPr>
        <w:t>rikazana</w:t>
      </w:r>
      <w:r w:rsidR="00601EB3">
        <w:rPr>
          <w:noProof/>
          <w:lang w:eastAsia="sl-SI"/>
        </w:rPr>
        <w:t xml:space="preserve"> je</w:t>
      </w:r>
      <w:r w:rsidR="000A143B">
        <w:rPr>
          <w:noProof/>
          <w:lang w:eastAsia="sl-SI"/>
        </w:rPr>
        <w:t xml:space="preserve"> prostorska porazdelitev letnega povprečja</w:t>
      </w:r>
      <w:r w:rsidR="00C26B8A">
        <w:rPr>
          <w:noProof/>
          <w:lang w:eastAsia="sl-SI"/>
        </w:rPr>
        <w:t xml:space="preserve"> 8-urnih dnevnih maksimumov</w:t>
      </w:r>
      <w:r w:rsidR="000A143B">
        <w:rPr>
          <w:noProof/>
          <w:lang w:eastAsia="sl-SI"/>
        </w:rPr>
        <w:t xml:space="preserve"> </w:t>
      </w:r>
      <w:r w:rsidR="00601EB3">
        <w:rPr>
          <w:noProof/>
          <w:lang w:eastAsia="sl-SI"/>
        </w:rPr>
        <w:t>O</w:t>
      </w:r>
      <w:r w:rsidR="00601EB3">
        <w:rPr>
          <w:noProof/>
          <w:vertAlign w:val="subscript"/>
          <w:lang w:eastAsia="sl-SI"/>
        </w:rPr>
        <w:t>3</w:t>
      </w:r>
      <w:r w:rsidR="000A143B">
        <w:rPr>
          <w:noProof/>
          <w:lang w:eastAsia="sl-SI"/>
        </w:rPr>
        <w:t xml:space="preserve"> za bazno leto in za leto 2030</w:t>
      </w:r>
      <w:r w:rsidR="00D45392">
        <w:rPr>
          <w:noProof/>
          <w:lang w:eastAsia="sl-SI"/>
        </w:rPr>
        <w:t>,</w:t>
      </w:r>
      <w:r w:rsidR="000A143B">
        <w:rPr>
          <w:noProof/>
          <w:lang w:eastAsia="sl-SI"/>
        </w:rPr>
        <w:t xml:space="preserve"> ter abso</w:t>
      </w:r>
      <w:r w:rsidR="00C26B8A">
        <w:rPr>
          <w:noProof/>
          <w:lang w:eastAsia="sl-SI"/>
        </w:rPr>
        <w:t>lutna in relativna razlika</w:t>
      </w:r>
      <w:r w:rsidR="000A143B">
        <w:rPr>
          <w:noProof/>
          <w:lang w:eastAsia="sl-SI"/>
        </w:rPr>
        <w:t xml:space="preserve"> leta 2030 glede na bazno leto. Izračuni kažejo </w:t>
      </w:r>
      <w:r w:rsidR="0002072A">
        <w:rPr>
          <w:noProof/>
          <w:lang w:eastAsia="sl-SI"/>
        </w:rPr>
        <w:t>povišanje povprečnih</w:t>
      </w:r>
      <w:r w:rsidR="00C26B8A">
        <w:rPr>
          <w:noProof/>
          <w:lang w:eastAsia="sl-SI"/>
        </w:rPr>
        <w:t xml:space="preserve"> 8-urnih dnevnih maksimumov</w:t>
      </w:r>
      <w:r w:rsidR="0002072A">
        <w:rPr>
          <w:noProof/>
          <w:lang w:eastAsia="sl-SI"/>
        </w:rPr>
        <w:t xml:space="preserve"> </w:t>
      </w:r>
      <w:r w:rsidR="00601EB3">
        <w:rPr>
          <w:noProof/>
          <w:lang w:eastAsia="sl-SI"/>
        </w:rPr>
        <w:t>O</w:t>
      </w:r>
      <w:r w:rsidR="00601EB3">
        <w:rPr>
          <w:noProof/>
          <w:vertAlign w:val="subscript"/>
          <w:lang w:eastAsia="sl-SI"/>
        </w:rPr>
        <w:t>3</w:t>
      </w:r>
      <w:r w:rsidR="000A143B">
        <w:rPr>
          <w:noProof/>
          <w:lang w:eastAsia="sl-SI"/>
        </w:rPr>
        <w:t xml:space="preserve"> </w:t>
      </w:r>
      <w:r w:rsidR="0002072A">
        <w:rPr>
          <w:noProof/>
          <w:lang w:eastAsia="sl-SI"/>
        </w:rPr>
        <w:t>povsod po Sloveniji, do največ</w:t>
      </w:r>
      <w:r w:rsidR="000A143B">
        <w:rPr>
          <w:noProof/>
          <w:lang w:eastAsia="sl-SI"/>
        </w:rPr>
        <w:t xml:space="preserve"> </w:t>
      </w:r>
      <w:r w:rsidR="0002072A">
        <w:rPr>
          <w:noProof/>
          <w:lang w:eastAsia="sl-SI"/>
        </w:rPr>
        <w:t>5</w:t>
      </w:r>
      <w:r w:rsidR="000A143B">
        <w:rPr>
          <w:noProof/>
          <w:lang w:eastAsia="sl-SI"/>
        </w:rPr>
        <w:t>,</w:t>
      </w:r>
      <w:r w:rsidR="0002072A">
        <w:rPr>
          <w:noProof/>
          <w:lang w:eastAsia="sl-SI"/>
        </w:rPr>
        <w:t>8</w:t>
      </w:r>
      <w:r w:rsidR="000A143B">
        <w:rPr>
          <w:noProof/>
          <w:lang w:eastAsia="sl-SI"/>
        </w:rPr>
        <w:t xml:space="preserve"> µg/m</w:t>
      </w:r>
      <w:r w:rsidR="000A143B" w:rsidRPr="006F6BB4">
        <w:rPr>
          <w:noProof/>
          <w:vertAlign w:val="superscript"/>
          <w:lang w:eastAsia="sl-SI"/>
        </w:rPr>
        <w:t>3</w:t>
      </w:r>
      <w:r w:rsidR="000A143B">
        <w:rPr>
          <w:noProof/>
          <w:lang w:eastAsia="sl-SI"/>
        </w:rPr>
        <w:t xml:space="preserve"> </w:t>
      </w:r>
      <w:r w:rsidR="00C26B8A">
        <w:rPr>
          <w:noProof/>
          <w:lang w:eastAsia="sl-SI"/>
        </w:rPr>
        <w:t>na</w:t>
      </w:r>
      <w:r w:rsidR="000A143B">
        <w:rPr>
          <w:noProof/>
          <w:lang w:eastAsia="sl-SI"/>
        </w:rPr>
        <w:t xml:space="preserve"> območju </w:t>
      </w:r>
      <w:r w:rsidR="00C26B8A">
        <w:rPr>
          <w:noProof/>
          <w:lang w:eastAsia="sl-SI"/>
        </w:rPr>
        <w:t>Ljubljane. Najbolj izrazito povišanje O</w:t>
      </w:r>
      <w:r w:rsidR="00C26B8A" w:rsidRPr="00C26B8A">
        <w:rPr>
          <w:noProof/>
          <w:vertAlign w:val="subscript"/>
          <w:lang w:eastAsia="sl-SI"/>
        </w:rPr>
        <w:t>3</w:t>
      </w:r>
      <w:r w:rsidR="00C26B8A">
        <w:rPr>
          <w:noProof/>
          <w:lang w:eastAsia="sl-SI"/>
        </w:rPr>
        <w:t xml:space="preserve"> </w:t>
      </w:r>
      <w:r w:rsidR="0002072A">
        <w:rPr>
          <w:noProof/>
          <w:lang w:eastAsia="sl-SI"/>
        </w:rPr>
        <w:t>je opaziti na najbolj urbaniziranih območjih</w:t>
      </w:r>
      <w:r w:rsidR="00C26B8A">
        <w:rPr>
          <w:noProof/>
          <w:lang w:eastAsia="sl-SI"/>
        </w:rPr>
        <w:t xml:space="preserve"> Ljubljanske kotline, Celja in Maribora, kjer so emisije</w:t>
      </w:r>
      <w:r w:rsidR="0002072A">
        <w:rPr>
          <w:noProof/>
          <w:lang w:eastAsia="sl-SI"/>
        </w:rPr>
        <w:t xml:space="preserve"> NO</w:t>
      </w:r>
      <w:r w:rsidR="0002072A" w:rsidRPr="00C26B8A">
        <w:rPr>
          <w:noProof/>
          <w:vertAlign w:val="subscript"/>
          <w:lang w:eastAsia="sl-SI"/>
        </w:rPr>
        <w:t>2</w:t>
      </w:r>
      <w:r w:rsidR="00C26B8A">
        <w:rPr>
          <w:noProof/>
          <w:lang w:eastAsia="sl-SI"/>
        </w:rPr>
        <w:t xml:space="preserve"> v povprečju najvišje</w:t>
      </w:r>
      <w:r w:rsidR="0002072A">
        <w:rPr>
          <w:noProof/>
          <w:lang w:eastAsia="sl-SI"/>
        </w:rPr>
        <w:t>. Tu</w:t>
      </w:r>
      <w:r w:rsidR="00C26B8A">
        <w:rPr>
          <w:noProof/>
          <w:lang w:eastAsia="sl-SI"/>
        </w:rPr>
        <w:t>di</w:t>
      </w:r>
      <w:r w:rsidR="0002072A">
        <w:rPr>
          <w:noProof/>
          <w:lang w:eastAsia="sl-SI"/>
        </w:rPr>
        <w:t xml:space="preserve"> karta</w:t>
      </w:r>
      <w:r w:rsidR="00BE66BA">
        <w:rPr>
          <w:noProof/>
          <w:lang w:eastAsia="sl-SI"/>
        </w:rPr>
        <w:t xml:space="preserve"> relativnega vpliva kaže največje povišanje O</w:t>
      </w:r>
      <w:r w:rsidR="00BE66BA" w:rsidRPr="00C26B8A">
        <w:rPr>
          <w:noProof/>
          <w:vertAlign w:val="subscript"/>
          <w:lang w:eastAsia="sl-SI"/>
        </w:rPr>
        <w:t>3</w:t>
      </w:r>
      <w:r w:rsidR="00C26B8A">
        <w:rPr>
          <w:noProof/>
          <w:lang w:eastAsia="sl-SI"/>
        </w:rPr>
        <w:t xml:space="preserve"> na omenjenih najbolj urbaniziranih območjih, z največjim relativnim porastom povprečnega dnevnega 8-urnega maksimuma O</w:t>
      </w:r>
      <w:r w:rsidR="00C26B8A" w:rsidRPr="00C26B8A">
        <w:rPr>
          <w:noProof/>
          <w:vertAlign w:val="subscript"/>
          <w:lang w:eastAsia="sl-SI"/>
        </w:rPr>
        <w:t>3</w:t>
      </w:r>
      <w:r w:rsidR="00D45392">
        <w:rPr>
          <w:noProof/>
          <w:vertAlign w:val="subscript"/>
          <w:lang w:eastAsia="sl-SI"/>
        </w:rPr>
        <w:t>,</w:t>
      </w:r>
      <w:r w:rsidR="00C26B8A">
        <w:rPr>
          <w:noProof/>
          <w:lang w:eastAsia="sl-SI"/>
        </w:rPr>
        <w:t xml:space="preserve"> 8,5 %</w:t>
      </w:r>
      <w:r w:rsidR="00D45392">
        <w:rPr>
          <w:noProof/>
          <w:lang w:eastAsia="sl-SI"/>
        </w:rPr>
        <w:t>,</w:t>
      </w:r>
      <w:r w:rsidR="00C26B8A">
        <w:rPr>
          <w:noProof/>
          <w:lang w:eastAsia="sl-SI"/>
        </w:rPr>
        <w:t xml:space="preserve"> v Ljubljani.</w:t>
      </w:r>
      <w:r w:rsidR="0002072A">
        <w:rPr>
          <w:noProof/>
          <w:lang w:eastAsia="sl-SI"/>
        </w:rPr>
        <w:t xml:space="preserve">  </w:t>
      </w:r>
      <w:r w:rsidR="000A143B">
        <w:rPr>
          <w:noProof/>
          <w:lang w:eastAsia="sl-SI"/>
        </w:rPr>
        <w:t xml:space="preserve"> </w:t>
      </w:r>
    </w:p>
    <w:p w14:paraId="6FF8A620" w14:textId="6D50CE3B" w:rsidR="000A143B" w:rsidRDefault="000A143B" w:rsidP="000A143B">
      <w:pPr>
        <w:pStyle w:val="Telobesedila"/>
        <w:jc w:val="both"/>
        <w:rPr>
          <w:noProof/>
          <w:lang w:eastAsia="sl-SI"/>
        </w:rPr>
      </w:pPr>
      <w:r>
        <w:rPr>
          <w:noProof/>
          <w:lang w:eastAsia="sl-SI"/>
        </w:rPr>
        <w:t xml:space="preserve">Na podlagi </w:t>
      </w:r>
      <w:r w:rsidR="00C26B8A">
        <w:rPr>
          <w:noProof/>
          <w:lang w:eastAsia="sl-SI"/>
        </w:rPr>
        <w:t xml:space="preserve">obstoječega stanja in </w:t>
      </w:r>
      <w:r>
        <w:rPr>
          <w:noProof/>
          <w:lang w:eastAsia="sl-SI"/>
        </w:rPr>
        <w:t xml:space="preserve">rezultatov modelskih izračunov lahko </w:t>
      </w:r>
      <w:r w:rsidR="0002072A">
        <w:rPr>
          <w:noProof/>
          <w:lang w:eastAsia="sl-SI"/>
        </w:rPr>
        <w:t xml:space="preserve">ob povišanju </w:t>
      </w:r>
      <w:r w:rsidR="00021CAD">
        <w:rPr>
          <w:noProof/>
          <w:lang w:eastAsia="sl-SI"/>
        </w:rPr>
        <w:t>pričakovanih ravni</w:t>
      </w:r>
      <w:r w:rsidR="0002072A">
        <w:rPr>
          <w:noProof/>
          <w:lang w:eastAsia="sl-SI"/>
        </w:rPr>
        <w:t xml:space="preserve"> O</w:t>
      </w:r>
      <w:r w:rsidR="0002072A" w:rsidRPr="0002072A">
        <w:rPr>
          <w:noProof/>
          <w:vertAlign w:val="subscript"/>
          <w:lang w:eastAsia="sl-SI"/>
        </w:rPr>
        <w:t>3</w:t>
      </w:r>
      <w:r w:rsidR="0002072A">
        <w:rPr>
          <w:noProof/>
          <w:lang w:eastAsia="sl-SI"/>
        </w:rPr>
        <w:t xml:space="preserve"> </w:t>
      </w:r>
      <w:r>
        <w:rPr>
          <w:noProof/>
          <w:lang w:eastAsia="sl-SI"/>
        </w:rPr>
        <w:t xml:space="preserve">zaključimo, da pričakovana </w:t>
      </w:r>
      <w:r w:rsidR="003359FF">
        <w:rPr>
          <w:noProof/>
          <w:lang w:eastAsia="sl-SI"/>
        </w:rPr>
        <w:t>onesnaženost zraka z O</w:t>
      </w:r>
      <w:r w:rsidR="003359FF" w:rsidRPr="003359FF">
        <w:rPr>
          <w:noProof/>
          <w:vertAlign w:val="subscript"/>
          <w:lang w:eastAsia="sl-SI"/>
        </w:rPr>
        <w:t>3</w:t>
      </w:r>
      <w:r w:rsidR="003359FF">
        <w:rPr>
          <w:noProof/>
          <w:lang w:eastAsia="sl-SI"/>
        </w:rPr>
        <w:t xml:space="preserve"> </w:t>
      </w:r>
      <w:r>
        <w:rPr>
          <w:noProof/>
          <w:lang w:eastAsia="sl-SI"/>
        </w:rPr>
        <w:t>v Sloveniji za p</w:t>
      </w:r>
      <w:r w:rsidR="005339DE">
        <w:rPr>
          <w:noProof/>
          <w:lang w:eastAsia="sl-SI"/>
        </w:rPr>
        <w:t xml:space="preserve">rojekcijo z obstoječimi ukrepi za </w:t>
      </w:r>
      <w:r>
        <w:rPr>
          <w:noProof/>
          <w:lang w:eastAsia="sl-SI"/>
        </w:rPr>
        <w:t>let</w:t>
      </w:r>
      <w:r w:rsidR="005339DE">
        <w:rPr>
          <w:noProof/>
          <w:lang w:eastAsia="sl-SI"/>
        </w:rPr>
        <w:t>o</w:t>
      </w:r>
      <w:r>
        <w:rPr>
          <w:noProof/>
          <w:lang w:eastAsia="sl-SI"/>
        </w:rPr>
        <w:t xml:space="preserve"> 2030 </w:t>
      </w:r>
      <w:r w:rsidR="003359FF">
        <w:rPr>
          <w:noProof/>
          <w:lang w:eastAsia="sl-SI"/>
        </w:rPr>
        <w:t>ni</w:t>
      </w:r>
      <w:r w:rsidR="0002072A">
        <w:rPr>
          <w:noProof/>
          <w:lang w:eastAsia="sl-SI"/>
        </w:rPr>
        <w:t xml:space="preserve"> skladna </w:t>
      </w:r>
      <w:r>
        <w:rPr>
          <w:noProof/>
          <w:lang w:eastAsia="sl-SI"/>
        </w:rPr>
        <w:t>s trenutno veljavno</w:t>
      </w:r>
      <w:r w:rsidR="005339DE">
        <w:rPr>
          <w:noProof/>
          <w:lang w:eastAsia="sl-SI"/>
        </w:rPr>
        <w:t xml:space="preserve"> zakonodajo</w:t>
      </w:r>
      <w:r w:rsidR="0002072A">
        <w:rPr>
          <w:noProof/>
          <w:lang w:eastAsia="sl-SI"/>
        </w:rPr>
        <w:t xml:space="preserve">. </w:t>
      </w:r>
      <w:r w:rsidR="00BE66BA">
        <w:rPr>
          <w:noProof/>
          <w:lang w:eastAsia="sl-SI"/>
        </w:rPr>
        <w:t>Meritve kažejo, da so p</w:t>
      </w:r>
      <w:r w:rsidR="00021CAD">
        <w:rPr>
          <w:noProof/>
          <w:lang w:eastAsia="sl-SI"/>
        </w:rPr>
        <w:t>redpisane c</w:t>
      </w:r>
      <w:r w:rsidR="0002072A">
        <w:rPr>
          <w:noProof/>
          <w:lang w:eastAsia="sl-SI"/>
        </w:rPr>
        <w:t>iljne vrednosti za</w:t>
      </w:r>
      <w:r w:rsidR="001E2327">
        <w:rPr>
          <w:noProof/>
          <w:lang w:eastAsia="sl-SI"/>
        </w:rPr>
        <w:t xml:space="preserve"> prizemni</w:t>
      </w:r>
      <w:r w:rsidR="0002072A">
        <w:rPr>
          <w:noProof/>
          <w:lang w:eastAsia="sl-SI"/>
        </w:rPr>
        <w:t xml:space="preserve"> ozon </w:t>
      </w:r>
      <w:r w:rsidR="00021CAD">
        <w:rPr>
          <w:noProof/>
          <w:lang w:eastAsia="sl-SI"/>
        </w:rPr>
        <w:t xml:space="preserve">presežene </w:t>
      </w:r>
      <w:r w:rsidR="0002072A">
        <w:rPr>
          <w:noProof/>
          <w:lang w:eastAsia="sl-SI"/>
        </w:rPr>
        <w:t>že</w:t>
      </w:r>
      <w:r w:rsidR="00021CAD">
        <w:rPr>
          <w:noProof/>
          <w:lang w:eastAsia="sl-SI"/>
        </w:rPr>
        <w:t xml:space="preserve"> </w:t>
      </w:r>
      <w:r w:rsidR="00BE66BA">
        <w:rPr>
          <w:noProof/>
          <w:lang w:eastAsia="sl-SI"/>
        </w:rPr>
        <w:t>brez dodatnega povišanja</w:t>
      </w:r>
      <w:r w:rsidR="0002072A">
        <w:rPr>
          <w:noProof/>
          <w:lang w:eastAsia="sl-SI"/>
        </w:rPr>
        <w:t xml:space="preserve">, </w:t>
      </w:r>
      <w:r w:rsidR="00207B4C">
        <w:rPr>
          <w:noProof/>
          <w:lang w:eastAsia="sl-SI"/>
        </w:rPr>
        <w:t>pri čemer</w:t>
      </w:r>
      <w:r w:rsidR="00021CAD">
        <w:rPr>
          <w:noProof/>
          <w:lang w:eastAsia="sl-SI"/>
        </w:rPr>
        <w:t xml:space="preserve"> gre </w:t>
      </w:r>
      <w:r w:rsidR="00BE66BA">
        <w:rPr>
          <w:noProof/>
          <w:lang w:eastAsia="sl-SI"/>
        </w:rPr>
        <w:t>pri ozonu za regionalni problem, ki</w:t>
      </w:r>
      <w:r w:rsidR="00021CAD">
        <w:rPr>
          <w:noProof/>
          <w:lang w:eastAsia="sl-SI"/>
        </w:rPr>
        <w:t xml:space="preserve"> ni</w:t>
      </w:r>
      <w:r w:rsidR="0002072A">
        <w:rPr>
          <w:noProof/>
          <w:lang w:eastAsia="sl-SI"/>
        </w:rPr>
        <w:t xml:space="preserve"> odvisen </w:t>
      </w:r>
      <w:r w:rsidR="00021CAD">
        <w:rPr>
          <w:noProof/>
          <w:lang w:eastAsia="sl-SI"/>
        </w:rPr>
        <w:t xml:space="preserve">le </w:t>
      </w:r>
      <w:r w:rsidR="00E610ED">
        <w:rPr>
          <w:noProof/>
          <w:lang w:eastAsia="sl-SI"/>
        </w:rPr>
        <w:t>od emisij Slovenije</w:t>
      </w:r>
      <w:r w:rsidR="0002072A">
        <w:rPr>
          <w:noProof/>
          <w:lang w:eastAsia="sl-SI"/>
        </w:rPr>
        <w:t>.</w:t>
      </w:r>
    </w:p>
    <w:p w14:paraId="7D09B677" w14:textId="17A6A720" w:rsidR="002E77FC" w:rsidRDefault="002E77FC" w:rsidP="002E77FC">
      <w:pPr>
        <w:pStyle w:val="Telobesedila"/>
        <w:jc w:val="both"/>
        <w:rPr>
          <w:noProof/>
          <w:lang w:eastAsia="sl-SI"/>
        </w:rPr>
      </w:pPr>
      <w:r>
        <w:rPr>
          <w:noProof/>
          <w:lang w:eastAsia="sl-SI"/>
        </w:rPr>
        <w:t>Do povišanja koncentracije</w:t>
      </w:r>
      <w:r w:rsidR="001E2327">
        <w:rPr>
          <w:noProof/>
          <w:lang w:eastAsia="sl-SI"/>
        </w:rPr>
        <w:t xml:space="preserve"> prizemnega</w:t>
      </w:r>
      <w:r>
        <w:rPr>
          <w:noProof/>
          <w:lang w:eastAsia="sl-SI"/>
        </w:rPr>
        <w:t xml:space="preserve"> ozona pride, ker so se v projekcijah koncentracije NOx zmanjšale bolj od koncentracij VOC, zato se je razmerje VOC/NOx povečalo, s tem pa se je povečala produkcija ozona. Koncentracijo </w:t>
      </w:r>
      <w:r w:rsidR="00B04C98">
        <w:rPr>
          <w:noProof/>
          <w:lang w:eastAsia="sl-SI"/>
        </w:rPr>
        <w:t xml:space="preserve">prizemnega </w:t>
      </w:r>
      <w:r>
        <w:rPr>
          <w:noProof/>
          <w:lang w:eastAsia="sl-SI"/>
        </w:rPr>
        <w:t xml:space="preserve">ozona v grobem določa razmerje VOC/NOx, odvisna pa je tudi od koncentracij VOC in NOx. Kemijski procesi nastanka in ponora ozona so nelinearni. </w:t>
      </w:r>
      <w:r w:rsidR="00A11186">
        <w:rPr>
          <w:noProof/>
          <w:lang w:eastAsia="sl-SI"/>
        </w:rPr>
        <w:t xml:space="preserve">Za zmanjšanje koncentracij </w:t>
      </w:r>
      <w:r w:rsidR="00494592">
        <w:rPr>
          <w:noProof/>
          <w:lang w:eastAsia="sl-SI"/>
        </w:rPr>
        <w:t xml:space="preserve">prizemnega </w:t>
      </w:r>
      <w:r w:rsidR="00A11186">
        <w:rPr>
          <w:noProof/>
          <w:lang w:eastAsia="sl-SI"/>
        </w:rPr>
        <w:t>ozona bi morali zmanjšati tudi koncentracije VOC.</w:t>
      </w:r>
    </w:p>
    <w:p w14:paraId="2B6B3562" w14:textId="3A019C36" w:rsidR="002E77FC" w:rsidRDefault="002E77FC" w:rsidP="002E77FC">
      <w:pPr>
        <w:pStyle w:val="Telobesedila"/>
        <w:jc w:val="both"/>
        <w:rPr>
          <w:noProof/>
          <w:lang w:eastAsia="sl-SI"/>
        </w:rPr>
      </w:pPr>
      <w:r>
        <w:rPr>
          <w:noProof/>
          <w:lang w:eastAsia="sl-SI"/>
        </w:rPr>
        <w:t xml:space="preserve">Iz </w:t>
      </w:r>
      <w:r w:rsidR="00011779">
        <w:rPr>
          <w:noProof/>
          <w:lang w:eastAsia="sl-SI"/>
        </w:rPr>
        <w:t xml:space="preserve">grafičnega prikaza </w:t>
      </w:r>
      <w:r>
        <w:rPr>
          <w:noProof/>
          <w:lang w:eastAsia="sl-SI"/>
        </w:rPr>
        <w:t>projekcij</w:t>
      </w:r>
      <w:r w:rsidR="00477397">
        <w:rPr>
          <w:noProof/>
          <w:lang w:eastAsia="sl-SI"/>
        </w:rPr>
        <w:t>e</w:t>
      </w:r>
      <w:r>
        <w:rPr>
          <w:noProof/>
          <w:lang w:eastAsia="sl-SI"/>
        </w:rPr>
        <w:t xml:space="preserve"> je razvidno, da ozon najbolj naraste tam, kjer se najbolj zmanjšajo emisije iz prometa, to je ob cestah in v mestih, saj je zaradi zmanjšanja NOx manj ponora ozona. </w:t>
      </w:r>
    </w:p>
    <w:p w14:paraId="4AEBB529" w14:textId="438515A5" w:rsidR="002E77FC" w:rsidRDefault="001E2327" w:rsidP="002E77FC">
      <w:pPr>
        <w:pStyle w:val="Telobesedila"/>
        <w:jc w:val="both"/>
        <w:rPr>
          <w:noProof/>
          <w:lang w:eastAsia="sl-SI"/>
        </w:rPr>
      </w:pPr>
      <w:r>
        <w:rPr>
          <w:noProof/>
          <w:lang w:eastAsia="sl-SI"/>
        </w:rPr>
        <w:t>Prizemni o</w:t>
      </w:r>
      <w:r w:rsidR="002E77FC">
        <w:rPr>
          <w:noProof/>
          <w:lang w:eastAsia="sl-SI"/>
        </w:rPr>
        <w:t xml:space="preserve">zon namreč nastaja iz NOx, hkrati pa ga NOx (predvsem NO) tudi zmanjšuje (fotokemična reverzibilna reakcija). </w:t>
      </w:r>
    </w:p>
    <w:p w14:paraId="3CB8A5F9" w14:textId="46DDA6F6" w:rsidR="002E77FC" w:rsidRDefault="001E2327" w:rsidP="002E77FC">
      <w:pPr>
        <w:pStyle w:val="Telobesedila"/>
        <w:jc w:val="both"/>
        <w:rPr>
          <w:noProof/>
          <w:lang w:eastAsia="sl-SI"/>
        </w:rPr>
      </w:pPr>
      <w:r>
        <w:rPr>
          <w:noProof/>
          <w:lang w:eastAsia="sl-SI"/>
        </w:rPr>
        <w:t>Prizemni o</w:t>
      </w:r>
      <w:r w:rsidR="002E77FC">
        <w:rPr>
          <w:noProof/>
          <w:lang w:eastAsia="sl-SI"/>
        </w:rPr>
        <w:t xml:space="preserve">zon je regionalno onesnaževalo, zato </w:t>
      </w:r>
      <w:r w:rsidR="00011779">
        <w:rPr>
          <w:noProof/>
          <w:lang w:eastAsia="sl-SI"/>
        </w:rPr>
        <w:t xml:space="preserve">zmanjšanja koncentracij </w:t>
      </w:r>
      <w:r w:rsidR="002E77FC">
        <w:rPr>
          <w:noProof/>
          <w:lang w:eastAsia="sl-SI"/>
        </w:rPr>
        <w:t xml:space="preserve">ne moremo </w:t>
      </w:r>
      <w:r>
        <w:rPr>
          <w:noProof/>
          <w:lang w:eastAsia="sl-SI"/>
        </w:rPr>
        <w:t>doseči</w:t>
      </w:r>
      <w:r w:rsidR="002E77FC">
        <w:rPr>
          <w:noProof/>
          <w:lang w:eastAsia="sl-SI"/>
        </w:rPr>
        <w:t xml:space="preserve"> zgolj z lokalnimi ukrepi. Še posebej to velja za območja, kjer beležimo preseganja mejne vrednosti, </w:t>
      </w:r>
      <w:r w:rsidR="00011779">
        <w:rPr>
          <w:noProof/>
          <w:lang w:eastAsia="sl-SI"/>
        </w:rPr>
        <w:t xml:space="preserve">na </w:t>
      </w:r>
      <w:r w:rsidR="002E77FC">
        <w:rPr>
          <w:noProof/>
          <w:lang w:eastAsia="sl-SI"/>
        </w:rPr>
        <w:t>Primorsk</w:t>
      </w:r>
      <w:r w:rsidR="00011779">
        <w:rPr>
          <w:noProof/>
          <w:lang w:eastAsia="sl-SI"/>
        </w:rPr>
        <w:t>em</w:t>
      </w:r>
      <w:r w:rsidR="002E77FC">
        <w:rPr>
          <w:noProof/>
          <w:lang w:eastAsia="sl-SI"/>
        </w:rPr>
        <w:t xml:space="preserve">. </w:t>
      </w:r>
      <w:r w:rsidR="00011779">
        <w:rPr>
          <w:noProof/>
          <w:lang w:eastAsia="sl-SI"/>
        </w:rPr>
        <w:t xml:space="preserve">Na Primorskem </w:t>
      </w:r>
      <w:r w:rsidR="002E77FC">
        <w:rPr>
          <w:noProof/>
          <w:lang w:eastAsia="sl-SI"/>
        </w:rPr>
        <w:t>bodo ključni ukrepi na območju Padske nižine.</w:t>
      </w:r>
    </w:p>
    <w:p w14:paraId="06557B6F" w14:textId="77777777" w:rsidR="002E77FC" w:rsidRDefault="002E77FC" w:rsidP="000A143B">
      <w:pPr>
        <w:pStyle w:val="Telobesedila"/>
        <w:jc w:val="both"/>
        <w:rPr>
          <w:noProof/>
          <w:lang w:eastAsia="sl-SI"/>
        </w:rPr>
      </w:pP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116609" w14:paraId="1F193D0D" w14:textId="77777777" w:rsidTr="000A143B">
        <w:tc>
          <w:tcPr>
            <w:tcW w:w="5106" w:type="dxa"/>
          </w:tcPr>
          <w:p w14:paraId="396528D1" w14:textId="77777777" w:rsidR="00116609" w:rsidRDefault="00116609" w:rsidP="0061076F">
            <w:pPr>
              <w:pStyle w:val="Telobesedila"/>
              <w:rPr>
                <w:noProof/>
                <w:lang w:eastAsia="sl-SI"/>
              </w:rPr>
            </w:pPr>
            <w:r>
              <w:rPr>
                <w:noProof/>
                <w:lang w:eastAsia="sl-SI"/>
              </w:rPr>
              <w:lastRenderedPageBreak/>
              <mc:AlternateContent>
                <mc:Choice Requires="wps">
                  <w:drawing>
                    <wp:anchor distT="0" distB="0" distL="114300" distR="114300" simplePos="0" relativeHeight="251687936" behindDoc="0" locked="0" layoutInCell="1" allowOverlap="1" wp14:anchorId="622E7EF2" wp14:editId="2CC8E960">
                      <wp:simplePos x="0" y="0"/>
                      <wp:positionH relativeFrom="column">
                        <wp:posOffset>3064510</wp:posOffset>
                      </wp:positionH>
                      <wp:positionV relativeFrom="paragraph">
                        <wp:posOffset>1873885</wp:posOffset>
                      </wp:positionV>
                      <wp:extent cx="508000" cy="589280"/>
                      <wp:effectExtent l="0" t="0" r="0" b="1270"/>
                      <wp:wrapNone/>
                      <wp:docPr id="80" name="Polje z besedilom 80"/>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19B7720F"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2E7EF2" id="Polje z besedilom 80" o:spid="_x0000_s1038" type="#_x0000_t202" style="position:absolute;margin-left:241.3pt;margin-top:147.55pt;width:40pt;height:4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zeGAIAADg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" filled="f" stroked="f">
                      <v:textbox>
                        <w:txbxContent>
                          <w:p w14:paraId="19B7720F"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686912" behindDoc="0" locked="0" layoutInCell="1" allowOverlap="1" wp14:anchorId="32ADCB16" wp14:editId="5054E235">
                      <wp:simplePos x="0" y="0"/>
                      <wp:positionH relativeFrom="column">
                        <wp:posOffset>-95250</wp:posOffset>
                      </wp:positionH>
                      <wp:positionV relativeFrom="paragraph">
                        <wp:posOffset>1873885</wp:posOffset>
                      </wp:positionV>
                      <wp:extent cx="508000" cy="589280"/>
                      <wp:effectExtent l="0" t="0" r="0" b="1270"/>
                      <wp:wrapNone/>
                      <wp:docPr id="81" name="Polje z besedilom 81"/>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59AAD481"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ADCB16" id="Polje z besedilom 81" o:spid="_x0000_s1039" type="#_x0000_t202" style="position:absolute;margin-left:-7.5pt;margin-top:147.55pt;width:40pt;height:46.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" filled="f" stroked="f">
                      <v:textbox>
                        <w:txbxContent>
                          <w:p w14:paraId="59AAD481"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6376F593" wp14:editId="4C05A555">
                  <wp:extent cx="3073721" cy="2303999"/>
                  <wp:effectExtent l="19050" t="19050" r="12700" b="20320"/>
                  <wp:docPr id="84" name="Slik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63">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78DBB0C4" w14:textId="77777777" w:rsidR="00116609" w:rsidRDefault="00116609" w:rsidP="0061076F">
            <w:pPr>
              <w:pStyle w:val="Telobesedila"/>
              <w:rPr>
                <w:noProof/>
                <w:lang w:eastAsia="sl-SI"/>
              </w:rPr>
            </w:pPr>
            <w:r>
              <w:rPr>
                <w:noProof/>
                <w:lang w:eastAsia="sl-SI"/>
              </w:rPr>
              <w:drawing>
                <wp:anchor distT="0" distB="0" distL="114300" distR="114300" simplePos="0" relativeHeight="251684864" behindDoc="0" locked="0" layoutInCell="1" allowOverlap="1" wp14:anchorId="5EBC24A9" wp14:editId="7283F583">
                  <wp:simplePos x="0" y="0"/>
                  <wp:positionH relativeFrom="column">
                    <wp:posOffset>-69511</wp:posOffset>
                  </wp:positionH>
                  <wp:positionV relativeFrom="paragraph">
                    <wp:posOffset>12700</wp:posOffset>
                  </wp:positionV>
                  <wp:extent cx="3073721" cy="2304000"/>
                  <wp:effectExtent l="19050" t="19050" r="12700" b="20320"/>
                  <wp:wrapNone/>
                  <wp:docPr id="85" name="Slik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64">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116609" w14:paraId="3EF11ABC" w14:textId="77777777" w:rsidTr="000A143B">
        <w:tc>
          <w:tcPr>
            <w:tcW w:w="5106" w:type="dxa"/>
          </w:tcPr>
          <w:p w14:paraId="2647DA4A" w14:textId="77777777" w:rsidR="00116609" w:rsidRDefault="00116609" w:rsidP="0061076F">
            <w:pPr>
              <w:pStyle w:val="Telobesedila"/>
              <w:rPr>
                <w:noProof/>
                <w:lang w:eastAsia="sl-SI"/>
              </w:rPr>
            </w:pPr>
            <w:r>
              <w:rPr>
                <w:noProof/>
                <w:lang w:eastAsia="sl-SI"/>
              </w:rPr>
              <mc:AlternateContent>
                <mc:Choice Requires="wps">
                  <w:drawing>
                    <wp:anchor distT="0" distB="0" distL="114300" distR="114300" simplePos="0" relativeHeight="251689984" behindDoc="0" locked="0" layoutInCell="1" allowOverlap="1" wp14:anchorId="4BCB1478" wp14:editId="48DD2BB7">
                      <wp:simplePos x="0" y="0"/>
                      <wp:positionH relativeFrom="column">
                        <wp:posOffset>3064510</wp:posOffset>
                      </wp:positionH>
                      <wp:positionV relativeFrom="paragraph">
                        <wp:posOffset>1887220</wp:posOffset>
                      </wp:positionV>
                      <wp:extent cx="508000" cy="589280"/>
                      <wp:effectExtent l="0" t="0" r="0" b="1270"/>
                      <wp:wrapNone/>
                      <wp:docPr id="82" name="Polje z besedilom 82"/>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708FDB32"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CB1478" id="Polje z besedilom 82" o:spid="_x0000_s1040" type="#_x0000_t202" style="position:absolute;margin-left:241.3pt;margin-top:148.6pt;width:40pt;height:46.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5MGAIAADg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" filled="f" stroked="f">
                      <v:textbox>
                        <w:txbxContent>
                          <w:p w14:paraId="708FDB32"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67E2E970" wp14:editId="6B09BE4A">
                  <wp:extent cx="3073721" cy="2303999"/>
                  <wp:effectExtent l="19050" t="19050" r="12700" b="20320"/>
                  <wp:docPr id="86" name="Slik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65">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2D8E160F" w14:textId="77777777" w:rsidR="00116609" w:rsidRDefault="00116609" w:rsidP="0061076F">
            <w:pPr>
              <w:pStyle w:val="Telobesedila"/>
              <w:rPr>
                <w:noProof/>
                <w:lang w:eastAsia="sl-SI"/>
              </w:rPr>
            </w:pPr>
            <w:r>
              <w:rPr>
                <w:noProof/>
                <w:lang w:eastAsia="sl-SI"/>
              </w:rPr>
              <w:drawing>
                <wp:anchor distT="0" distB="0" distL="114300" distR="114300" simplePos="0" relativeHeight="251685888" behindDoc="0" locked="0" layoutInCell="1" allowOverlap="1" wp14:anchorId="4D96E43E" wp14:editId="00AE6EC8">
                  <wp:simplePos x="0" y="0"/>
                  <wp:positionH relativeFrom="column">
                    <wp:posOffset>-69850</wp:posOffset>
                  </wp:positionH>
                  <wp:positionV relativeFrom="paragraph">
                    <wp:posOffset>16510</wp:posOffset>
                  </wp:positionV>
                  <wp:extent cx="3073721" cy="2303999"/>
                  <wp:effectExtent l="19050" t="19050" r="12700" b="20320"/>
                  <wp:wrapNone/>
                  <wp:docPr id="87"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66">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anchor>
              </w:drawing>
            </w:r>
          </w:p>
        </w:tc>
      </w:tr>
    </w:tbl>
    <w:bookmarkStart w:id="140" w:name="_Ref125460434"/>
    <w:bookmarkStart w:id="141" w:name="_Toc130297547"/>
    <w:p w14:paraId="429B7D9B" w14:textId="6E7A0B69" w:rsidR="00116609" w:rsidRDefault="00116609" w:rsidP="00116609">
      <w:pPr>
        <w:pStyle w:val="Napis"/>
        <w:rPr>
          <w:noProof/>
          <w:lang w:eastAsia="sl-SI"/>
        </w:rPr>
      </w:pPr>
      <w:r>
        <w:rPr>
          <w:noProof/>
          <w:lang w:eastAsia="sl-SI"/>
        </w:rPr>
        <mc:AlternateContent>
          <mc:Choice Requires="wps">
            <w:drawing>
              <wp:anchor distT="0" distB="0" distL="114300" distR="114300" simplePos="0" relativeHeight="251688960" behindDoc="0" locked="0" layoutInCell="1" allowOverlap="1" wp14:anchorId="2AA3C9F1" wp14:editId="6886D9C5">
                <wp:simplePos x="0" y="0"/>
                <wp:positionH relativeFrom="column">
                  <wp:posOffset>-290195</wp:posOffset>
                </wp:positionH>
                <wp:positionV relativeFrom="paragraph">
                  <wp:posOffset>-537210</wp:posOffset>
                </wp:positionV>
                <wp:extent cx="508000" cy="589280"/>
                <wp:effectExtent l="0" t="0" r="0" b="1270"/>
                <wp:wrapNone/>
                <wp:docPr id="83" name="Polje z besedilom 83"/>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740881BE"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A3C9F1" id="Polje z besedilom 83" o:spid="_x0000_s1041" type="#_x0000_t202" style="position:absolute;margin-left:-22.85pt;margin-top:-42.3pt;width:40pt;height:4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" filled="f" stroked="f">
                <v:textbox>
                  <w:txbxContent>
                    <w:p w14:paraId="740881BE" w14:textId="77777777" w:rsidR="00013A02" w:rsidRPr="001D6964" w:rsidRDefault="00013A02" w:rsidP="0011660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32</w:t>
      </w:r>
      <w:r w:rsidR="00A217A7">
        <w:rPr>
          <w:noProof/>
        </w:rPr>
        <w:fldChar w:fldCharType="end"/>
      </w:r>
      <w:bookmarkEnd w:id="140"/>
      <w:r>
        <w:t xml:space="preserve">: Predvideno </w:t>
      </w:r>
      <w:r w:rsidR="00D45392">
        <w:t xml:space="preserve">povišanje </w:t>
      </w:r>
      <w:r>
        <w:t xml:space="preserve">ravni </w:t>
      </w:r>
      <w:r w:rsidR="00501152">
        <w:t>O</w:t>
      </w:r>
      <w:r w:rsidR="00501152">
        <w:rPr>
          <w:vertAlign w:val="subscript"/>
        </w:rPr>
        <w:t>3</w:t>
      </w:r>
      <w:r>
        <w:t xml:space="preserve"> do leta 2030 zaradi zmanjšanja emisij po projekciji z obstoječimi ukrepi. a) Povprečne letne ravni </w:t>
      </w:r>
      <w:r w:rsidR="00501152">
        <w:t>O</w:t>
      </w:r>
      <w:r w:rsidR="00501152">
        <w:rPr>
          <w:vertAlign w:val="subscript"/>
        </w:rPr>
        <w:t>3</w:t>
      </w:r>
      <w:r>
        <w:t xml:space="preserve"> za bazno leto, b) povprečne letne ravni </w:t>
      </w:r>
      <w:r w:rsidR="00501152">
        <w:t>O</w:t>
      </w:r>
      <w:r w:rsidR="00501152">
        <w:rPr>
          <w:vertAlign w:val="subscript"/>
        </w:rPr>
        <w:t>3</w:t>
      </w:r>
      <w:r w:rsidR="00FD60F7">
        <w:rPr>
          <w:vertAlign w:val="subscript"/>
        </w:rPr>
        <w:t xml:space="preserve">  </w:t>
      </w:r>
      <w:r>
        <w:t xml:space="preserve">leta 2030 po projekciji z obstoječimi ukrepi, c) </w:t>
      </w:r>
      <w:r w:rsidR="00D45392">
        <w:t xml:space="preserve">povišanje </w:t>
      </w:r>
      <w:r>
        <w:t xml:space="preserve">ravni </w:t>
      </w:r>
      <w:r w:rsidR="00501152">
        <w:t>O</w:t>
      </w:r>
      <w:r w:rsidR="00501152">
        <w:rPr>
          <w:vertAlign w:val="subscript"/>
        </w:rPr>
        <w:t>3</w:t>
      </w:r>
      <w:r>
        <w:t xml:space="preserve"> leta 2030 glede na leto 2016 (v </w:t>
      </w:r>
      <w:r>
        <w:rPr>
          <w:rFonts w:cs="Arial"/>
        </w:rPr>
        <w:t>µ</w:t>
      </w:r>
      <w:r>
        <w:t>g/m</w:t>
      </w:r>
      <w:r w:rsidRPr="00546CCD">
        <w:rPr>
          <w:vertAlign w:val="superscript"/>
        </w:rPr>
        <w:t>3</w:t>
      </w:r>
      <w:r>
        <w:t xml:space="preserve">), d) relativno </w:t>
      </w:r>
      <w:r w:rsidR="00D45392">
        <w:t xml:space="preserve">povišanje </w:t>
      </w:r>
      <w:r>
        <w:t xml:space="preserve">ravni </w:t>
      </w:r>
      <w:r w:rsidR="00501152">
        <w:t>O</w:t>
      </w:r>
      <w:r w:rsidR="00501152">
        <w:rPr>
          <w:vertAlign w:val="subscript"/>
        </w:rPr>
        <w:t xml:space="preserve">3 </w:t>
      </w:r>
      <w:r>
        <w:t>leta 2030 glede na leto 2016.</w:t>
      </w:r>
      <w:bookmarkEnd w:id="141"/>
    </w:p>
    <w:p w14:paraId="34882806" w14:textId="77777777" w:rsidR="00512344" w:rsidRDefault="00512344">
      <w:pPr>
        <w:spacing w:line="276" w:lineRule="auto"/>
        <w:rPr>
          <w:b/>
        </w:rPr>
        <w:sectPr w:rsidR="00512344">
          <w:pgSz w:w="11906" w:h="16838"/>
          <w:pgMar w:top="1417" w:right="1417" w:bottom="1417" w:left="1417" w:header="708" w:footer="708" w:gutter="0"/>
          <w:cols w:space="708"/>
          <w:docGrid w:linePitch="360"/>
        </w:sectPr>
      </w:pPr>
    </w:p>
    <w:p w14:paraId="70C13AA7" w14:textId="7A0AA84D" w:rsidR="00512344" w:rsidRDefault="00512344" w:rsidP="00512344">
      <w:pPr>
        <w:pStyle w:val="Naslov1"/>
        <w:rPr>
          <w:lang w:val="sl-SI"/>
        </w:rPr>
      </w:pPr>
      <w:bookmarkStart w:id="142" w:name="_Toc3528917"/>
      <w:bookmarkStart w:id="143" w:name="_Toc130297497"/>
      <w:r w:rsidRPr="00161013">
        <w:rPr>
          <w:lang w:val="sl-SI"/>
        </w:rPr>
        <w:lastRenderedPageBreak/>
        <w:t>Dodatni ukrepi, ki naj bi prišli v poštev za izpolnjevanje obveznosti zmanjšanja emisij za leto 2020 in 2030 ter za vmesne ravni emisij, določene za leto 2025</w:t>
      </w:r>
      <w:bookmarkEnd w:id="142"/>
      <w:bookmarkEnd w:id="143"/>
    </w:p>
    <w:p w14:paraId="4E017873" w14:textId="2D0498DA" w:rsidR="00E36669" w:rsidRDefault="00980906" w:rsidP="00F113DC">
      <w:pPr>
        <w:pStyle w:val="Naslov2"/>
      </w:pPr>
      <w:bookmarkStart w:id="144" w:name="_Ref83889783"/>
      <w:bookmarkStart w:id="145" w:name="_Toc130297498"/>
      <w:r>
        <w:t>Dodatni ukrepi, s ciljem zmanjšanja emisij TGP</w:t>
      </w:r>
      <w:bookmarkEnd w:id="144"/>
      <w:bookmarkEnd w:id="145"/>
    </w:p>
    <w:p w14:paraId="2468A476" w14:textId="342BB281" w:rsidR="00980906" w:rsidRDefault="00980906" w:rsidP="002E701D">
      <w:pPr>
        <w:pStyle w:val="Telobesedila"/>
        <w:jc w:val="both"/>
      </w:pPr>
      <w:r w:rsidRPr="000D21CB">
        <w:t>Celoviti nacionalni energetski in podnebni načrt (NEPN)</w:t>
      </w:r>
      <w:r w:rsidR="00A77E4C" w:rsidRPr="000D21CB">
        <w:t>, ki je bil sprejet februarja 2020,</w:t>
      </w:r>
      <w:r w:rsidRPr="000D21CB">
        <w:t xml:space="preserve"> vsebuje </w:t>
      </w:r>
      <w:r w:rsidR="00A77E4C" w:rsidRPr="000D21CB">
        <w:t xml:space="preserve">številne </w:t>
      </w:r>
      <w:r w:rsidRPr="000D21CB">
        <w:t>dodatne ukrepe, ki bodo primarno prispevali</w:t>
      </w:r>
      <w:r>
        <w:t xml:space="preserve"> k znižanju emisij TGP, vendar bodo hkrati v večini primerov prispevali tudi k </w:t>
      </w:r>
      <w:r w:rsidR="00A77E4C">
        <w:t xml:space="preserve">znatnemu </w:t>
      </w:r>
      <w:r>
        <w:t xml:space="preserve">znižanju emisij onesnaževal zraka. </w:t>
      </w:r>
      <w:r w:rsidR="00A77E4C">
        <w:t>Ukrepi so našteti v nadaljevanju:</w:t>
      </w:r>
    </w:p>
    <w:p w14:paraId="61357936" w14:textId="77777777" w:rsidR="00A77E4C" w:rsidRDefault="00A77E4C" w:rsidP="00BA313B">
      <w:pPr>
        <w:pStyle w:val="NaslovVTekstu"/>
      </w:pPr>
      <w:r>
        <w:t xml:space="preserve">TRANSFORMACIJE: </w:t>
      </w:r>
    </w:p>
    <w:p w14:paraId="5B77F9F0" w14:textId="77777777" w:rsidR="00A77E4C" w:rsidRDefault="00A77E4C" w:rsidP="002E701D">
      <w:pPr>
        <w:pStyle w:val="Telobesedila"/>
        <w:numPr>
          <w:ilvl w:val="0"/>
          <w:numId w:val="20"/>
        </w:numPr>
        <w:jc w:val="both"/>
      </w:pPr>
      <w:r>
        <w:t>Razogljičenje proizvodnje električne energije z opuščanjem rabe premoga, do leta 2030 se bo raba premoga zmanjšala vsaj za 30 %, ter odločitev o dokončni opustitvi rabe premoga skladno s principi pravične tranzicije;</w:t>
      </w:r>
    </w:p>
    <w:p w14:paraId="24BC468E" w14:textId="77777777" w:rsidR="00A77E4C" w:rsidRDefault="00A77E4C" w:rsidP="002E701D">
      <w:pPr>
        <w:pStyle w:val="Telobesedila"/>
        <w:numPr>
          <w:ilvl w:val="0"/>
          <w:numId w:val="20"/>
        </w:numPr>
        <w:jc w:val="both"/>
      </w:pPr>
      <w:r>
        <w:t>Priprava nove podporne sheme za spodbujanje proizvodnje električne energije iz OVE, ki bo zamenjala obstoječo, ter nadgradnja spodbujanja samooskrbe;</w:t>
      </w:r>
    </w:p>
    <w:p w14:paraId="65EB6B4F" w14:textId="77777777" w:rsidR="00A77E4C" w:rsidRDefault="00A77E4C" w:rsidP="002E701D">
      <w:pPr>
        <w:pStyle w:val="Telobesedila"/>
        <w:numPr>
          <w:ilvl w:val="0"/>
          <w:numId w:val="20"/>
        </w:numPr>
        <w:jc w:val="both"/>
      </w:pPr>
      <w:r>
        <w:t xml:space="preserve">Izboljšanje prostorskega načrtovanja in ostale aktivnosti za promocijo proizvodnje električne energije iz OVE ter proaktivna vloga </w:t>
      </w:r>
      <w:r w:rsidRPr="00A46FC7">
        <w:t>države pri identifikaciji in prostorskem umeščanju okoljsko sprejemljivih lokacij za izkoriščanje hidro in vetrne energije ter drugih OVE</w:t>
      </w:r>
      <w:r>
        <w:t>, dodatne aktivnosti za izgradnjo velikih HE;</w:t>
      </w:r>
    </w:p>
    <w:p w14:paraId="1380989C" w14:textId="6513BEBF" w:rsidR="00A77E4C" w:rsidRDefault="00A77E4C" w:rsidP="002E701D">
      <w:pPr>
        <w:pStyle w:val="Telobesedila"/>
        <w:numPr>
          <w:ilvl w:val="0"/>
          <w:numId w:val="20"/>
        </w:numPr>
        <w:jc w:val="both"/>
      </w:pPr>
      <w:r>
        <w:t>Nadgradnja obstoječe zakonodaje glede varstva pred hrupom za vetrne elektrarne</w:t>
      </w:r>
      <w:r w:rsidR="00EE5F22">
        <w:t>;</w:t>
      </w:r>
    </w:p>
    <w:p w14:paraId="476B4328" w14:textId="77777777" w:rsidR="00A77E4C" w:rsidRDefault="00A77E4C" w:rsidP="002E701D">
      <w:pPr>
        <w:pStyle w:val="Telobesedila"/>
        <w:numPr>
          <w:ilvl w:val="0"/>
          <w:numId w:val="20"/>
        </w:numPr>
        <w:jc w:val="both"/>
      </w:pPr>
      <w:r>
        <w:t>Spodbude za boljšo integracijo proizvodnih naprav na OVE v električno omrežje, izboljšanje pogojev za hitrejše umeščanje, usmerjanje porabe, spodbude za hrambo energije;</w:t>
      </w:r>
    </w:p>
    <w:p w14:paraId="78FC2EFE" w14:textId="77777777" w:rsidR="00A77E4C" w:rsidRDefault="00A77E4C" w:rsidP="002E701D">
      <w:pPr>
        <w:pStyle w:val="Telobesedila"/>
        <w:numPr>
          <w:ilvl w:val="0"/>
          <w:numId w:val="20"/>
        </w:numPr>
        <w:jc w:val="both"/>
      </w:pPr>
      <w:r>
        <w:t>Zagotavljanje pogojev za nadaljnjo integracijo trgov in izgradnja potrebne infrastrukture;</w:t>
      </w:r>
    </w:p>
    <w:p w14:paraId="7DA3C1D4" w14:textId="77777777" w:rsidR="00A77E4C" w:rsidRDefault="00A77E4C" w:rsidP="002E701D">
      <w:pPr>
        <w:pStyle w:val="Telobesedila"/>
        <w:numPr>
          <w:ilvl w:val="0"/>
          <w:numId w:val="20"/>
        </w:numPr>
        <w:jc w:val="both"/>
      </w:pPr>
      <w:r>
        <w:t>Zagotovitev pogojev za učinkovit razvoj trga z omogočanjem novih vlog (aktivni uporabniki, agregatorji);</w:t>
      </w:r>
    </w:p>
    <w:p w14:paraId="0E4FD017" w14:textId="77777777" w:rsidR="00A77E4C" w:rsidRDefault="00A77E4C" w:rsidP="002E701D">
      <w:pPr>
        <w:pStyle w:val="Telobesedila"/>
        <w:numPr>
          <w:ilvl w:val="0"/>
          <w:numId w:val="20"/>
        </w:numPr>
        <w:jc w:val="both"/>
      </w:pPr>
      <w:r>
        <w:t>Določitev novih ambicioznih ciljev do leta 2030 za delež OVE, SPTE in odpadne toplote v sistemih daljinskega ogrevanja ter zagotovitev subvencij;</w:t>
      </w:r>
    </w:p>
    <w:p w14:paraId="26EEAF64" w14:textId="77777777" w:rsidR="00A77E4C" w:rsidRDefault="00A77E4C" w:rsidP="002E701D">
      <w:pPr>
        <w:pStyle w:val="Telobesedila"/>
        <w:numPr>
          <w:ilvl w:val="0"/>
          <w:numId w:val="20"/>
        </w:numPr>
        <w:jc w:val="both"/>
      </w:pPr>
      <w:r>
        <w:t>Obveznost r</w:t>
      </w:r>
      <w:r w:rsidRPr="00A46FC7">
        <w:t>einvestiranj</w:t>
      </w:r>
      <w:r>
        <w:t>a</w:t>
      </w:r>
      <w:r w:rsidRPr="00A46FC7">
        <w:t xml:space="preserve"> dela dobičkov energetskih podjetij v trajnostne energetske projekte in povečanje deleža OVE ali povečanje zmogljivosti in širitev elektrodistribucijskega omrežja za integracijo OVE</w:t>
      </w:r>
      <w:r>
        <w:t>.</w:t>
      </w:r>
    </w:p>
    <w:p w14:paraId="2DCB492D" w14:textId="77777777" w:rsidR="00A77E4C" w:rsidRDefault="00A77E4C" w:rsidP="00BA313B">
      <w:pPr>
        <w:pStyle w:val="NaslovVTekstu"/>
      </w:pPr>
      <w:r>
        <w:t xml:space="preserve">INDUSTRIJA: </w:t>
      </w:r>
    </w:p>
    <w:p w14:paraId="6AC2FF83" w14:textId="77777777" w:rsidR="00A77E4C" w:rsidRDefault="00A77E4C" w:rsidP="002E701D">
      <w:pPr>
        <w:pStyle w:val="Telobesedila"/>
        <w:numPr>
          <w:ilvl w:val="0"/>
          <w:numId w:val="20"/>
        </w:numPr>
        <w:jc w:val="both"/>
      </w:pPr>
      <w:r w:rsidRPr="00A46FC7">
        <w:t xml:space="preserve">Nepovratne finančne spodbude </w:t>
      </w:r>
      <w:r>
        <w:t xml:space="preserve">za </w:t>
      </w:r>
      <w:r w:rsidRPr="00A46FC7">
        <w:t>ukrepe za zmanjševanje procesnih emisij v industriji</w:t>
      </w:r>
      <w:r>
        <w:t xml:space="preserve">; </w:t>
      </w:r>
    </w:p>
    <w:p w14:paraId="55D13F52" w14:textId="77777777" w:rsidR="00A77E4C" w:rsidRDefault="00A77E4C" w:rsidP="002E701D">
      <w:pPr>
        <w:pStyle w:val="Telobesedila"/>
        <w:numPr>
          <w:ilvl w:val="0"/>
          <w:numId w:val="22"/>
        </w:numPr>
        <w:jc w:val="both"/>
      </w:pPr>
      <w:r>
        <w:lastRenderedPageBreak/>
        <w:t>Dodatne spodbude za zmanjšanje emisij TGP v industriji tudi z ukrepi krožnega gospodarstva ter dodatna sredstva za spodbujanje investicij v OVE in energetsko učinkovitost.</w:t>
      </w:r>
    </w:p>
    <w:p w14:paraId="57771ADC" w14:textId="77777777" w:rsidR="00A77E4C" w:rsidRDefault="00A77E4C" w:rsidP="00BA313B">
      <w:pPr>
        <w:pStyle w:val="NaslovVTekstu"/>
      </w:pPr>
      <w:r>
        <w:t xml:space="preserve">STAVBE: </w:t>
      </w:r>
    </w:p>
    <w:p w14:paraId="0F4E3D3F" w14:textId="77777777" w:rsidR="00A77E4C" w:rsidRDefault="00A77E4C" w:rsidP="002E701D">
      <w:pPr>
        <w:pStyle w:val="Telobesedila"/>
        <w:numPr>
          <w:ilvl w:val="0"/>
          <w:numId w:val="21"/>
        </w:numPr>
        <w:jc w:val="both"/>
      </w:pPr>
      <w:r>
        <w:t>Priprava finančnega načrta za široko prenovo stavb;</w:t>
      </w:r>
    </w:p>
    <w:p w14:paraId="47904CC3" w14:textId="77777777" w:rsidR="00A77E4C" w:rsidRDefault="00A77E4C" w:rsidP="002E701D">
      <w:pPr>
        <w:pStyle w:val="Telobesedila"/>
        <w:numPr>
          <w:ilvl w:val="0"/>
          <w:numId w:val="21"/>
        </w:numPr>
        <w:jc w:val="both"/>
      </w:pPr>
      <w:r>
        <w:t>Razvoj trajnostnih kriterijev za stavbe, postavitev energijskega in emisijskega katastra stavb;</w:t>
      </w:r>
    </w:p>
    <w:p w14:paraId="05DDBB7F" w14:textId="77777777" w:rsidR="00A77E4C" w:rsidRDefault="00A77E4C" w:rsidP="002E701D">
      <w:pPr>
        <w:pStyle w:val="Telobesedila"/>
        <w:numPr>
          <w:ilvl w:val="0"/>
          <w:numId w:val="21"/>
        </w:numPr>
        <w:jc w:val="both"/>
      </w:pPr>
      <w:r w:rsidRPr="00633B32">
        <w:t>Prepoved uporabe kurilnega olja v novih stavbah od leta 2021</w:t>
      </w:r>
      <w:r>
        <w:t xml:space="preserve"> naprej ter prepoved prodaje in namestitve novih kotlov na kurilno olje v vseh stavbah od leta 2023 naprej;</w:t>
      </w:r>
    </w:p>
    <w:p w14:paraId="266EA4C5" w14:textId="77777777" w:rsidR="00A77E4C" w:rsidRDefault="00A77E4C" w:rsidP="002E701D">
      <w:pPr>
        <w:pStyle w:val="Telobesedila"/>
        <w:numPr>
          <w:ilvl w:val="0"/>
          <w:numId w:val="21"/>
        </w:numPr>
        <w:jc w:val="both"/>
      </w:pPr>
      <w:r>
        <w:t>Določiti prioritetne vire in tehnologije za ogrevanje in hlajenje na podlagi analize potencialov za učinkovito ogrevanje in hlajenje;</w:t>
      </w:r>
    </w:p>
    <w:p w14:paraId="7DB3E4CA" w14:textId="77777777" w:rsidR="00A77E4C" w:rsidRDefault="00A77E4C" w:rsidP="002E701D">
      <w:pPr>
        <w:pStyle w:val="Telobesedila"/>
        <w:numPr>
          <w:ilvl w:val="0"/>
          <w:numId w:val="21"/>
        </w:numPr>
        <w:jc w:val="both"/>
      </w:pPr>
      <w:r>
        <w:t>Priprava finančnega načrta za trajnostno prenovo stavb (vključno z rabo trajnostnih materialov pri prenovi stavb, statični prenovi, itd. ter razvoj dodatnih finančnih spodbud za URE in OVE v stanovanjskih stavbah;</w:t>
      </w:r>
    </w:p>
    <w:p w14:paraId="795D27AB" w14:textId="77777777" w:rsidR="00A77E4C" w:rsidRDefault="00A77E4C" w:rsidP="002E701D">
      <w:pPr>
        <w:pStyle w:val="Telobesedila"/>
        <w:numPr>
          <w:ilvl w:val="0"/>
          <w:numId w:val="21"/>
        </w:numPr>
        <w:jc w:val="both"/>
      </w:pPr>
      <w:r>
        <w:t>Zagotovitev zadostnih finančnih virov za spodbujanje energetske učinkovitosti in rabe OVE v stavbah;</w:t>
      </w:r>
    </w:p>
    <w:p w14:paraId="05C7C8EE" w14:textId="77777777" w:rsidR="00A77E4C" w:rsidRDefault="00A77E4C" w:rsidP="002E701D">
      <w:pPr>
        <w:pStyle w:val="Telobesedila"/>
        <w:numPr>
          <w:ilvl w:val="0"/>
          <w:numId w:val="21"/>
        </w:numPr>
        <w:jc w:val="both"/>
      </w:pPr>
      <w:r>
        <w:t>Nadgradnja sheme energetske učinkovitost za gospodinjstva z nizkimi dohodki ter vzpostavitev podpornega okolja za blaženje energetske revščine;</w:t>
      </w:r>
    </w:p>
    <w:p w14:paraId="5C740509" w14:textId="77777777" w:rsidR="00A77E4C" w:rsidRDefault="00A77E4C" w:rsidP="002E701D">
      <w:pPr>
        <w:pStyle w:val="Telobesedila"/>
        <w:numPr>
          <w:ilvl w:val="0"/>
          <w:numId w:val="21"/>
        </w:numPr>
        <w:jc w:val="both"/>
      </w:pPr>
      <w:r>
        <w:t>Vzpostavitev mehanizma za delitev subvencij med lastnike in najemnike v večstanovanjskih stavbah, vzpostavitev garancijske sheme, obveznost energetske izkaznice v večstanovanjskih stavbah, vzpostavitev projektne pisarne za projekte prenove večstanovanjskih stavb, pilotni projekti za testiranje novih finančnih instrumentov;</w:t>
      </w:r>
    </w:p>
    <w:p w14:paraId="69F21B69" w14:textId="77777777" w:rsidR="00A77E4C" w:rsidRDefault="00A77E4C" w:rsidP="002E701D">
      <w:pPr>
        <w:pStyle w:val="Telobesedila"/>
        <w:numPr>
          <w:ilvl w:val="0"/>
          <w:numId w:val="21"/>
        </w:numPr>
        <w:jc w:val="both"/>
      </w:pPr>
      <w:r>
        <w:t>Razvoj novih finančnih instrumentov za prenovo stavb v javnem sektorju, spodbujanje prenove v stavbah ožjega javnega sektorja;</w:t>
      </w:r>
    </w:p>
    <w:p w14:paraId="08126FA1" w14:textId="77777777" w:rsidR="00A77E4C" w:rsidRDefault="00A77E4C" w:rsidP="002E701D">
      <w:pPr>
        <w:pStyle w:val="Telobesedila"/>
        <w:numPr>
          <w:ilvl w:val="0"/>
          <w:numId w:val="21"/>
        </w:numPr>
        <w:jc w:val="both"/>
      </w:pPr>
      <w:r w:rsidRPr="0032581A">
        <w:t>Dodatne finančne spodbude za rabo OVE v stanovanjskih stavbah (posebni programi za ranljive skupine prebivalstva), spodbujanje rabe plitve geotermalne energije</w:t>
      </w:r>
      <w:r>
        <w:t>.</w:t>
      </w:r>
    </w:p>
    <w:p w14:paraId="465116DB" w14:textId="77777777" w:rsidR="00A77E4C" w:rsidRDefault="00A77E4C" w:rsidP="00BA313B">
      <w:pPr>
        <w:pStyle w:val="NaslovVTekstu"/>
      </w:pPr>
      <w:r>
        <w:t>PROMET:</w:t>
      </w:r>
    </w:p>
    <w:p w14:paraId="2FE69F35" w14:textId="77777777" w:rsidR="00A77E4C" w:rsidRDefault="00A77E4C" w:rsidP="002E701D">
      <w:pPr>
        <w:pStyle w:val="Telobesedila"/>
        <w:numPr>
          <w:ilvl w:val="0"/>
          <w:numId w:val="21"/>
        </w:numPr>
        <w:jc w:val="both"/>
      </w:pPr>
      <w:r>
        <w:t xml:space="preserve">Zagotovitev dodatnih sredstev za hitrejši in bolj intenziven razvoj železniške infrastrukture, kot prioriteta pred nadaljnjim razvojem kapacitet avtocest; </w:t>
      </w:r>
    </w:p>
    <w:p w14:paraId="3D769151" w14:textId="77777777" w:rsidR="00A77E4C" w:rsidRDefault="00A77E4C" w:rsidP="002E701D">
      <w:pPr>
        <w:pStyle w:val="Telobesedila"/>
        <w:numPr>
          <w:ilvl w:val="0"/>
          <w:numId w:val="21"/>
        </w:numPr>
        <w:jc w:val="both"/>
      </w:pPr>
      <w:r>
        <w:t xml:space="preserve">Določitev novega koncepta financiranja trajnostne prometne infrastrukture, ki bi zagotavljal javna sredstva (npr. infrastrukturni fond) za pospešeno načrtovanje, umeščanje in izgradnjo modernega železniškega omrežja in infrastrukture za razvoj ostalih trajnostnih načinov prometa; </w:t>
      </w:r>
    </w:p>
    <w:p w14:paraId="08B19AD5" w14:textId="77777777" w:rsidR="00A77E4C" w:rsidRDefault="00A77E4C" w:rsidP="002E701D">
      <w:pPr>
        <w:pStyle w:val="Telobesedila"/>
        <w:numPr>
          <w:ilvl w:val="0"/>
          <w:numId w:val="21"/>
        </w:numPr>
        <w:jc w:val="both"/>
      </w:pPr>
      <w:r>
        <w:t>Celostno prometno načrtovanje na lokalni in regionalnih ravni, Ekonomske spodbude za hitrejši razvoj trajnostne mobilnosti;</w:t>
      </w:r>
    </w:p>
    <w:p w14:paraId="208D9F05" w14:textId="77777777" w:rsidR="00A77E4C" w:rsidRDefault="00A77E4C" w:rsidP="002E701D">
      <w:pPr>
        <w:pStyle w:val="Telobesedila"/>
        <w:numPr>
          <w:ilvl w:val="0"/>
          <w:numId w:val="21"/>
        </w:numPr>
        <w:jc w:val="both"/>
      </w:pPr>
      <w:r>
        <w:t>Priprava in sprejetje strategij za javni potniški promet ter za kolesarjenje, nove storitve v javnem potniškem prometu;</w:t>
      </w:r>
    </w:p>
    <w:p w14:paraId="741A3AC9" w14:textId="77777777" w:rsidR="00A77E4C" w:rsidRDefault="00A77E4C" w:rsidP="002E701D">
      <w:pPr>
        <w:pStyle w:val="Telobesedila"/>
        <w:numPr>
          <w:ilvl w:val="0"/>
          <w:numId w:val="21"/>
        </w:numPr>
        <w:jc w:val="both"/>
      </w:pPr>
      <w:r>
        <w:lastRenderedPageBreak/>
        <w:t xml:space="preserve">Priprava ukrepov za spodbujanje sopotništva s ciljem povečanja zasedenosti osebnih avtomobil za 30 % (parkiraj in se pelji skupaj, parkirna politika, parkirna mesta za vozila z več potniki); </w:t>
      </w:r>
    </w:p>
    <w:p w14:paraId="2D4E2529" w14:textId="77777777" w:rsidR="00A77E4C" w:rsidRDefault="00A77E4C" w:rsidP="002E701D">
      <w:pPr>
        <w:pStyle w:val="Telobesedila"/>
        <w:numPr>
          <w:ilvl w:val="0"/>
          <w:numId w:val="21"/>
        </w:numPr>
        <w:jc w:val="both"/>
      </w:pPr>
      <w:r>
        <w:t xml:space="preserve">Prenova koncepta in sheme potniškega prometa s ciljem večje kakovosti in dostopnosti, </w:t>
      </w:r>
      <w:r w:rsidRPr="001B52E0">
        <w:t>pripraviti spodbude za uvedbo novih storitev javnega prevoza (na zahtevo idr.) – zagotavljati JPP tudi na območjih, kjer ni dovolj povpraševanja za uvedbo rednih linij, nove storitve v mestih</w:t>
      </w:r>
      <w:r>
        <w:t>, Nadaljnji razvoj integriranega javnega potniškega prometa;</w:t>
      </w:r>
    </w:p>
    <w:p w14:paraId="29F45E5A" w14:textId="2E2C7090" w:rsidR="00A77E4C" w:rsidRDefault="00892F77" w:rsidP="002E701D">
      <w:pPr>
        <w:pStyle w:val="Telobesedila"/>
        <w:numPr>
          <w:ilvl w:val="0"/>
          <w:numId w:val="21"/>
        </w:numPr>
        <w:jc w:val="both"/>
      </w:pPr>
      <w:r>
        <w:t>V</w:t>
      </w:r>
      <w:r w:rsidR="00A77E4C" w:rsidRPr="001B52E0">
        <w:t>zpostaviti spremembe koncepta parkirnih normativov</w:t>
      </w:r>
      <w:r w:rsidR="00A77E4C">
        <w:t>,</w:t>
      </w:r>
      <w:r w:rsidR="00A77E4C" w:rsidRPr="001B52E0">
        <w:t xml:space="preserve"> vzpostaviti omejitve pri rabi površin za parkiranje (ne določa se minimalno, ampak maksimalno število parkirnih mest); omejiti dolgotrajno parkiranje s povečanjem stroškov za dolgotrajno parkiranje</w:t>
      </w:r>
      <w:r w:rsidR="00A77E4C">
        <w:t>;</w:t>
      </w:r>
    </w:p>
    <w:p w14:paraId="1ED46EFA" w14:textId="77777777" w:rsidR="00A77E4C" w:rsidRDefault="00A77E4C" w:rsidP="002E701D">
      <w:pPr>
        <w:pStyle w:val="Telobesedila"/>
        <w:numPr>
          <w:ilvl w:val="0"/>
          <w:numId w:val="21"/>
        </w:numPr>
        <w:jc w:val="both"/>
      </w:pPr>
      <w:r>
        <w:t>Uvedba taks za vstop v mesto, kjer je vzpostavljen učinkovit javni promet;</w:t>
      </w:r>
    </w:p>
    <w:p w14:paraId="56B21CD9" w14:textId="77777777" w:rsidR="00A77E4C" w:rsidRDefault="00A77E4C" w:rsidP="002E701D">
      <w:pPr>
        <w:pStyle w:val="Telobesedila"/>
        <w:numPr>
          <w:ilvl w:val="0"/>
          <w:numId w:val="21"/>
        </w:numPr>
        <w:jc w:val="both"/>
      </w:pPr>
      <w:r>
        <w:t xml:space="preserve">Spodbujati delo od doma, spodbujanje priprave mobilnostih načrtov za organizacije javnega in privatnega sektorja s promocijo rabe JPP, </w:t>
      </w:r>
      <w:r w:rsidRPr="00000EBB">
        <w:t>ukinitev brezplačnih parkirnih prostorov za javne uslužbence</w:t>
      </w:r>
      <w:r>
        <w:t>, spodbujanje trajnostnega načina prevoza preko sistema povrnitve stroškov za prevoz na delo;</w:t>
      </w:r>
    </w:p>
    <w:p w14:paraId="0A099B3C" w14:textId="5F8D2B20" w:rsidR="00A77E4C" w:rsidRDefault="00A77E4C" w:rsidP="002E701D">
      <w:pPr>
        <w:pStyle w:val="Telobesedila"/>
        <w:numPr>
          <w:ilvl w:val="0"/>
          <w:numId w:val="21"/>
        </w:numPr>
        <w:jc w:val="both"/>
      </w:pPr>
      <w:r>
        <w:t xml:space="preserve">Spodbujanje razvoja in proizvodnje naprednih biogoriv in H2, vključno s spremembo modela regulacije cen tekočih goriv, </w:t>
      </w:r>
      <w:r w:rsidRPr="001B52E0">
        <w:t xml:space="preserve">trajnostna usmeritev v uvajanje plinov iz OVE v polnilnicah </w:t>
      </w:r>
      <w:r w:rsidR="00251D64">
        <w:t>SZP</w:t>
      </w:r>
      <w:r w:rsidRPr="001B52E0">
        <w:t xml:space="preserve"> in </w:t>
      </w:r>
      <w:r w:rsidR="00251D64">
        <w:t>UZP</w:t>
      </w:r>
      <w:r>
        <w:t>;</w:t>
      </w:r>
    </w:p>
    <w:p w14:paraId="2D94FD94" w14:textId="77777777" w:rsidR="00A77E4C" w:rsidRDefault="00A77E4C" w:rsidP="002E701D">
      <w:pPr>
        <w:pStyle w:val="Telobesedila"/>
        <w:numPr>
          <w:ilvl w:val="0"/>
          <w:numId w:val="21"/>
        </w:numPr>
        <w:jc w:val="both"/>
      </w:pPr>
      <w:r>
        <w:t>Vzpostavitev evidence polnilnih postaj, pilotni projekti za polnilne postaje v naseljih večstanovanjskih stavb, priprava zakonodaje za to področje, usmerjanje investitorjev v polnilno mrežo na lokacije, kjer dodatne investicije v električno omrežje niso potrebne;</w:t>
      </w:r>
    </w:p>
    <w:p w14:paraId="47D0D3C2" w14:textId="77777777" w:rsidR="00A77E4C" w:rsidRDefault="00A77E4C" w:rsidP="002E701D">
      <w:pPr>
        <w:pStyle w:val="Telobesedila"/>
        <w:numPr>
          <w:ilvl w:val="0"/>
          <w:numId w:val="21"/>
        </w:numPr>
        <w:jc w:val="both"/>
      </w:pPr>
      <w:r>
        <w:t>Dodatne spodbude za vozila z nizkimi emisijami, višje subvencije v primeru zamenjave starega vozila, spodbude za elektrifikacijo vozil, ki se uporabljajo v mestih (avtobusi, taksiji);</w:t>
      </w:r>
    </w:p>
    <w:p w14:paraId="31588DC6" w14:textId="77777777" w:rsidR="00A77E4C" w:rsidRDefault="00A77E4C" w:rsidP="002E701D">
      <w:pPr>
        <w:pStyle w:val="Telobesedila"/>
        <w:numPr>
          <w:ilvl w:val="0"/>
          <w:numId w:val="21"/>
        </w:numPr>
        <w:jc w:val="both"/>
      </w:pPr>
      <w:r>
        <w:t>Dodatne spodbude za izgradnjo kolesarske infrastrukture in infrastrukture za pešce.</w:t>
      </w:r>
    </w:p>
    <w:p w14:paraId="4568D162" w14:textId="5682B8C1" w:rsidR="00A77E4C" w:rsidRDefault="00A77E4C" w:rsidP="002E701D">
      <w:pPr>
        <w:pStyle w:val="Telobesedila"/>
        <w:jc w:val="both"/>
      </w:pPr>
      <w:r>
        <w:t xml:space="preserve">Ti ukrepi bodo vplivali na bistveno drugačno sliko rabe energije v letu 2030, kot je bila izračunana v projekciji z obstoječimi ukrepi. </w:t>
      </w:r>
    </w:p>
    <w:p w14:paraId="6FF69B67" w14:textId="1E2F984C" w:rsidR="00167739" w:rsidRDefault="00167739" w:rsidP="00167739">
      <w:pPr>
        <w:pStyle w:val="Napis"/>
        <w:keepNext/>
        <w:keepLines/>
      </w:pPr>
      <w:bookmarkStart w:id="146" w:name="_Toc130297568"/>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17</w:t>
      </w:r>
      <w:r w:rsidR="00A217A7">
        <w:rPr>
          <w:noProof/>
        </w:rPr>
        <w:fldChar w:fldCharType="end"/>
      </w:r>
      <w:r>
        <w:t>: Energetska bilanca za projekcije z dodatnimi ukrepi, ki so predvideni v NEPN-u</w:t>
      </w:r>
      <w:bookmarkEnd w:id="146"/>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7"/>
        <w:gridCol w:w="960"/>
        <w:gridCol w:w="1060"/>
        <w:gridCol w:w="960"/>
        <w:gridCol w:w="960"/>
        <w:gridCol w:w="960"/>
      </w:tblGrid>
      <w:tr w:rsidR="00693D31" w:rsidRPr="00693D31" w14:paraId="1990BD16" w14:textId="77777777" w:rsidTr="00167739">
        <w:trPr>
          <w:trHeight w:val="300"/>
        </w:trPr>
        <w:tc>
          <w:tcPr>
            <w:tcW w:w="4187" w:type="dxa"/>
            <w:shd w:val="clear" w:color="auto" w:fill="auto"/>
            <w:noWrap/>
            <w:vAlign w:val="bottom"/>
            <w:hideMark/>
          </w:tcPr>
          <w:p w14:paraId="06ED69DE" w14:textId="77777777" w:rsidR="00693D31" w:rsidRPr="00693D31" w:rsidRDefault="00693D31" w:rsidP="00167739">
            <w:pPr>
              <w:pStyle w:val="TEKSTTabela"/>
              <w:keepNext/>
              <w:keepLines/>
              <w:rPr>
                <w:lang w:eastAsia="sl-SI"/>
              </w:rPr>
            </w:pPr>
          </w:p>
        </w:tc>
        <w:tc>
          <w:tcPr>
            <w:tcW w:w="960" w:type="dxa"/>
            <w:shd w:val="clear" w:color="auto" w:fill="auto"/>
            <w:noWrap/>
            <w:vAlign w:val="bottom"/>
            <w:hideMark/>
          </w:tcPr>
          <w:p w14:paraId="5D031F39" w14:textId="77777777" w:rsidR="00693D31" w:rsidRPr="00693D31" w:rsidRDefault="00693D31" w:rsidP="00167739">
            <w:pPr>
              <w:pStyle w:val="TEKSTTabela"/>
              <w:keepNext/>
              <w:keepLines/>
              <w:rPr>
                <w:szCs w:val="20"/>
                <w:lang w:eastAsia="sl-SI"/>
              </w:rPr>
            </w:pPr>
          </w:p>
        </w:tc>
        <w:tc>
          <w:tcPr>
            <w:tcW w:w="1060" w:type="dxa"/>
            <w:shd w:val="clear" w:color="auto" w:fill="auto"/>
            <w:noWrap/>
            <w:vAlign w:val="bottom"/>
            <w:hideMark/>
          </w:tcPr>
          <w:p w14:paraId="5BD1A2A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2017</w:t>
            </w:r>
          </w:p>
        </w:tc>
        <w:tc>
          <w:tcPr>
            <w:tcW w:w="960" w:type="dxa"/>
            <w:shd w:val="clear" w:color="auto" w:fill="auto"/>
            <w:noWrap/>
            <w:vAlign w:val="bottom"/>
            <w:hideMark/>
          </w:tcPr>
          <w:p w14:paraId="145A9FF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2020</w:t>
            </w:r>
          </w:p>
        </w:tc>
        <w:tc>
          <w:tcPr>
            <w:tcW w:w="960" w:type="dxa"/>
            <w:shd w:val="clear" w:color="auto" w:fill="auto"/>
            <w:noWrap/>
            <w:vAlign w:val="bottom"/>
            <w:hideMark/>
          </w:tcPr>
          <w:p w14:paraId="73B692E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2025</w:t>
            </w:r>
          </w:p>
        </w:tc>
        <w:tc>
          <w:tcPr>
            <w:tcW w:w="960" w:type="dxa"/>
            <w:shd w:val="clear" w:color="auto" w:fill="auto"/>
            <w:noWrap/>
            <w:vAlign w:val="bottom"/>
            <w:hideMark/>
          </w:tcPr>
          <w:p w14:paraId="3E2E842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2030</w:t>
            </w:r>
          </w:p>
        </w:tc>
      </w:tr>
      <w:tr w:rsidR="00693D31" w:rsidRPr="00167739" w14:paraId="37E475E3" w14:textId="77777777" w:rsidTr="00167739">
        <w:trPr>
          <w:trHeight w:val="345"/>
        </w:trPr>
        <w:tc>
          <w:tcPr>
            <w:tcW w:w="4187" w:type="dxa"/>
            <w:shd w:val="clear" w:color="auto" w:fill="auto"/>
            <w:noWrap/>
            <w:vAlign w:val="bottom"/>
            <w:hideMark/>
          </w:tcPr>
          <w:p w14:paraId="60B2C490" w14:textId="089A0D59" w:rsidR="00693D31" w:rsidRPr="00167739" w:rsidRDefault="00693D31"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Primarna raba energije</w:t>
            </w:r>
            <w:r w:rsidR="00167739">
              <w:rPr>
                <w:rStyle w:val="Sprotnaopomba-sklic"/>
                <w:rFonts w:ascii="Calibri" w:hAnsi="Calibri" w:cs="Calibri"/>
                <w:b/>
                <w:bCs/>
                <w:sz w:val="22"/>
                <w:szCs w:val="22"/>
                <w:lang w:eastAsia="sl-SI"/>
              </w:rPr>
              <w:footnoteReference w:id="23"/>
            </w:r>
          </w:p>
        </w:tc>
        <w:tc>
          <w:tcPr>
            <w:tcW w:w="960" w:type="dxa"/>
            <w:shd w:val="clear" w:color="auto" w:fill="auto"/>
            <w:noWrap/>
            <w:vAlign w:val="bottom"/>
            <w:hideMark/>
          </w:tcPr>
          <w:p w14:paraId="452BC4C5" w14:textId="77777777" w:rsidR="00693D31" w:rsidRPr="00167739" w:rsidRDefault="00693D31" w:rsidP="00167739">
            <w:pPr>
              <w:pStyle w:val="TEKSTTabela"/>
              <w:keepNext/>
              <w:keepLines/>
              <w:rPr>
                <w:rFonts w:ascii="Calibri" w:hAnsi="Calibri" w:cs="Calibri"/>
                <w:sz w:val="22"/>
                <w:szCs w:val="22"/>
                <w:lang w:eastAsia="sl-SI"/>
              </w:rPr>
            </w:pPr>
            <w:r w:rsidRPr="00167739">
              <w:rPr>
                <w:rFonts w:ascii="Calibri" w:hAnsi="Calibri" w:cs="Calibri"/>
                <w:sz w:val="22"/>
                <w:szCs w:val="22"/>
                <w:lang w:eastAsia="sl-SI"/>
              </w:rPr>
              <w:t>[TJ]</w:t>
            </w:r>
          </w:p>
        </w:tc>
        <w:tc>
          <w:tcPr>
            <w:tcW w:w="1060" w:type="dxa"/>
            <w:shd w:val="clear" w:color="auto" w:fill="auto"/>
            <w:noWrap/>
            <w:vAlign w:val="bottom"/>
            <w:hideMark/>
          </w:tcPr>
          <w:p w14:paraId="3B288818"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290.209</w:t>
            </w:r>
          </w:p>
        </w:tc>
        <w:tc>
          <w:tcPr>
            <w:tcW w:w="960" w:type="dxa"/>
            <w:shd w:val="clear" w:color="auto" w:fill="auto"/>
            <w:noWrap/>
            <w:vAlign w:val="bottom"/>
            <w:hideMark/>
          </w:tcPr>
          <w:p w14:paraId="1CF9C1FC"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277.301</w:t>
            </w:r>
          </w:p>
        </w:tc>
        <w:tc>
          <w:tcPr>
            <w:tcW w:w="960" w:type="dxa"/>
            <w:shd w:val="clear" w:color="auto" w:fill="auto"/>
            <w:noWrap/>
            <w:vAlign w:val="bottom"/>
            <w:hideMark/>
          </w:tcPr>
          <w:p w14:paraId="34939C0A"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271.107</w:t>
            </w:r>
          </w:p>
        </w:tc>
        <w:tc>
          <w:tcPr>
            <w:tcW w:w="960" w:type="dxa"/>
            <w:shd w:val="clear" w:color="auto" w:fill="auto"/>
            <w:noWrap/>
            <w:vAlign w:val="bottom"/>
            <w:hideMark/>
          </w:tcPr>
          <w:p w14:paraId="1DD60E04"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255.760</w:t>
            </w:r>
          </w:p>
        </w:tc>
      </w:tr>
      <w:tr w:rsidR="00693D31" w:rsidRPr="00693D31" w14:paraId="2DB1A27A" w14:textId="77777777" w:rsidTr="00167739">
        <w:trPr>
          <w:trHeight w:val="300"/>
        </w:trPr>
        <w:tc>
          <w:tcPr>
            <w:tcW w:w="4187" w:type="dxa"/>
            <w:shd w:val="clear" w:color="auto" w:fill="auto"/>
            <w:noWrap/>
            <w:vAlign w:val="bottom"/>
            <w:hideMark/>
          </w:tcPr>
          <w:p w14:paraId="528B556A"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Trdna goriva</w:t>
            </w:r>
          </w:p>
        </w:tc>
        <w:tc>
          <w:tcPr>
            <w:tcW w:w="960" w:type="dxa"/>
            <w:shd w:val="clear" w:color="auto" w:fill="auto"/>
            <w:noWrap/>
            <w:vAlign w:val="bottom"/>
            <w:hideMark/>
          </w:tcPr>
          <w:p w14:paraId="46589614"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4F825D8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47.040</w:t>
            </w:r>
          </w:p>
        </w:tc>
        <w:tc>
          <w:tcPr>
            <w:tcW w:w="960" w:type="dxa"/>
            <w:shd w:val="clear" w:color="auto" w:fill="auto"/>
            <w:noWrap/>
            <w:vAlign w:val="bottom"/>
            <w:hideMark/>
          </w:tcPr>
          <w:p w14:paraId="574BAD5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42.616</w:t>
            </w:r>
          </w:p>
        </w:tc>
        <w:tc>
          <w:tcPr>
            <w:tcW w:w="960" w:type="dxa"/>
            <w:shd w:val="clear" w:color="auto" w:fill="auto"/>
            <w:noWrap/>
            <w:vAlign w:val="bottom"/>
            <w:hideMark/>
          </w:tcPr>
          <w:p w14:paraId="0D4672A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36.244</w:t>
            </w:r>
          </w:p>
        </w:tc>
        <w:tc>
          <w:tcPr>
            <w:tcW w:w="960" w:type="dxa"/>
            <w:shd w:val="clear" w:color="auto" w:fill="auto"/>
            <w:noWrap/>
            <w:vAlign w:val="bottom"/>
            <w:hideMark/>
          </w:tcPr>
          <w:p w14:paraId="62A9F89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23.782</w:t>
            </w:r>
          </w:p>
        </w:tc>
      </w:tr>
      <w:tr w:rsidR="00693D31" w:rsidRPr="00693D31" w14:paraId="10242CF2" w14:textId="77777777" w:rsidTr="00167739">
        <w:trPr>
          <w:trHeight w:val="300"/>
        </w:trPr>
        <w:tc>
          <w:tcPr>
            <w:tcW w:w="4187" w:type="dxa"/>
            <w:shd w:val="clear" w:color="auto" w:fill="auto"/>
            <w:noWrap/>
            <w:vAlign w:val="bottom"/>
            <w:hideMark/>
          </w:tcPr>
          <w:p w14:paraId="12B2E6F5"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Tekoča goriva</w:t>
            </w:r>
          </w:p>
        </w:tc>
        <w:tc>
          <w:tcPr>
            <w:tcW w:w="960" w:type="dxa"/>
            <w:shd w:val="clear" w:color="auto" w:fill="auto"/>
            <w:noWrap/>
            <w:vAlign w:val="bottom"/>
            <w:hideMark/>
          </w:tcPr>
          <w:p w14:paraId="7453072A"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3046BF0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96.744</w:t>
            </w:r>
          </w:p>
        </w:tc>
        <w:tc>
          <w:tcPr>
            <w:tcW w:w="960" w:type="dxa"/>
            <w:shd w:val="clear" w:color="auto" w:fill="auto"/>
            <w:noWrap/>
            <w:vAlign w:val="bottom"/>
            <w:hideMark/>
          </w:tcPr>
          <w:p w14:paraId="251A872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90.588</w:t>
            </w:r>
          </w:p>
        </w:tc>
        <w:tc>
          <w:tcPr>
            <w:tcW w:w="960" w:type="dxa"/>
            <w:shd w:val="clear" w:color="auto" w:fill="auto"/>
            <w:noWrap/>
            <w:vAlign w:val="bottom"/>
            <w:hideMark/>
          </w:tcPr>
          <w:p w14:paraId="05C0557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85.074</w:t>
            </w:r>
          </w:p>
        </w:tc>
        <w:tc>
          <w:tcPr>
            <w:tcW w:w="960" w:type="dxa"/>
            <w:shd w:val="clear" w:color="auto" w:fill="auto"/>
            <w:noWrap/>
            <w:vAlign w:val="bottom"/>
            <w:hideMark/>
          </w:tcPr>
          <w:p w14:paraId="3E9C603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71.942</w:t>
            </w:r>
          </w:p>
        </w:tc>
      </w:tr>
      <w:tr w:rsidR="00693D31" w:rsidRPr="00693D31" w14:paraId="2559F435" w14:textId="77777777" w:rsidTr="00167739">
        <w:trPr>
          <w:trHeight w:val="300"/>
        </w:trPr>
        <w:tc>
          <w:tcPr>
            <w:tcW w:w="4187" w:type="dxa"/>
            <w:shd w:val="clear" w:color="auto" w:fill="auto"/>
            <w:noWrap/>
            <w:vAlign w:val="bottom"/>
            <w:hideMark/>
          </w:tcPr>
          <w:p w14:paraId="56DD0945"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Plinasta goriva</w:t>
            </w:r>
          </w:p>
        </w:tc>
        <w:tc>
          <w:tcPr>
            <w:tcW w:w="960" w:type="dxa"/>
            <w:shd w:val="clear" w:color="auto" w:fill="auto"/>
            <w:noWrap/>
            <w:vAlign w:val="bottom"/>
            <w:hideMark/>
          </w:tcPr>
          <w:p w14:paraId="78B96F3C"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7CED427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30.238</w:t>
            </w:r>
          </w:p>
        </w:tc>
        <w:tc>
          <w:tcPr>
            <w:tcW w:w="960" w:type="dxa"/>
            <w:shd w:val="clear" w:color="auto" w:fill="auto"/>
            <w:noWrap/>
            <w:vAlign w:val="bottom"/>
            <w:hideMark/>
          </w:tcPr>
          <w:p w14:paraId="351B97D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29.990</w:t>
            </w:r>
          </w:p>
        </w:tc>
        <w:tc>
          <w:tcPr>
            <w:tcW w:w="960" w:type="dxa"/>
            <w:shd w:val="clear" w:color="auto" w:fill="auto"/>
            <w:noWrap/>
            <w:vAlign w:val="bottom"/>
            <w:hideMark/>
          </w:tcPr>
          <w:p w14:paraId="7E9CC70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35.869</w:t>
            </w:r>
          </w:p>
        </w:tc>
        <w:tc>
          <w:tcPr>
            <w:tcW w:w="960" w:type="dxa"/>
            <w:shd w:val="clear" w:color="auto" w:fill="auto"/>
            <w:noWrap/>
            <w:vAlign w:val="bottom"/>
            <w:hideMark/>
          </w:tcPr>
          <w:p w14:paraId="5F8C530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37.417</w:t>
            </w:r>
          </w:p>
        </w:tc>
      </w:tr>
      <w:tr w:rsidR="00693D31" w:rsidRPr="00693D31" w14:paraId="12E18E49" w14:textId="77777777" w:rsidTr="00167739">
        <w:trPr>
          <w:trHeight w:val="300"/>
        </w:trPr>
        <w:tc>
          <w:tcPr>
            <w:tcW w:w="4187" w:type="dxa"/>
            <w:shd w:val="clear" w:color="auto" w:fill="auto"/>
            <w:noWrap/>
            <w:vAlign w:val="bottom"/>
            <w:hideMark/>
          </w:tcPr>
          <w:p w14:paraId="06FA65BB"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od tega sintetični plin</w:t>
            </w:r>
          </w:p>
        </w:tc>
        <w:tc>
          <w:tcPr>
            <w:tcW w:w="960" w:type="dxa"/>
            <w:shd w:val="clear" w:color="auto" w:fill="auto"/>
            <w:noWrap/>
            <w:vAlign w:val="bottom"/>
            <w:hideMark/>
          </w:tcPr>
          <w:p w14:paraId="4F1D6D8E"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3700CA6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3460FDB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07F2802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7D2BC2E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3.742</w:t>
            </w:r>
          </w:p>
        </w:tc>
      </w:tr>
      <w:tr w:rsidR="00693D31" w:rsidRPr="00693D31" w14:paraId="542D834A" w14:textId="77777777" w:rsidTr="00167739">
        <w:trPr>
          <w:trHeight w:val="300"/>
        </w:trPr>
        <w:tc>
          <w:tcPr>
            <w:tcW w:w="4187" w:type="dxa"/>
            <w:shd w:val="clear" w:color="auto" w:fill="auto"/>
            <w:noWrap/>
            <w:vAlign w:val="bottom"/>
            <w:hideMark/>
          </w:tcPr>
          <w:p w14:paraId="721C42FC"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Nuklearna energija</w:t>
            </w:r>
          </w:p>
        </w:tc>
        <w:tc>
          <w:tcPr>
            <w:tcW w:w="960" w:type="dxa"/>
            <w:shd w:val="clear" w:color="auto" w:fill="auto"/>
            <w:noWrap/>
            <w:vAlign w:val="bottom"/>
            <w:hideMark/>
          </w:tcPr>
          <w:p w14:paraId="4142ADCA"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3611FC1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68.384</w:t>
            </w:r>
          </w:p>
        </w:tc>
        <w:tc>
          <w:tcPr>
            <w:tcW w:w="960" w:type="dxa"/>
            <w:shd w:val="clear" w:color="auto" w:fill="auto"/>
            <w:noWrap/>
            <w:vAlign w:val="bottom"/>
            <w:hideMark/>
          </w:tcPr>
          <w:p w14:paraId="6B01EDA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61.410</w:t>
            </w:r>
          </w:p>
        </w:tc>
        <w:tc>
          <w:tcPr>
            <w:tcW w:w="960" w:type="dxa"/>
            <w:shd w:val="clear" w:color="auto" w:fill="auto"/>
            <w:noWrap/>
            <w:vAlign w:val="bottom"/>
            <w:hideMark/>
          </w:tcPr>
          <w:p w14:paraId="440708F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61.378</w:t>
            </w:r>
          </w:p>
        </w:tc>
        <w:tc>
          <w:tcPr>
            <w:tcW w:w="960" w:type="dxa"/>
            <w:shd w:val="clear" w:color="auto" w:fill="auto"/>
            <w:noWrap/>
            <w:vAlign w:val="bottom"/>
            <w:hideMark/>
          </w:tcPr>
          <w:p w14:paraId="5CEEE75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61.399</w:t>
            </w:r>
          </w:p>
        </w:tc>
      </w:tr>
      <w:tr w:rsidR="00693D31" w:rsidRPr="00693D31" w14:paraId="598AC7D3" w14:textId="77777777" w:rsidTr="00167739">
        <w:trPr>
          <w:trHeight w:val="300"/>
        </w:trPr>
        <w:tc>
          <w:tcPr>
            <w:tcW w:w="4187" w:type="dxa"/>
            <w:shd w:val="clear" w:color="auto" w:fill="auto"/>
            <w:noWrap/>
            <w:vAlign w:val="bottom"/>
            <w:hideMark/>
          </w:tcPr>
          <w:p w14:paraId="71129ECC"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Gorljivi OVE</w:t>
            </w:r>
          </w:p>
        </w:tc>
        <w:tc>
          <w:tcPr>
            <w:tcW w:w="960" w:type="dxa"/>
            <w:shd w:val="clear" w:color="auto" w:fill="auto"/>
            <w:noWrap/>
            <w:vAlign w:val="bottom"/>
            <w:hideMark/>
          </w:tcPr>
          <w:p w14:paraId="7262EE0B"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5853189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29.060</w:t>
            </w:r>
          </w:p>
        </w:tc>
        <w:tc>
          <w:tcPr>
            <w:tcW w:w="960" w:type="dxa"/>
            <w:shd w:val="clear" w:color="auto" w:fill="auto"/>
            <w:noWrap/>
            <w:vAlign w:val="bottom"/>
            <w:hideMark/>
          </w:tcPr>
          <w:p w14:paraId="06E3A87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30.821</w:t>
            </w:r>
          </w:p>
        </w:tc>
        <w:tc>
          <w:tcPr>
            <w:tcW w:w="960" w:type="dxa"/>
            <w:shd w:val="clear" w:color="auto" w:fill="auto"/>
            <w:noWrap/>
            <w:vAlign w:val="bottom"/>
            <w:hideMark/>
          </w:tcPr>
          <w:p w14:paraId="66C35D0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29.027</w:t>
            </w:r>
          </w:p>
        </w:tc>
        <w:tc>
          <w:tcPr>
            <w:tcW w:w="960" w:type="dxa"/>
            <w:shd w:val="clear" w:color="auto" w:fill="auto"/>
            <w:noWrap/>
            <w:vAlign w:val="bottom"/>
            <w:hideMark/>
          </w:tcPr>
          <w:p w14:paraId="6FD500C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30.530</w:t>
            </w:r>
          </w:p>
        </w:tc>
      </w:tr>
      <w:tr w:rsidR="00693D31" w:rsidRPr="00693D31" w14:paraId="67F0997F" w14:textId="77777777" w:rsidTr="00167739">
        <w:trPr>
          <w:trHeight w:val="300"/>
        </w:trPr>
        <w:tc>
          <w:tcPr>
            <w:tcW w:w="4187" w:type="dxa"/>
            <w:shd w:val="clear" w:color="auto" w:fill="auto"/>
            <w:noWrap/>
            <w:vAlign w:val="bottom"/>
            <w:hideMark/>
          </w:tcPr>
          <w:p w14:paraId="3C20D014"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Hidroenergija</w:t>
            </w:r>
          </w:p>
        </w:tc>
        <w:tc>
          <w:tcPr>
            <w:tcW w:w="960" w:type="dxa"/>
            <w:shd w:val="clear" w:color="auto" w:fill="auto"/>
            <w:noWrap/>
            <w:vAlign w:val="bottom"/>
            <w:hideMark/>
          </w:tcPr>
          <w:p w14:paraId="51DB74B8"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6B198E6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14.170</w:t>
            </w:r>
          </w:p>
        </w:tc>
        <w:tc>
          <w:tcPr>
            <w:tcW w:w="960" w:type="dxa"/>
            <w:shd w:val="clear" w:color="auto" w:fill="auto"/>
            <w:noWrap/>
            <w:vAlign w:val="bottom"/>
            <w:hideMark/>
          </w:tcPr>
          <w:p w14:paraId="4E7A1F2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16.011</w:t>
            </w:r>
          </w:p>
        </w:tc>
        <w:tc>
          <w:tcPr>
            <w:tcW w:w="960" w:type="dxa"/>
            <w:shd w:val="clear" w:color="auto" w:fill="auto"/>
            <w:noWrap/>
            <w:vAlign w:val="bottom"/>
            <w:hideMark/>
          </w:tcPr>
          <w:p w14:paraId="3E08F08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16.025</w:t>
            </w:r>
          </w:p>
        </w:tc>
        <w:tc>
          <w:tcPr>
            <w:tcW w:w="960" w:type="dxa"/>
            <w:shd w:val="clear" w:color="auto" w:fill="auto"/>
            <w:noWrap/>
            <w:vAlign w:val="bottom"/>
            <w:hideMark/>
          </w:tcPr>
          <w:p w14:paraId="780160E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16.478</w:t>
            </w:r>
          </w:p>
        </w:tc>
      </w:tr>
      <w:tr w:rsidR="00693D31" w:rsidRPr="00693D31" w14:paraId="33AA8DC8" w14:textId="77777777" w:rsidTr="00167739">
        <w:trPr>
          <w:trHeight w:val="300"/>
        </w:trPr>
        <w:tc>
          <w:tcPr>
            <w:tcW w:w="4187" w:type="dxa"/>
            <w:shd w:val="clear" w:color="auto" w:fill="auto"/>
            <w:noWrap/>
            <w:vAlign w:val="bottom"/>
            <w:hideMark/>
          </w:tcPr>
          <w:p w14:paraId="143D93E7"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Sončna, vetrna, geotermalna in energija okolja</w:t>
            </w:r>
          </w:p>
        </w:tc>
        <w:tc>
          <w:tcPr>
            <w:tcW w:w="960" w:type="dxa"/>
            <w:shd w:val="clear" w:color="auto" w:fill="auto"/>
            <w:noWrap/>
            <w:vAlign w:val="bottom"/>
            <w:hideMark/>
          </w:tcPr>
          <w:p w14:paraId="195FB493"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079F32F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4.017</w:t>
            </w:r>
          </w:p>
        </w:tc>
        <w:tc>
          <w:tcPr>
            <w:tcW w:w="960" w:type="dxa"/>
            <w:shd w:val="clear" w:color="auto" w:fill="auto"/>
            <w:noWrap/>
            <w:vAlign w:val="bottom"/>
            <w:hideMark/>
          </w:tcPr>
          <w:p w14:paraId="0172CCC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5.294</w:t>
            </w:r>
          </w:p>
        </w:tc>
        <w:tc>
          <w:tcPr>
            <w:tcW w:w="960" w:type="dxa"/>
            <w:shd w:val="clear" w:color="auto" w:fill="auto"/>
            <w:noWrap/>
            <w:vAlign w:val="bottom"/>
            <w:hideMark/>
          </w:tcPr>
          <w:p w14:paraId="2C25C33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8.662</w:t>
            </w:r>
          </w:p>
        </w:tc>
        <w:tc>
          <w:tcPr>
            <w:tcW w:w="960" w:type="dxa"/>
            <w:shd w:val="clear" w:color="auto" w:fill="auto"/>
            <w:noWrap/>
            <w:vAlign w:val="bottom"/>
            <w:hideMark/>
          </w:tcPr>
          <w:p w14:paraId="3FBF945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13.165</w:t>
            </w:r>
          </w:p>
        </w:tc>
      </w:tr>
      <w:tr w:rsidR="00693D31" w:rsidRPr="00693D31" w14:paraId="0B1E9A1C" w14:textId="77777777" w:rsidTr="00167739">
        <w:trPr>
          <w:trHeight w:val="300"/>
        </w:trPr>
        <w:tc>
          <w:tcPr>
            <w:tcW w:w="4187" w:type="dxa"/>
            <w:shd w:val="clear" w:color="auto" w:fill="auto"/>
            <w:noWrap/>
            <w:vAlign w:val="bottom"/>
            <w:hideMark/>
          </w:tcPr>
          <w:p w14:paraId="310E0E6B"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Odpadki</w:t>
            </w:r>
          </w:p>
        </w:tc>
        <w:tc>
          <w:tcPr>
            <w:tcW w:w="960" w:type="dxa"/>
            <w:shd w:val="clear" w:color="auto" w:fill="auto"/>
            <w:noWrap/>
            <w:vAlign w:val="bottom"/>
            <w:hideMark/>
          </w:tcPr>
          <w:p w14:paraId="034BF3C5"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13D3785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1.973</w:t>
            </w:r>
          </w:p>
        </w:tc>
        <w:tc>
          <w:tcPr>
            <w:tcW w:w="960" w:type="dxa"/>
            <w:shd w:val="clear" w:color="auto" w:fill="auto"/>
            <w:noWrap/>
            <w:vAlign w:val="bottom"/>
            <w:hideMark/>
          </w:tcPr>
          <w:p w14:paraId="32BBE4F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2.001</w:t>
            </w:r>
          </w:p>
        </w:tc>
        <w:tc>
          <w:tcPr>
            <w:tcW w:w="960" w:type="dxa"/>
            <w:shd w:val="clear" w:color="auto" w:fill="auto"/>
            <w:noWrap/>
            <w:vAlign w:val="bottom"/>
            <w:hideMark/>
          </w:tcPr>
          <w:p w14:paraId="6D4CB0C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2.267</w:t>
            </w:r>
          </w:p>
        </w:tc>
        <w:tc>
          <w:tcPr>
            <w:tcW w:w="960" w:type="dxa"/>
            <w:shd w:val="clear" w:color="auto" w:fill="auto"/>
            <w:noWrap/>
            <w:vAlign w:val="bottom"/>
            <w:hideMark/>
          </w:tcPr>
          <w:p w14:paraId="3226873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2.011</w:t>
            </w:r>
          </w:p>
        </w:tc>
      </w:tr>
      <w:tr w:rsidR="00693D31" w:rsidRPr="00693D31" w14:paraId="64A8F3F4" w14:textId="77777777" w:rsidTr="00167739">
        <w:trPr>
          <w:trHeight w:val="300"/>
        </w:trPr>
        <w:tc>
          <w:tcPr>
            <w:tcW w:w="4187" w:type="dxa"/>
            <w:shd w:val="clear" w:color="auto" w:fill="auto"/>
            <w:noWrap/>
            <w:vAlign w:val="bottom"/>
            <w:hideMark/>
          </w:tcPr>
          <w:p w14:paraId="300AD613"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Vodik</w:t>
            </w:r>
          </w:p>
        </w:tc>
        <w:tc>
          <w:tcPr>
            <w:tcW w:w="960" w:type="dxa"/>
            <w:shd w:val="clear" w:color="auto" w:fill="auto"/>
            <w:noWrap/>
            <w:vAlign w:val="bottom"/>
            <w:hideMark/>
          </w:tcPr>
          <w:p w14:paraId="2AC36FB2"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26A0BC8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7F6C8D9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02807C7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163404C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402</w:t>
            </w:r>
          </w:p>
        </w:tc>
      </w:tr>
      <w:tr w:rsidR="00693D31" w:rsidRPr="00693D31" w14:paraId="00A2534E" w14:textId="77777777" w:rsidTr="00167739">
        <w:trPr>
          <w:trHeight w:val="300"/>
        </w:trPr>
        <w:tc>
          <w:tcPr>
            <w:tcW w:w="4187" w:type="dxa"/>
            <w:shd w:val="clear" w:color="auto" w:fill="auto"/>
            <w:noWrap/>
            <w:vAlign w:val="bottom"/>
            <w:hideMark/>
          </w:tcPr>
          <w:p w14:paraId="40A3D36C"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Neto uvoz elektrike</w:t>
            </w:r>
          </w:p>
        </w:tc>
        <w:tc>
          <w:tcPr>
            <w:tcW w:w="960" w:type="dxa"/>
            <w:shd w:val="clear" w:color="auto" w:fill="auto"/>
            <w:noWrap/>
            <w:vAlign w:val="bottom"/>
            <w:hideMark/>
          </w:tcPr>
          <w:p w14:paraId="67F2B2C5"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64C115E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-1.417</w:t>
            </w:r>
          </w:p>
        </w:tc>
        <w:tc>
          <w:tcPr>
            <w:tcW w:w="960" w:type="dxa"/>
            <w:shd w:val="clear" w:color="auto" w:fill="auto"/>
            <w:noWrap/>
            <w:vAlign w:val="bottom"/>
            <w:hideMark/>
          </w:tcPr>
          <w:p w14:paraId="5E72B6D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-1.430</w:t>
            </w:r>
          </w:p>
        </w:tc>
        <w:tc>
          <w:tcPr>
            <w:tcW w:w="960" w:type="dxa"/>
            <w:shd w:val="clear" w:color="auto" w:fill="auto"/>
            <w:noWrap/>
            <w:vAlign w:val="bottom"/>
            <w:hideMark/>
          </w:tcPr>
          <w:p w14:paraId="71DDCB4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-3.439</w:t>
            </w:r>
          </w:p>
        </w:tc>
        <w:tc>
          <w:tcPr>
            <w:tcW w:w="960" w:type="dxa"/>
            <w:shd w:val="clear" w:color="auto" w:fill="auto"/>
            <w:noWrap/>
            <w:vAlign w:val="bottom"/>
            <w:hideMark/>
          </w:tcPr>
          <w:p w14:paraId="64CBFC7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-1.366</w:t>
            </w:r>
          </w:p>
        </w:tc>
      </w:tr>
      <w:tr w:rsidR="00693D31" w:rsidRPr="00167739" w14:paraId="2FCC265B" w14:textId="77777777" w:rsidTr="00167739">
        <w:trPr>
          <w:trHeight w:val="345"/>
        </w:trPr>
        <w:tc>
          <w:tcPr>
            <w:tcW w:w="4187" w:type="dxa"/>
            <w:shd w:val="clear" w:color="auto" w:fill="auto"/>
            <w:noWrap/>
            <w:vAlign w:val="bottom"/>
            <w:hideMark/>
          </w:tcPr>
          <w:p w14:paraId="6E628F88" w14:textId="77777777" w:rsidR="00693D31" w:rsidRPr="00167739" w:rsidRDefault="00693D31"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Proizvodnja električne energije</w:t>
            </w:r>
          </w:p>
        </w:tc>
        <w:tc>
          <w:tcPr>
            <w:tcW w:w="960" w:type="dxa"/>
            <w:shd w:val="clear" w:color="auto" w:fill="auto"/>
            <w:noWrap/>
            <w:vAlign w:val="bottom"/>
            <w:hideMark/>
          </w:tcPr>
          <w:p w14:paraId="56293716" w14:textId="77777777" w:rsidR="00693D31" w:rsidRPr="00167739" w:rsidRDefault="00693D31"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[GWh]</w:t>
            </w:r>
          </w:p>
        </w:tc>
        <w:tc>
          <w:tcPr>
            <w:tcW w:w="1060" w:type="dxa"/>
            <w:shd w:val="clear" w:color="auto" w:fill="auto"/>
            <w:noWrap/>
            <w:vAlign w:val="bottom"/>
            <w:hideMark/>
          </w:tcPr>
          <w:p w14:paraId="063334EA"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16.249</w:t>
            </w:r>
          </w:p>
        </w:tc>
        <w:tc>
          <w:tcPr>
            <w:tcW w:w="960" w:type="dxa"/>
            <w:shd w:val="clear" w:color="auto" w:fill="auto"/>
            <w:noWrap/>
            <w:vAlign w:val="bottom"/>
            <w:hideMark/>
          </w:tcPr>
          <w:p w14:paraId="7581BA63"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16.181</w:t>
            </w:r>
          </w:p>
        </w:tc>
        <w:tc>
          <w:tcPr>
            <w:tcW w:w="960" w:type="dxa"/>
            <w:shd w:val="clear" w:color="auto" w:fill="auto"/>
            <w:noWrap/>
            <w:vAlign w:val="bottom"/>
            <w:hideMark/>
          </w:tcPr>
          <w:p w14:paraId="0CD86FD0"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17.195</w:t>
            </w:r>
          </w:p>
        </w:tc>
        <w:tc>
          <w:tcPr>
            <w:tcW w:w="960" w:type="dxa"/>
            <w:shd w:val="clear" w:color="auto" w:fill="auto"/>
            <w:noWrap/>
            <w:vAlign w:val="bottom"/>
            <w:hideMark/>
          </w:tcPr>
          <w:p w14:paraId="66463E2D"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17.570</w:t>
            </w:r>
          </w:p>
        </w:tc>
      </w:tr>
      <w:tr w:rsidR="00693D31" w:rsidRPr="00693D31" w14:paraId="03F8682B" w14:textId="77777777" w:rsidTr="00167739">
        <w:trPr>
          <w:trHeight w:val="300"/>
        </w:trPr>
        <w:tc>
          <w:tcPr>
            <w:tcW w:w="4187" w:type="dxa"/>
            <w:shd w:val="clear" w:color="auto" w:fill="auto"/>
            <w:noWrap/>
            <w:vAlign w:val="bottom"/>
            <w:hideMark/>
          </w:tcPr>
          <w:p w14:paraId="45E83B03"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Jedrske elektrarne</w:t>
            </w:r>
          </w:p>
        </w:tc>
        <w:tc>
          <w:tcPr>
            <w:tcW w:w="960" w:type="dxa"/>
            <w:shd w:val="clear" w:color="auto" w:fill="auto"/>
            <w:noWrap/>
            <w:vAlign w:val="bottom"/>
            <w:hideMark/>
          </w:tcPr>
          <w:p w14:paraId="792CC6A4"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45CD78A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6.269</w:t>
            </w:r>
          </w:p>
        </w:tc>
        <w:tc>
          <w:tcPr>
            <w:tcW w:w="960" w:type="dxa"/>
            <w:shd w:val="clear" w:color="auto" w:fill="auto"/>
            <w:noWrap/>
            <w:vAlign w:val="bottom"/>
            <w:hideMark/>
          </w:tcPr>
          <w:p w14:paraId="7699F72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5.629</w:t>
            </w:r>
          </w:p>
        </w:tc>
        <w:tc>
          <w:tcPr>
            <w:tcW w:w="960" w:type="dxa"/>
            <w:shd w:val="clear" w:color="auto" w:fill="auto"/>
            <w:noWrap/>
            <w:vAlign w:val="bottom"/>
            <w:hideMark/>
          </w:tcPr>
          <w:p w14:paraId="0BAC841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5.626</w:t>
            </w:r>
          </w:p>
        </w:tc>
        <w:tc>
          <w:tcPr>
            <w:tcW w:w="960" w:type="dxa"/>
            <w:shd w:val="clear" w:color="auto" w:fill="auto"/>
            <w:noWrap/>
            <w:vAlign w:val="bottom"/>
            <w:hideMark/>
          </w:tcPr>
          <w:p w14:paraId="745535A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5.628</w:t>
            </w:r>
          </w:p>
        </w:tc>
      </w:tr>
      <w:tr w:rsidR="00693D31" w:rsidRPr="00693D31" w14:paraId="31580863" w14:textId="77777777" w:rsidTr="00167739">
        <w:trPr>
          <w:trHeight w:val="300"/>
        </w:trPr>
        <w:tc>
          <w:tcPr>
            <w:tcW w:w="4187" w:type="dxa"/>
            <w:shd w:val="clear" w:color="auto" w:fill="auto"/>
            <w:noWrap/>
            <w:vAlign w:val="bottom"/>
            <w:hideMark/>
          </w:tcPr>
          <w:p w14:paraId="6BC0F017"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Hidroelektrarne</w:t>
            </w:r>
          </w:p>
        </w:tc>
        <w:tc>
          <w:tcPr>
            <w:tcW w:w="960" w:type="dxa"/>
            <w:shd w:val="clear" w:color="auto" w:fill="auto"/>
            <w:noWrap/>
            <w:vAlign w:val="bottom"/>
            <w:hideMark/>
          </w:tcPr>
          <w:p w14:paraId="63C7A494"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7D01B64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4.209</w:t>
            </w:r>
          </w:p>
        </w:tc>
        <w:tc>
          <w:tcPr>
            <w:tcW w:w="960" w:type="dxa"/>
            <w:shd w:val="clear" w:color="auto" w:fill="auto"/>
            <w:noWrap/>
            <w:vAlign w:val="bottom"/>
            <w:hideMark/>
          </w:tcPr>
          <w:p w14:paraId="45BAACF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4.837</w:t>
            </w:r>
          </w:p>
        </w:tc>
        <w:tc>
          <w:tcPr>
            <w:tcW w:w="960" w:type="dxa"/>
            <w:shd w:val="clear" w:color="auto" w:fill="auto"/>
            <w:noWrap/>
            <w:vAlign w:val="bottom"/>
            <w:hideMark/>
          </w:tcPr>
          <w:p w14:paraId="258969C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4.841</w:t>
            </w:r>
          </w:p>
        </w:tc>
        <w:tc>
          <w:tcPr>
            <w:tcW w:w="960" w:type="dxa"/>
            <w:shd w:val="clear" w:color="auto" w:fill="auto"/>
            <w:noWrap/>
            <w:vAlign w:val="bottom"/>
            <w:hideMark/>
          </w:tcPr>
          <w:p w14:paraId="23ACA58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4.967</w:t>
            </w:r>
          </w:p>
        </w:tc>
      </w:tr>
      <w:tr w:rsidR="00693D31" w:rsidRPr="00693D31" w14:paraId="7524CFA6" w14:textId="77777777" w:rsidTr="00167739">
        <w:trPr>
          <w:trHeight w:val="300"/>
        </w:trPr>
        <w:tc>
          <w:tcPr>
            <w:tcW w:w="4187" w:type="dxa"/>
            <w:shd w:val="clear" w:color="auto" w:fill="auto"/>
            <w:noWrap/>
            <w:vAlign w:val="bottom"/>
            <w:hideMark/>
          </w:tcPr>
          <w:p w14:paraId="1946829A"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Sončne in vetrne</w:t>
            </w:r>
          </w:p>
        </w:tc>
        <w:tc>
          <w:tcPr>
            <w:tcW w:w="960" w:type="dxa"/>
            <w:shd w:val="clear" w:color="auto" w:fill="auto"/>
            <w:noWrap/>
            <w:vAlign w:val="bottom"/>
            <w:hideMark/>
          </w:tcPr>
          <w:p w14:paraId="410D101B"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2D2FC48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290</w:t>
            </w:r>
          </w:p>
        </w:tc>
        <w:tc>
          <w:tcPr>
            <w:tcW w:w="960" w:type="dxa"/>
            <w:shd w:val="clear" w:color="auto" w:fill="auto"/>
            <w:noWrap/>
            <w:vAlign w:val="bottom"/>
            <w:hideMark/>
          </w:tcPr>
          <w:p w14:paraId="1C94793E"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429</w:t>
            </w:r>
          </w:p>
        </w:tc>
        <w:tc>
          <w:tcPr>
            <w:tcW w:w="960" w:type="dxa"/>
            <w:shd w:val="clear" w:color="auto" w:fill="auto"/>
            <w:noWrap/>
            <w:vAlign w:val="bottom"/>
            <w:hideMark/>
          </w:tcPr>
          <w:p w14:paraId="06FC0A7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1.103</w:t>
            </w:r>
          </w:p>
        </w:tc>
        <w:tc>
          <w:tcPr>
            <w:tcW w:w="960" w:type="dxa"/>
            <w:shd w:val="clear" w:color="auto" w:fill="auto"/>
            <w:noWrap/>
            <w:vAlign w:val="bottom"/>
            <w:hideMark/>
          </w:tcPr>
          <w:p w14:paraId="0E29D03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2.113</w:t>
            </w:r>
          </w:p>
        </w:tc>
      </w:tr>
      <w:tr w:rsidR="00693D31" w:rsidRPr="00693D31" w14:paraId="008F3F77" w14:textId="77777777" w:rsidTr="00167739">
        <w:trPr>
          <w:trHeight w:val="345"/>
        </w:trPr>
        <w:tc>
          <w:tcPr>
            <w:tcW w:w="4187" w:type="dxa"/>
            <w:shd w:val="clear" w:color="auto" w:fill="auto"/>
            <w:noWrap/>
            <w:vAlign w:val="bottom"/>
            <w:hideMark/>
          </w:tcPr>
          <w:p w14:paraId="203F0A11"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Termoelektrarne (tudi na OVE)</w:t>
            </w:r>
          </w:p>
        </w:tc>
        <w:tc>
          <w:tcPr>
            <w:tcW w:w="960" w:type="dxa"/>
            <w:shd w:val="clear" w:color="auto" w:fill="auto"/>
            <w:noWrap/>
            <w:vAlign w:val="bottom"/>
            <w:hideMark/>
          </w:tcPr>
          <w:p w14:paraId="2D720445"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0A1A999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5.482</w:t>
            </w:r>
          </w:p>
        </w:tc>
        <w:tc>
          <w:tcPr>
            <w:tcW w:w="960" w:type="dxa"/>
            <w:shd w:val="clear" w:color="auto" w:fill="auto"/>
            <w:noWrap/>
            <w:vAlign w:val="bottom"/>
            <w:hideMark/>
          </w:tcPr>
          <w:p w14:paraId="39831D7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5.285</w:t>
            </w:r>
          </w:p>
        </w:tc>
        <w:tc>
          <w:tcPr>
            <w:tcW w:w="960" w:type="dxa"/>
            <w:shd w:val="clear" w:color="auto" w:fill="auto"/>
            <w:noWrap/>
            <w:vAlign w:val="bottom"/>
            <w:hideMark/>
          </w:tcPr>
          <w:p w14:paraId="760ED98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5.625</w:t>
            </w:r>
          </w:p>
        </w:tc>
        <w:tc>
          <w:tcPr>
            <w:tcW w:w="960" w:type="dxa"/>
            <w:shd w:val="clear" w:color="auto" w:fill="auto"/>
            <w:noWrap/>
            <w:vAlign w:val="bottom"/>
            <w:hideMark/>
          </w:tcPr>
          <w:p w14:paraId="32BC658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4.862</w:t>
            </w:r>
          </w:p>
        </w:tc>
      </w:tr>
      <w:tr w:rsidR="00693D31" w:rsidRPr="00693D31" w14:paraId="1386AEFD" w14:textId="77777777" w:rsidTr="00167739">
        <w:trPr>
          <w:trHeight w:val="300"/>
        </w:trPr>
        <w:tc>
          <w:tcPr>
            <w:tcW w:w="4187" w:type="dxa"/>
            <w:shd w:val="clear" w:color="auto" w:fill="auto"/>
            <w:noWrap/>
            <w:vAlign w:val="bottom"/>
            <w:hideMark/>
          </w:tcPr>
          <w:p w14:paraId="128268C9"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OVE</w:t>
            </w:r>
          </w:p>
        </w:tc>
        <w:tc>
          <w:tcPr>
            <w:tcW w:w="960" w:type="dxa"/>
            <w:shd w:val="clear" w:color="auto" w:fill="auto"/>
            <w:noWrap/>
            <w:vAlign w:val="bottom"/>
            <w:hideMark/>
          </w:tcPr>
          <w:p w14:paraId="2FFAB579"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4010A8C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271</w:t>
            </w:r>
          </w:p>
        </w:tc>
        <w:tc>
          <w:tcPr>
            <w:tcW w:w="960" w:type="dxa"/>
            <w:shd w:val="clear" w:color="auto" w:fill="auto"/>
            <w:noWrap/>
            <w:vAlign w:val="bottom"/>
            <w:hideMark/>
          </w:tcPr>
          <w:p w14:paraId="5A26C26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287</w:t>
            </w:r>
          </w:p>
        </w:tc>
        <w:tc>
          <w:tcPr>
            <w:tcW w:w="960" w:type="dxa"/>
            <w:shd w:val="clear" w:color="auto" w:fill="auto"/>
            <w:noWrap/>
            <w:vAlign w:val="bottom"/>
            <w:hideMark/>
          </w:tcPr>
          <w:p w14:paraId="1BFBBF5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334</w:t>
            </w:r>
          </w:p>
        </w:tc>
        <w:tc>
          <w:tcPr>
            <w:tcW w:w="960" w:type="dxa"/>
            <w:shd w:val="clear" w:color="auto" w:fill="auto"/>
            <w:noWrap/>
            <w:vAlign w:val="bottom"/>
            <w:hideMark/>
          </w:tcPr>
          <w:p w14:paraId="23E7ED4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573</w:t>
            </w:r>
          </w:p>
        </w:tc>
      </w:tr>
      <w:tr w:rsidR="00693D31" w:rsidRPr="00693D31" w14:paraId="0A5FEE94" w14:textId="77777777" w:rsidTr="00167739">
        <w:trPr>
          <w:trHeight w:val="300"/>
        </w:trPr>
        <w:tc>
          <w:tcPr>
            <w:tcW w:w="4187" w:type="dxa"/>
            <w:shd w:val="clear" w:color="auto" w:fill="auto"/>
            <w:noWrap/>
            <w:vAlign w:val="bottom"/>
            <w:hideMark/>
          </w:tcPr>
          <w:p w14:paraId="30F3CC7E"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Fosilna goriva</w:t>
            </w:r>
          </w:p>
        </w:tc>
        <w:tc>
          <w:tcPr>
            <w:tcW w:w="960" w:type="dxa"/>
            <w:shd w:val="clear" w:color="auto" w:fill="auto"/>
            <w:noWrap/>
            <w:vAlign w:val="bottom"/>
            <w:hideMark/>
          </w:tcPr>
          <w:p w14:paraId="13F8DA8A"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4CE48EA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5.211</w:t>
            </w:r>
          </w:p>
        </w:tc>
        <w:tc>
          <w:tcPr>
            <w:tcW w:w="960" w:type="dxa"/>
            <w:shd w:val="clear" w:color="auto" w:fill="auto"/>
            <w:noWrap/>
            <w:vAlign w:val="bottom"/>
            <w:hideMark/>
          </w:tcPr>
          <w:p w14:paraId="7741E1E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4.998</w:t>
            </w:r>
          </w:p>
        </w:tc>
        <w:tc>
          <w:tcPr>
            <w:tcW w:w="960" w:type="dxa"/>
            <w:shd w:val="clear" w:color="auto" w:fill="auto"/>
            <w:noWrap/>
            <w:vAlign w:val="bottom"/>
            <w:hideMark/>
          </w:tcPr>
          <w:p w14:paraId="3583519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5.291</w:t>
            </w:r>
          </w:p>
        </w:tc>
        <w:tc>
          <w:tcPr>
            <w:tcW w:w="960" w:type="dxa"/>
            <w:shd w:val="clear" w:color="auto" w:fill="auto"/>
            <w:noWrap/>
            <w:vAlign w:val="bottom"/>
            <w:hideMark/>
          </w:tcPr>
          <w:p w14:paraId="09DD505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4.289</w:t>
            </w:r>
          </w:p>
        </w:tc>
      </w:tr>
      <w:tr w:rsidR="00693D31" w:rsidRPr="00693D31" w14:paraId="3BF46BC2" w14:textId="77777777" w:rsidTr="00167739">
        <w:trPr>
          <w:trHeight w:val="300"/>
        </w:trPr>
        <w:tc>
          <w:tcPr>
            <w:tcW w:w="4187" w:type="dxa"/>
            <w:shd w:val="clear" w:color="auto" w:fill="auto"/>
            <w:noWrap/>
            <w:vAlign w:val="bottom"/>
            <w:hideMark/>
          </w:tcPr>
          <w:p w14:paraId="1D50567F"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Trdna goriva</w:t>
            </w:r>
          </w:p>
        </w:tc>
        <w:tc>
          <w:tcPr>
            <w:tcW w:w="960" w:type="dxa"/>
            <w:shd w:val="clear" w:color="auto" w:fill="auto"/>
            <w:noWrap/>
            <w:vAlign w:val="bottom"/>
            <w:hideMark/>
          </w:tcPr>
          <w:p w14:paraId="2E12F87D"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28D3AFA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4.801</w:t>
            </w:r>
          </w:p>
        </w:tc>
        <w:tc>
          <w:tcPr>
            <w:tcW w:w="960" w:type="dxa"/>
            <w:shd w:val="clear" w:color="auto" w:fill="auto"/>
            <w:noWrap/>
            <w:vAlign w:val="bottom"/>
            <w:hideMark/>
          </w:tcPr>
          <w:p w14:paraId="5C063DC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4.577</w:t>
            </w:r>
          </w:p>
        </w:tc>
        <w:tc>
          <w:tcPr>
            <w:tcW w:w="960" w:type="dxa"/>
            <w:shd w:val="clear" w:color="auto" w:fill="auto"/>
            <w:noWrap/>
            <w:vAlign w:val="bottom"/>
            <w:hideMark/>
          </w:tcPr>
          <w:p w14:paraId="767D109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4.144</w:t>
            </w:r>
          </w:p>
        </w:tc>
        <w:tc>
          <w:tcPr>
            <w:tcW w:w="960" w:type="dxa"/>
            <w:shd w:val="clear" w:color="auto" w:fill="auto"/>
            <w:noWrap/>
            <w:vAlign w:val="bottom"/>
            <w:hideMark/>
          </w:tcPr>
          <w:p w14:paraId="36F3A45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3.051</w:t>
            </w:r>
          </w:p>
        </w:tc>
      </w:tr>
      <w:tr w:rsidR="00693D31" w:rsidRPr="00693D31" w14:paraId="734CC7C0" w14:textId="77777777" w:rsidTr="00167739">
        <w:trPr>
          <w:trHeight w:val="300"/>
        </w:trPr>
        <w:tc>
          <w:tcPr>
            <w:tcW w:w="4187" w:type="dxa"/>
            <w:shd w:val="clear" w:color="auto" w:fill="auto"/>
            <w:noWrap/>
            <w:vAlign w:val="bottom"/>
            <w:hideMark/>
          </w:tcPr>
          <w:p w14:paraId="2AD6B643"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Plinasta goriva</w:t>
            </w:r>
          </w:p>
        </w:tc>
        <w:tc>
          <w:tcPr>
            <w:tcW w:w="960" w:type="dxa"/>
            <w:shd w:val="clear" w:color="auto" w:fill="auto"/>
            <w:noWrap/>
            <w:vAlign w:val="bottom"/>
            <w:hideMark/>
          </w:tcPr>
          <w:p w14:paraId="0A1AF871"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47B9C13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402</w:t>
            </w:r>
          </w:p>
        </w:tc>
        <w:tc>
          <w:tcPr>
            <w:tcW w:w="960" w:type="dxa"/>
            <w:shd w:val="clear" w:color="auto" w:fill="auto"/>
            <w:noWrap/>
            <w:vAlign w:val="bottom"/>
            <w:hideMark/>
          </w:tcPr>
          <w:p w14:paraId="3C35733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414</w:t>
            </w:r>
          </w:p>
        </w:tc>
        <w:tc>
          <w:tcPr>
            <w:tcW w:w="960" w:type="dxa"/>
            <w:shd w:val="clear" w:color="auto" w:fill="auto"/>
            <w:noWrap/>
            <w:vAlign w:val="bottom"/>
            <w:hideMark/>
          </w:tcPr>
          <w:p w14:paraId="69917C2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1.139</w:t>
            </w:r>
          </w:p>
        </w:tc>
        <w:tc>
          <w:tcPr>
            <w:tcW w:w="960" w:type="dxa"/>
            <w:shd w:val="clear" w:color="auto" w:fill="auto"/>
            <w:noWrap/>
            <w:vAlign w:val="bottom"/>
            <w:hideMark/>
          </w:tcPr>
          <w:p w14:paraId="0D543A4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1.231</w:t>
            </w:r>
          </w:p>
        </w:tc>
      </w:tr>
      <w:tr w:rsidR="00693D31" w:rsidRPr="00693D31" w14:paraId="17CE2615" w14:textId="77777777" w:rsidTr="00167739">
        <w:trPr>
          <w:trHeight w:val="300"/>
        </w:trPr>
        <w:tc>
          <w:tcPr>
            <w:tcW w:w="4187" w:type="dxa"/>
            <w:shd w:val="clear" w:color="auto" w:fill="auto"/>
            <w:noWrap/>
            <w:vAlign w:val="bottom"/>
            <w:hideMark/>
          </w:tcPr>
          <w:p w14:paraId="63980AA8"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Ostala goriva</w:t>
            </w:r>
          </w:p>
        </w:tc>
        <w:tc>
          <w:tcPr>
            <w:tcW w:w="960" w:type="dxa"/>
            <w:shd w:val="clear" w:color="auto" w:fill="auto"/>
            <w:noWrap/>
            <w:vAlign w:val="bottom"/>
            <w:hideMark/>
          </w:tcPr>
          <w:p w14:paraId="5ADDBD40"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[GWh]</w:t>
            </w:r>
          </w:p>
        </w:tc>
        <w:tc>
          <w:tcPr>
            <w:tcW w:w="1060" w:type="dxa"/>
            <w:shd w:val="clear" w:color="auto" w:fill="auto"/>
            <w:noWrap/>
            <w:vAlign w:val="bottom"/>
            <w:hideMark/>
          </w:tcPr>
          <w:p w14:paraId="07B2218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w:t>
            </w:r>
          </w:p>
        </w:tc>
        <w:tc>
          <w:tcPr>
            <w:tcW w:w="960" w:type="dxa"/>
            <w:shd w:val="clear" w:color="auto" w:fill="auto"/>
            <w:noWrap/>
            <w:vAlign w:val="bottom"/>
            <w:hideMark/>
          </w:tcPr>
          <w:p w14:paraId="57BC493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w:t>
            </w:r>
          </w:p>
        </w:tc>
        <w:tc>
          <w:tcPr>
            <w:tcW w:w="960" w:type="dxa"/>
            <w:shd w:val="clear" w:color="auto" w:fill="auto"/>
            <w:noWrap/>
            <w:vAlign w:val="bottom"/>
            <w:hideMark/>
          </w:tcPr>
          <w:p w14:paraId="6D51F71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w:t>
            </w:r>
          </w:p>
        </w:tc>
        <w:tc>
          <w:tcPr>
            <w:tcW w:w="960" w:type="dxa"/>
            <w:shd w:val="clear" w:color="auto" w:fill="auto"/>
            <w:noWrap/>
            <w:vAlign w:val="bottom"/>
            <w:hideMark/>
          </w:tcPr>
          <w:p w14:paraId="7C81BA1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7</w:t>
            </w:r>
          </w:p>
        </w:tc>
      </w:tr>
      <w:tr w:rsidR="00693D31" w:rsidRPr="00167739" w14:paraId="30587D2A" w14:textId="77777777" w:rsidTr="00167739">
        <w:trPr>
          <w:trHeight w:val="345"/>
        </w:trPr>
        <w:tc>
          <w:tcPr>
            <w:tcW w:w="4187" w:type="dxa"/>
            <w:shd w:val="clear" w:color="auto" w:fill="auto"/>
            <w:noWrap/>
            <w:vAlign w:val="bottom"/>
            <w:hideMark/>
          </w:tcPr>
          <w:p w14:paraId="5A97BFFB" w14:textId="77777777" w:rsidR="00693D31" w:rsidRPr="00167739" w:rsidRDefault="00693D31"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Raba končne energije - po energentih</w:t>
            </w:r>
          </w:p>
        </w:tc>
        <w:tc>
          <w:tcPr>
            <w:tcW w:w="960" w:type="dxa"/>
            <w:shd w:val="clear" w:color="auto" w:fill="auto"/>
            <w:noWrap/>
            <w:vAlign w:val="bottom"/>
            <w:hideMark/>
          </w:tcPr>
          <w:p w14:paraId="0AACDD8C" w14:textId="77777777" w:rsidR="00693D31" w:rsidRPr="00167739" w:rsidRDefault="00693D31"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[TJ]</w:t>
            </w:r>
          </w:p>
        </w:tc>
        <w:tc>
          <w:tcPr>
            <w:tcW w:w="1060" w:type="dxa"/>
            <w:shd w:val="clear" w:color="auto" w:fill="auto"/>
            <w:noWrap/>
            <w:vAlign w:val="bottom"/>
            <w:hideMark/>
          </w:tcPr>
          <w:p w14:paraId="24BC03C6"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210.162</w:t>
            </w:r>
          </w:p>
        </w:tc>
        <w:tc>
          <w:tcPr>
            <w:tcW w:w="960" w:type="dxa"/>
            <w:shd w:val="clear" w:color="auto" w:fill="auto"/>
            <w:noWrap/>
            <w:vAlign w:val="bottom"/>
            <w:hideMark/>
          </w:tcPr>
          <w:p w14:paraId="5BE99A72"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205.632</w:t>
            </w:r>
          </w:p>
        </w:tc>
        <w:tc>
          <w:tcPr>
            <w:tcW w:w="960" w:type="dxa"/>
            <w:shd w:val="clear" w:color="auto" w:fill="auto"/>
            <w:noWrap/>
            <w:vAlign w:val="bottom"/>
            <w:hideMark/>
          </w:tcPr>
          <w:p w14:paraId="2BD6E740"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199.786</w:t>
            </w:r>
          </w:p>
        </w:tc>
        <w:tc>
          <w:tcPr>
            <w:tcW w:w="960" w:type="dxa"/>
            <w:shd w:val="clear" w:color="auto" w:fill="auto"/>
            <w:noWrap/>
            <w:vAlign w:val="bottom"/>
            <w:hideMark/>
          </w:tcPr>
          <w:p w14:paraId="6E7241F0"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191.200</w:t>
            </w:r>
          </w:p>
        </w:tc>
      </w:tr>
      <w:tr w:rsidR="00693D31" w:rsidRPr="00693D31" w14:paraId="73188F99" w14:textId="77777777" w:rsidTr="00167739">
        <w:trPr>
          <w:trHeight w:val="300"/>
        </w:trPr>
        <w:tc>
          <w:tcPr>
            <w:tcW w:w="4187" w:type="dxa"/>
            <w:shd w:val="clear" w:color="auto" w:fill="auto"/>
            <w:noWrap/>
            <w:vAlign w:val="bottom"/>
            <w:hideMark/>
          </w:tcPr>
          <w:p w14:paraId="4DC67A2A"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Trdna goriva</w:t>
            </w:r>
          </w:p>
        </w:tc>
        <w:tc>
          <w:tcPr>
            <w:tcW w:w="960" w:type="dxa"/>
            <w:shd w:val="clear" w:color="auto" w:fill="auto"/>
            <w:noWrap/>
            <w:vAlign w:val="bottom"/>
            <w:hideMark/>
          </w:tcPr>
          <w:p w14:paraId="52498927"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6A1F8C9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1.588</w:t>
            </w:r>
          </w:p>
        </w:tc>
        <w:tc>
          <w:tcPr>
            <w:tcW w:w="960" w:type="dxa"/>
            <w:shd w:val="clear" w:color="auto" w:fill="auto"/>
            <w:noWrap/>
            <w:vAlign w:val="bottom"/>
            <w:hideMark/>
          </w:tcPr>
          <w:p w14:paraId="5761342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1.457</w:t>
            </w:r>
          </w:p>
        </w:tc>
        <w:tc>
          <w:tcPr>
            <w:tcW w:w="960" w:type="dxa"/>
            <w:shd w:val="clear" w:color="auto" w:fill="auto"/>
            <w:noWrap/>
            <w:vAlign w:val="bottom"/>
            <w:hideMark/>
          </w:tcPr>
          <w:p w14:paraId="471A97F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1.078</w:t>
            </w:r>
          </w:p>
        </w:tc>
        <w:tc>
          <w:tcPr>
            <w:tcW w:w="960" w:type="dxa"/>
            <w:shd w:val="clear" w:color="auto" w:fill="auto"/>
            <w:noWrap/>
            <w:vAlign w:val="bottom"/>
            <w:hideMark/>
          </w:tcPr>
          <w:p w14:paraId="6244590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135</w:t>
            </w:r>
          </w:p>
        </w:tc>
      </w:tr>
      <w:tr w:rsidR="00693D31" w:rsidRPr="00693D31" w14:paraId="5078AE3B" w14:textId="77777777" w:rsidTr="00167739">
        <w:trPr>
          <w:trHeight w:val="300"/>
        </w:trPr>
        <w:tc>
          <w:tcPr>
            <w:tcW w:w="4187" w:type="dxa"/>
            <w:shd w:val="clear" w:color="auto" w:fill="auto"/>
            <w:noWrap/>
            <w:vAlign w:val="bottom"/>
            <w:hideMark/>
          </w:tcPr>
          <w:p w14:paraId="1049DEEA"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Tekoča goriva</w:t>
            </w:r>
          </w:p>
        </w:tc>
        <w:tc>
          <w:tcPr>
            <w:tcW w:w="960" w:type="dxa"/>
            <w:shd w:val="clear" w:color="auto" w:fill="auto"/>
            <w:noWrap/>
            <w:vAlign w:val="bottom"/>
            <w:hideMark/>
          </w:tcPr>
          <w:p w14:paraId="7CF97412"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08E6D82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96.476</w:t>
            </w:r>
          </w:p>
        </w:tc>
        <w:tc>
          <w:tcPr>
            <w:tcW w:w="960" w:type="dxa"/>
            <w:shd w:val="clear" w:color="auto" w:fill="auto"/>
            <w:noWrap/>
            <w:vAlign w:val="bottom"/>
            <w:hideMark/>
          </w:tcPr>
          <w:p w14:paraId="1AFFA66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90.387</w:t>
            </w:r>
          </w:p>
        </w:tc>
        <w:tc>
          <w:tcPr>
            <w:tcW w:w="960" w:type="dxa"/>
            <w:shd w:val="clear" w:color="auto" w:fill="auto"/>
            <w:noWrap/>
            <w:vAlign w:val="bottom"/>
            <w:hideMark/>
          </w:tcPr>
          <w:p w14:paraId="5C9F09B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84.928</w:t>
            </w:r>
          </w:p>
        </w:tc>
        <w:tc>
          <w:tcPr>
            <w:tcW w:w="960" w:type="dxa"/>
            <w:shd w:val="clear" w:color="auto" w:fill="auto"/>
            <w:noWrap/>
            <w:vAlign w:val="bottom"/>
            <w:hideMark/>
          </w:tcPr>
          <w:p w14:paraId="5C44A4F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71.861</w:t>
            </w:r>
          </w:p>
        </w:tc>
      </w:tr>
      <w:tr w:rsidR="00693D31" w:rsidRPr="00693D31" w14:paraId="345091DA" w14:textId="77777777" w:rsidTr="00167739">
        <w:trPr>
          <w:trHeight w:val="300"/>
        </w:trPr>
        <w:tc>
          <w:tcPr>
            <w:tcW w:w="4187" w:type="dxa"/>
            <w:shd w:val="clear" w:color="auto" w:fill="auto"/>
            <w:noWrap/>
            <w:vAlign w:val="bottom"/>
            <w:hideMark/>
          </w:tcPr>
          <w:p w14:paraId="40C0F0DD"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Plinasta goriva</w:t>
            </w:r>
          </w:p>
        </w:tc>
        <w:tc>
          <w:tcPr>
            <w:tcW w:w="960" w:type="dxa"/>
            <w:shd w:val="clear" w:color="auto" w:fill="auto"/>
            <w:noWrap/>
            <w:vAlign w:val="bottom"/>
            <w:hideMark/>
          </w:tcPr>
          <w:p w14:paraId="44E5298C"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2677C2D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25.663</w:t>
            </w:r>
          </w:p>
        </w:tc>
        <w:tc>
          <w:tcPr>
            <w:tcW w:w="960" w:type="dxa"/>
            <w:shd w:val="clear" w:color="auto" w:fill="auto"/>
            <w:noWrap/>
            <w:vAlign w:val="bottom"/>
            <w:hideMark/>
          </w:tcPr>
          <w:p w14:paraId="5B7A89E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25.165</w:t>
            </w:r>
          </w:p>
        </w:tc>
        <w:tc>
          <w:tcPr>
            <w:tcW w:w="960" w:type="dxa"/>
            <w:shd w:val="clear" w:color="auto" w:fill="auto"/>
            <w:noWrap/>
            <w:vAlign w:val="bottom"/>
            <w:hideMark/>
          </w:tcPr>
          <w:p w14:paraId="0709F81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24.819</w:t>
            </w:r>
          </w:p>
        </w:tc>
        <w:tc>
          <w:tcPr>
            <w:tcW w:w="960" w:type="dxa"/>
            <w:shd w:val="clear" w:color="auto" w:fill="auto"/>
            <w:noWrap/>
            <w:vAlign w:val="bottom"/>
            <w:hideMark/>
          </w:tcPr>
          <w:p w14:paraId="247EECD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26.542</w:t>
            </w:r>
          </w:p>
        </w:tc>
      </w:tr>
      <w:tr w:rsidR="00693D31" w:rsidRPr="00693D31" w14:paraId="2EA16414" w14:textId="77777777" w:rsidTr="00167739">
        <w:trPr>
          <w:trHeight w:val="345"/>
        </w:trPr>
        <w:tc>
          <w:tcPr>
            <w:tcW w:w="4187" w:type="dxa"/>
            <w:shd w:val="clear" w:color="auto" w:fill="auto"/>
            <w:noWrap/>
            <w:vAlign w:val="bottom"/>
            <w:hideMark/>
          </w:tcPr>
          <w:p w14:paraId="11F8364F"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od tega sintetični plin</w:t>
            </w:r>
          </w:p>
        </w:tc>
        <w:tc>
          <w:tcPr>
            <w:tcW w:w="960" w:type="dxa"/>
            <w:shd w:val="clear" w:color="auto" w:fill="auto"/>
            <w:noWrap/>
            <w:vAlign w:val="bottom"/>
            <w:hideMark/>
          </w:tcPr>
          <w:p w14:paraId="7A482D91"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3E090EB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7C86197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3F8C7AD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0B509CF0"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2.654</w:t>
            </w:r>
          </w:p>
        </w:tc>
      </w:tr>
      <w:tr w:rsidR="00693D31" w:rsidRPr="00693D31" w14:paraId="7345F4A7" w14:textId="77777777" w:rsidTr="00167739">
        <w:trPr>
          <w:trHeight w:val="300"/>
        </w:trPr>
        <w:tc>
          <w:tcPr>
            <w:tcW w:w="4187" w:type="dxa"/>
            <w:shd w:val="clear" w:color="auto" w:fill="auto"/>
            <w:noWrap/>
            <w:vAlign w:val="bottom"/>
            <w:hideMark/>
          </w:tcPr>
          <w:p w14:paraId="00891249"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Gorljivi OVE</w:t>
            </w:r>
          </w:p>
        </w:tc>
        <w:tc>
          <w:tcPr>
            <w:tcW w:w="960" w:type="dxa"/>
            <w:shd w:val="clear" w:color="auto" w:fill="auto"/>
            <w:noWrap/>
            <w:vAlign w:val="bottom"/>
            <w:hideMark/>
          </w:tcPr>
          <w:p w14:paraId="258F24C8"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7F82D13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25.276</w:t>
            </w:r>
          </w:p>
        </w:tc>
        <w:tc>
          <w:tcPr>
            <w:tcW w:w="960" w:type="dxa"/>
            <w:shd w:val="clear" w:color="auto" w:fill="auto"/>
            <w:noWrap/>
            <w:vAlign w:val="bottom"/>
            <w:hideMark/>
          </w:tcPr>
          <w:p w14:paraId="58A1180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27.408</w:t>
            </w:r>
          </w:p>
        </w:tc>
        <w:tc>
          <w:tcPr>
            <w:tcW w:w="960" w:type="dxa"/>
            <w:shd w:val="clear" w:color="auto" w:fill="auto"/>
            <w:noWrap/>
            <w:vAlign w:val="bottom"/>
            <w:hideMark/>
          </w:tcPr>
          <w:p w14:paraId="37240CD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25.429</w:t>
            </w:r>
          </w:p>
        </w:tc>
        <w:tc>
          <w:tcPr>
            <w:tcW w:w="960" w:type="dxa"/>
            <w:shd w:val="clear" w:color="auto" w:fill="auto"/>
            <w:noWrap/>
            <w:vAlign w:val="bottom"/>
            <w:hideMark/>
          </w:tcPr>
          <w:p w14:paraId="7D0CE8A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24.980</w:t>
            </w:r>
          </w:p>
        </w:tc>
      </w:tr>
      <w:tr w:rsidR="00693D31" w:rsidRPr="00693D31" w14:paraId="654D326B" w14:textId="77777777" w:rsidTr="00167739">
        <w:trPr>
          <w:trHeight w:val="300"/>
        </w:trPr>
        <w:tc>
          <w:tcPr>
            <w:tcW w:w="4187" w:type="dxa"/>
            <w:shd w:val="clear" w:color="auto" w:fill="auto"/>
            <w:noWrap/>
            <w:vAlign w:val="bottom"/>
            <w:hideMark/>
          </w:tcPr>
          <w:p w14:paraId="5DC7AE77"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Sončna, geotermalna in energija okolja</w:t>
            </w:r>
          </w:p>
        </w:tc>
        <w:tc>
          <w:tcPr>
            <w:tcW w:w="960" w:type="dxa"/>
            <w:shd w:val="clear" w:color="auto" w:fill="auto"/>
            <w:noWrap/>
            <w:vAlign w:val="bottom"/>
            <w:hideMark/>
          </w:tcPr>
          <w:p w14:paraId="507CF88D"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6558139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2.956</w:t>
            </w:r>
          </w:p>
        </w:tc>
        <w:tc>
          <w:tcPr>
            <w:tcW w:w="960" w:type="dxa"/>
            <w:shd w:val="clear" w:color="auto" w:fill="auto"/>
            <w:noWrap/>
            <w:vAlign w:val="bottom"/>
            <w:hideMark/>
          </w:tcPr>
          <w:p w14:paraId="7EF43D9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3.729</w:t>
            </w:r>
          </w:p>
        </w:tc>
        <w:tc>
          <w:tcPr>
            <w:tcW w:w="960" w:type="dxa"/>
            <w:shd w:val="clear" w:color="auto" w:fill="auto"/>
            <w:noWrap/>
            <w:vAlign w:val="bottom"/>
            <w:hideMark/>
          </w:tcPr>
          <w:p w14:paraId="7AEB39A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4.628</w:t>
            </w:r>
          </w:p>
        </w:tc>
        <w:tc>
          <w:tcPr>
            <w:tcW w:w="960" w:type="dxa"/>
            <w:shd w:val="clear" w:color="auto" w:fill="auto"/>
            <w:noWrap/>
            <w:vAlign w:val="bottom"/>
            <w:hideMark/>
          </w:tcPr>
          <w:p w14:paraId="2D104C55"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5.448</w:t>
            </w:r>
          </w:p>
        </w:tc>
      </w:tr>
      <w:tr w:rsidR="00693D31" w:rsidRPr="00693D31" w14:paraId="25653706" w14:textId="77777777" w:rsidTr="00167739">
        <w:trPr>
          <w:trHeight w:val="300"/>
        </w:trPr>
        <w:tc>
          <w:tcPr>
            <w:tcW w:w="4187" w:type="dxa"/>
            <w:shd w:val="clear" w:color="auto" w:fill="auto"/>
            <w:noWrap/>
            <w:vAlign w:val="bottom"/>
            <w:hideMark/>
          </w:tcPr>
          <w:p w14:paraId="5D940F08"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Odpadki</w:t>
            </w:r>
          </w:p>
        </w:tc>
        <w:tc>
          <w:tcPr>
            <w:tcW w:w="960" w:type="dxa"/>
            <w:shd w:val="clear" w:color="auto" w:fill="auto"/>
            <w:noWrap/>
            <w:vAlign w:val="bottom"/>
            <w:hideMark/>
          </w:tcPr>
          <w:p w14:paraId="14118FC8"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00C5B86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1.764</w:t>
            </w:r>
          </w:p>
        </w:tc>
        <w:tc>
          <w:tcPr>
            <w:tcW w:w="960" w:type="dxa"/>
            <w:shd w:val="clear" w:color="auto" w:fill="auto"/>
            <w:noWrap/>
            <w:vAlign w:val="bottom"/>
            <w:hideMark/>
          </w:tcPr>
          <w:p w14:paraId="3C3F617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1.792</w:t>
            </w:r>
          </w:p>
        </w:tc>
        <w:tc>
          <w:tcPr>
            <w:tcW w:w="960" w:type="dxa"/>
            <w:shd w:val="clear" w:color="auto" w:fill="auto"/>
            <w:noWrap/>
            <w:vAlign w:val="bottom"/>
            <w:hideMark/>
          </w:tcPr>
          <w:p w14:paraId="6689FDB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2.058</w:t>
            </w:r>
          </w:p>
        </w:tc>
        <w:tc>
          <w:tcPr>
            <w:tcW w:w="960" w:type="dxa"/>
            <w:shd w:val="clear" w:color="auto" w:fill="auto"/>
            <w:noWrap/>
            <w:vAlign w:val="bottom"/>
            <w:hideMark/>
          </w:tcPr>
          <w:p w14:paraId="56D7870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1.802</w:t>
            </w:r>
          </w:p>
        </w:tc>
      </w:tr>
      <w:tr w:rsidR="00693D31" w:rsidRPr="00693D31" w14:paraId="6DBDDC53" w14:textId="77777777" w:rsidTr="00167739">
        <w:trPr>
          <w:trHeight w:val="300"/>
        </w:trPr>
        <w:tc>
          <w:tcPr>
            <w:tcW w:w="4187" w:type="dxa"/>
            <w:shd w:val="clear" w:color="auto" w:fill="auto"/>
            <w:noWrap/>
            <w:vAlign w:val="bottom"/>
            <w:hideMark/>
          </w:tcPr>
          <w:p w14:paraId="36FC9C39"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Vodik</w:t>
            </w:r>
          </w:p>
        </w:tc>
        <w:tc>
          <w:tcPr>
            <w:tcW w:w="960" w:type="dxa"/>
            <w:shd w:val="clear" w:color="auto" w:fill="auto"/>
            <w:noWrap/>
            <w:vAlign w:val="bottom"/>
            <w:hideMark/>
          </w:tcPr>
          <w:p w14:paraId="140215A5"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2F0513B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70D3075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6ACE3C1F"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0</w:t>
            </w:r>
          </w:p>
        </w:tc>
        <w:tc>
          <w:tcPr>
            <w:tcW w:w="960" w:type="dxa"/>
            <w:shd w:val="clear" w:color="auto" w:fill="auto"/>
            <w:noWrap/>
            <w:vAlign w:val="bottom"/>
            <w:hideMark/>
          </w:tcPr>
          <w:p w14:paraId="04E55A17"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402</w:t>
            </w:r>
          </w:p>
        </w:tc>
      </w:tr>
      <w:tr w:rsidR="00693D31" w:rsidRPr="00693D31" w14:paraId="0E5D13F9" w14:textId="77777777" w:rsidTr="00167739">
        <w:trPr>
          <w:trHeight w:val="300"/>
        </w:trPr>
        <w:tc>
          <w:tcPr>
            <w:tcW w:w="4187" w:type="dxa"/>
            <w:shd w:val="clear" w:color="auto" w:fill="auto"/>
            <w:noWrap/>
            <w:vAlign w:val="bottom"/>
            <w:hideMark/>
          </w:tcPr>
          <w:p w14:paraId="27BA504B"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Daljinska toplota</w:t>
            </w:r>
          </w:p>
        </w:tc>
        <w:tc>
          <w:tcPr>
            <w:tcW w:w="960" w:type="dxa"/>
            <w:shd w:val="clear" w:color="auto" w:fill="auto"/>
            <w:noWrap/>
            <w:vAlign w:val="bottom"/>
            <w:hideMark/>
          </w:tcPr>
          <w:p w14:paraId="31A715B4"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71F866A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7.574</w:t>
            </w:r>
          </w:p>
        </w:tc>
        <w:tc>
          <w:tcPr>
            <w:tcW w:w="960" w:type="dxa"/>
            <w:shd w:val="clear" w:color="auto" w:fill="auto"/>
            <w:noWrap/>
            <w:vAlign w:val="bottom"/>
            <w:hideMark/>
          </w:tcPr>
          <w:p w14:paraId="6187848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7.400</w:t>
            </w:r>
          </w:p>
        </w:tc>
        <w:tc>
          <w:tcPr>
            <w:tcW w:w="960" w:type="dxa"/>
            <w:shd w:val="clear" w:color="auto" w:fill="auto"/>
            <w:noWrap/>
            <w:vAlign w:val="bottom"/>
            <w:hideMark/>
          </w:tcPr>
          <w:p w14:paraId="26F38011"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6.936</w:t>
            </w:r>
          </w:p>
        </w:tc>
        <w:tc>
          <w:tcPr>
            <w:tcW w:w="960" w:type="dxa"/>
            <w:shd w:val="clear" w:color="auto" w:fill="auto"/>
            <w:noWrap/>
            <w:vAlign w:val="bottom"/>
            <w:hideMark/>
          </w:tcPr>
          <w:p w14:paraId="6684C3E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6.478</w:t>
            </w:r>
          </w:p>
        </w:tc>
      </w:tr>
      <w:tr w:rsidR="00693D31" w:rsidRPr="00693D31" w14:paraId="2FFA5EEE" w14:textId="77777777" w:rsidTr="00167739">
        <w:trPr>
          <w:trHeight w:val="300"/>
        </w:trPr>
        <w:tc>
          <w:tcPr>
            <w:tcW w:w="4187" w:type="dxa"/>
            <w:shd w:val="clear" w:color="auto" w:fill="auto"/>
            <w:noWrap/>
            <w:vAlign w:val="bottom"/>
            <w:hideMark/>
          </w:tcPr>
          <w:p w14:paraId="23D3E5C4"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Električna energija</w:t>
            </w:r>
          </w:p>
        </w:tc>
        <w:tc>
          <w:tcPr>
            <w:tcW w:w="960" w:type="dxa"/>
            <w:shd w:val="clear" w:color="auto" w:fill="auto"/>
            <w:noWrap/>
            <w:vAlign w:val="bottom"/>
            <w:hideMark/>
          </w:tcPr>
          <w:p w14:paraId="13224D6C"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2600EB13"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48.865</w:t>
            </w:r>
          </w:p>
        </w:tc>
        <w:tc>
          <w:tcPr>
            <w:tcW w:w="960" w:type="dxa"/>
            <w:shd w:val="clear" w:color="auto" w:fill="auto"/>
            <w:noWrap/>
            <w:vAlign w:val="bottom"/>
            <w:hideMark/>
          </w:tcPr>
          <w:p w14:paraId="0C46EC48"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48.293</w:t>
            </w:r>
          </w:p>
        </w:tc>
        <w:tc>
          <w:tcPr>
            <w:tcW w:w="960" w:type="dxa"/>
            <w:shd w:val="clear" w:color="auto" w:fill="auto"/>
            <w:noWrap/>
            <w:vAlign w:val="bottom"/>
            <w:hideMark/>
          </w:tcPr>
          <w:p w14:paraId="17E3385C"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49.911</w:t>
            </w:r>
          </w:p>
        </w:tc>
        <w:tc>
          <w:tcPr>
            <w:tcW w:w="960" w:type="dxa"/>
            <w:shd w:val="clear" w:color="auto" w:fill="auto"/>
            <w:noWrap/>
            <w:vAlign w:val="bottom"/>
            <w:hideMark/>
          </w:tcPr>
          <w:p w14:paraId="02F5EFB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53.552</w:t>
            </w:r>
          </w:p>
        </w:tc>
      </w:tr>
      <w:tr w:rsidR="00693D31" w:rsidRPr="00167739" w14:paraId="78C950F8" w14:textId="77777777" w:rsidTr="00167739">
        <w:trPr>
          <w:trHeight w:val="345"/>
        </w:trPr>
        <w:tc>
          <w:tcPr>
            <w:tcW w:w="4187" w:type="dxa"/>
            <w:shd w:val="clear" w:color="auto" w:fill="auto"/>
            <w:noWrap/>
            <w:vAlign w:val="bottom"/>
            <w:hideMark/>
          </w:tcPr>
          <w:p w14:paraId="33189852" w14:textId="77777777" w:rsidR="00693D31" w:rsidRPr="00167739" w:rsidRDefault="00693D31" w:rsidP="00167739">
            <w:pPr>
              <w:pStyle w:val="TEKSTTabela"/>
              <w:keepNext/>
              <w:keepLines/>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Raba končne energije - po sektorjih</w:t>
            </w:r>
          </w:p>
        </w:tc>
        <w:tc>
          <w:tcPr>
            <w:tcW w:w="960" w:type="dxa"/>
            <w:shd w:val="clear" w:color="auto" w:fill="auto"/>
            <w:noWrap/>
            <w:vAlign w:val="bottom"/>
            <w:hideMark/>
          </w:tcPr>
          <w:p w14:paraId="519853AF" w14:textId="77777777" w:rsidR="00693D31" w:rsidRPr="00167739" w:rsidRDefault="00693D31" w:rsidP="00167739">
            <w:pPr>
              <w:pStyle w:val="TEKSTTabela"/>
              <w:keepNext/>
              <w:keepLines/>
              <w:rPr>
                <w:rFonts w:ascii="Calibri" w:hAnsi="Calibri" w:cs="Calibri"/>
                <w:b/>
                <w:bCs/>
                <w:sz w:val="22"/>
                <w:szCs w:val="22"/>
                <w:lang w:eastAsia="sl-SI"/>
              </w:rPr>
            </w:pPr>
            <w:r w:rsidRPr="00167739">
              <w:rPr>
                <w:rFonts w:ascii="Calibri" w:hAnsi="Calibri" w:cs="Calibri"/>
                <w:b/>
                <w:bCs/>
                <w:sz w:val="22"/>
                <w:szCs w:val="22"/>
                <w:lang w:eastAsia="sl-SI"/>
              </w:rPr>
              <w:t>[TJ]</w:t>
            </w:r>
          </w:p>
        </w:tc>
        <w:tc>
          <w:tcPr>
            <w:tcW w:w="1060" w:type="dxa"/>
            <w:shd w:val="clear" w:color="auto" w:fill="auto"/>
            <w:noWrap/>
            <w:vAlign w:val="bottom"/>
            <w:hideMark/>
          </w:tcPr>
          <w:p w14:paraId="5BCF4EDE"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210.162</w:t>
            </w:r>
          </w:p>
        </w:tc>
        <w:tc>
          <w:tcPr>
            <w:tcW w:w="960" w:type="dxa"/>
            <w:shd w:val="clear" w:color="auto" w:fill="auto"/>
            <w:noWrap/>
            <w:vAlign w:val="bottom"/>
            <w:hideMark/>
          </w:tcPr>
          <w:p w14:paraId="3B1182E0"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205.632</w:t>
            </w:r>
          </w:p>
        </w:tc>
        <w:tc>
          <w:tcPr>
            <w:tcW w:w="960" w:type="dxa"/>
            <w:shd w:val="clear" w:color="auto" w:fill="auto"/>
            <w:noWrap/>
            <w:vAlign w:val="bottom"/>
            <w:hideMark/>
          </w:tcPr>
          <w:p w14:paraId="29D69841"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199.786</w:t>
            </w:r>
          </w:p>
        </w:tc>
        <w:tc>
          <w:tcPr>
            <w:tcW w:w="960" w:type="dxa"/>
            <w:shd w:val="clear" w:color="auto" w:fill="auto"/>
            <w:noWrap/>
            <w:vAlign w:val="bottom"/>
            <w:hideMark/>
          </w:tcPr>
          <w:p w14:paraId="289BB707" w14:textId="77777777" w:rsidR="00693D31" w:rsidRPr="00167739" w:rsidRDefault="00693D31" w:rsidP="00167739">
            <w:pPr>
              <w:pStyle w:val="TEKSTTabela"/>
              <w:keepNext/>
              <w:keepLines/>
              <w:jc w:val="right"/>
              <w:rPr>
                <w:rFonts w:ascii="Calibri" w:hAnsi="Calibri" w:cs="Calibri"/>
                <w:b/>
                <w:bCs/>
                <w:color w:val="000000"/>
                <w:sz w:val="22"/>
                <w:szCs w:val="22"/>
                <w:lang w:eastAsia="sl-SI"/>
              </w:rPr>
            </w:pPr>
            <w:r w:rsidRPr="00167739">
              <w:rPr>
                <w:rFonts w:ascii="Calibri" w:hAnsi="Calibri" w:cs="Calibri"/>
                <w:b/>
                <w:bCs/>
                <w:color w:val="000000"/>
                <w:sz w:val="22"/>
                <w:szCs w:val="22"/>
                <w:lang w:eastAsia="sl-SI"/>
              </w:rPr>
              <w:t>191.200</w:t>
            </w:r>
          </w:p>
        </w:tc>
      </w:tr>
      <w:tr w:rsidR="00693D31" w:rsidRPr="00693D31" w14:paraId="5C7FBD31" w14:textId="77777777" w:rsidTr="00167739">
        <w:trPr>
          <w:trHeight w:val="300"/>
        </w:trPr>
        <w:tc>
          <w:tcPr>
            <w:tcW w:w="4187" w:type="dxa"/>
            <w:shd w:val="clear" w:color="auto" w:fill="auto"/>
            <w:noWrap/>
            <w:vAlign w:val="bottom"/>
            <w:hideMark/>
          </w:tcPr>
          <w:p w14:paraId="5E343A98"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Industrija in gradbeništvo</w:t>
            </w:r>
          </w:p>
        </w:tc>
        <w:tc>
          <w:tcPr>
            <w:tcW w:w="960" w:type="dxa"/>
            <w:shd w:val="clear" w:color="auto" w:fill="auto"/>
            <w:noWrap/>
            <w:vAlign w:val="bottom"/>
            <w:hideMark/>
          </w:tcPr>
          <w:p w14:paraId="14B8C6D8"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0FB0F5FB"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54.168</w:t>
            </w:r>
          </w:p>
        </w:tc>
        <w:tc>
          <w:tcPr>
            <w:tcW w:w="960" w:type="dxa"/>
            <w:shd w:val="clear" w:color="auto" w:fill="auto"/>
            <w:noWrap/>
            <w:vAlign w:val="bottom"/>
            <w:hideMark/>
          </w:tcPr>
          <w:p w14:paraId="12D969C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53.900</w:t>
            </w:r>
          </w:p>
        </w:tc>
        <w:tc>
          <w:tcPr>
            <w:tcW w:w="960" w:type="dxa"/>
            <w:shd w:val="clear" w:color="auto" w:fill="auto"/>
            <w:noWrap/>
            <w:vAlign w:val="bottom"/>
            <w:hideMark/>
          </w:tcPr>
          <w:p w14:paraId="39BC286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53.867</w:t>
            </w:r>
          </w:p>
        </w:tc>
        <w:tc>
          <w:tcPr>
            <w:tcW w:w="960" w:type="dxa"/>
            <w:shd w:val="clear" w:color="auto" w:fill="auto"/>
            <w:noWrap/>
            <w:vAlign w:val="bottom"/>
            <w:hideMark/>
          </w:tcPr>
          <w:p w14:paraId="0267A05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53.713</w:t>
            </w:r>
          </w:p>
        </w:tc>
      </w:tr>
      <w:tr w:rsidR="00693D31" w:rsidRPr="00693D31" w14:paraId="504B80BB" w14:textId="77777777" w:rsidTr="00167739">
        <w:trPr>
          <w:trHeight w:val="300"/>
        </w:trPr>
        <w:tc>
          <w:tcPr>
            <w:tcW w:w="4187" w:type="dxa"/>
            <w:shd w:val="clear" w:color="auto" w:fill="auto"/>
            <w:noWrap/>
            <w:vAlign w:val="bottom"/>
            <w:hideMark/>
          </w:tcPr>
          <w:p w14:paraId="2B89DD7E"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Promet</w:t>
            </w:r>
          </w:p>
        </w:tc>
        <w:tc>
          <w:tcPr>
            <w:tcW w:w="960" w:type="dxa"/>
            <w:shd w:val="clear" w:color="auto" w:fill="auto"/>
            <w:noWrap/>
            <w:vAlign w:val="bottom"/>
            <w:hideMark/>
          </w:tcPr>
          <w:p w14:paraId="6302E956"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01BE7BC9"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82.478</w:t>
            </w:r>
          </w:p>
        </w:tc>
        <w:tc>
          <w:tcPr>
            <w:tcW w:w="960" w:type="dxa"/>
            <w:shd w:val="clear" w:color="auto" w:fill="auto"/>
            <w:noWrap/>
            <w:vAlign w:val="bottom"/>
            <w:hideMark/>
          </w:tcPr>
          <w:p w14:paraId="039F84F2"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84.340</w:t>
            </w:r>
          </w:p>
        </w:tc>
        <w:tc>
          <w:tcPr>
            <w:tcW w:w="960" w:type="dxa"/>
            <w:shd w:val="clear" w:color="auto" w:fill="auto"/>
            <w:noWrap/>
            <w:vAlign w:val="bottom"/>
            <w:hideMark/>
          </w:tcPr>
          <w:p w14:paraId="19BBF0D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85.326</w:t>
            </w:r>
          </w:p>
        </w:tc>
        <w:tc>
          <w:tcPr>
            <w:tcW w:w="960" w:type="dxa"/>
            <w:shd w:val="clear" w:color="auto" w:fill="auto"/>
            <w:noWrap/>
            <w:vAlign w:val="bottom"/>
            <w:hideMark/>
          </w:tcPr>
          <w:p w14:paraId="5A141A8D"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81.320</w:t>
            </w:r>
          </w:p>
        </w:tc>
      </w:tr>
      <w:tr w:rsidR="00693D31" w:rsidRPr="00693D31" w14:paraId="4F715779" w14:textId="77777777" w:rsidTr="00167739">
        <w:trPr>
          <w:trHeight w:val="300"/>
        </w:trPr>
        <w:tc>
          <w:tcPr>
            <w:tcW w:w="4187" w:type="dxa"/>
            <w:shd w:val="clear" w:color="auto" w:fill="auto"/>
            <w:noWrap/>
            <w:vAlign w:val="bottom"/>
            <w:hideMark/>
          </w:tcPr>
          <w:p w14:paraId="7B965E7F" w14:textId="77777777" w:rsidR="00693D31" w:rsidRPr="00693D31" w:rsidRDefault="00693D31" w:rsidP="00167739">
            <w:pPr>
              <w:pStyle w:val="TEKSTTabela"/>
              <w:keepNext/>
              <w:keepLines/>
              <w:rPr>
                <w:rFonts w:ascii="Calibri" w:hAnsi="Calibri" w:cs="Calibri"/>
                <w:color w:val="000000"/>
                <w:lang w:eastAsia="sl-SI"/>
              </w:rPr>
            </w:pPr>
            <w:r w:rsidRPr="00693D31">
              <w:rPr>
                <w:rFonts w:ascii="Calibri" w:hAnsi="Calibri" w:cs="Calibri"/>
                <w:color w:val="000000"/>
                <w:lang w:eastAsia="sl-SI"/>
              </w:rPr>
              <w:t>Gospodinjstva</w:t>
            </w:r>
          </w:p>
        </w:tc>
        <w:tc>
          <w:tcPr>
            <w:tcW w:w="960" w:type="dxa"/>
            <w:shd w:val="clear" w:color="auto" w:fill="auto"/>
            <w:noWrap/>
            <w:vAlign w:val="bottom"/>
            <w:hideMark/>
          </w:tcPr>
          <w:p w14:paraId="52B422CD" w14:textId="77777777" w:rsidR="00693D31" w:rsidRPr="00693D31" w:rsidRDefault="00693D31" w:rsidP="00167739">
            <w:pPr>
              <w:pStyle w:val="TEKSTTabela"/>
              <w:keepNext/>
              <w:keepLines/>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63A7E54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47.582</w:t>
            </w:r>
          </w:p>
        </w:tc>
        <w:tc>
          <w:tcPr>
            <w:tcW w:w="960" w:type="dxa"/>
            <w:shd w:val="clear" w:color="auto" w:fill="auto"/>
            <w:noWrap/>
            <w:vAlign w:val="bottom"/>
            <w:hideMark/>
          </w:tcPr>
          <w:p w14:paraId="3B1356E4"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43.241</w:t>
            </w:r>
          </w:p>
        </w:tc>
        <w:tc>
          <w:tcPr>
            <w:tcW w:w="960" w:type="dxa"/>
            <w:shd w:val="clear" w:color="auto" w:fill="auto"/>
            <w:noWrap/>
            <w:vAlign w:val="bottom"/>
            <w:hideMark/>
          </w:tcPr>
          <w:p w14:paraId="6FF945F6"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37.080</w:t>
            </w:r>
          </w:p>
        </w:tc>
        <w:tc>
          <w:tcPr>
            <w:tcW w:w="960" w:type="dxa"/>
            <w:shd w:val="clear" w:color="auto" w:fill="auto"/>
            <w:noWrap/>
            <w:vAlign w:val="bottom"/>
            <w:hideMark/>
          </w:tcPr>
          <w:p w14:paraId="48FDE61A" w14:textId="77777777" w:rsidR="00693D31" w:rsidRPr="00693D31" w:rsidRDefault="00693D31" w:rsidP="00167739">
            <w:pPr>
              <w:pStyle w:val="TEKSTTabela"/>
              <w:keepNext/>
              <w:keepLines/>
              <w:jc w:val="right"/>
              <w:rPr>
                <w:rFonts w:ascii="Calibri" w:hAnsi="Calibri" w:cs="Calibri"/>
                <w:color w:val="000000"/>
                <w:lang w:eastAsia="sl-SI"/>
              </w:rPr>
            </w:pPr>
            <w:r w:rsidRPr="00693D31">
              <w:rPr>
                <w:rFonts w:ascii="Calibri" w:hAnsi="Calibri" w:cs="Calibri"/>
                <w:color w:val="000000"/>
                <w:lang w:eastAsia="sl-SI"/>
              </w:rPr>
              <w:t>32.625</w:t>
            </w:r>
          </w:p>
        </w:tc>
      </w:tr>
      <w:tr w:rsidR="00693D31" w:rsidRPr="00693D31" w14:paraId="0AE8E8F1" w14:textId="77777777" w:rsidTr="00167739">
        <w:trPr>
          <w:trHeight w:val="300"/>
        </w:trPr>
        <w:tc>
          <w:tcPr>
            <w:tcW w:w="4187" w:type="dxa"/>
            <w:shd w:val="clear" w:color="auto" w:fill="auto"/>
            <w:noWrap/>
            <w:vAlign w:val="bottom"/>
            <w:hideMark/>
          </w:tcPr>
          <w:p w14:paraId="4A35A99A" w14:textId="77777777" w:rsidR="00693D31" w:rsidRPr="00693D31" w:rsidRDefault="00693D31" w:rsidP="00167739">
            <w:pPr>
              <w:pStyle w:val="TEKSTTabela"/>
              <w:rPr>
                <w:rFonts w:ascii="Calibri" w:hAnsi="Calibri" w:cs="Calibri"/>
                <w:color w:val="000000"/>
                <w:lang w:eastAsia="sl-SI"/>
              </w:rPr>
            </w:pPr>
            <w:r w:rsidRPr="00693D31">
              <w:rPr>
                <w:rFonts w:ascii="Calibri" w:hAnsi="Calibri" w:cs="Calibri"/>
                <w:color w:val="000000"/>
                <w:lang w:eastAsia="sl-SI"/>
              </w:rPr>
              <w:t>Ostala raba</w:t>
            </w:r>
          </w:p>
        </w:tc>
        <w:tc>
          <w:tcPr>
            <w:tcW w:w="960" w:type="dxa"/>
            <w:shd w:val="clear" w:color="auto" w:fill="auto"/>
            <w:noWrap/>
            <w:vAlign w:val="bottom"/>
            <w:hideMark/>
          </w:tcPr>
          <w:p w14:paraId="07B86153" w14:textId="77777777" w:rsidR="00693D31" w:rsidRPr="00693D31" w:rsidRDefault="00693D31" w:rsidP="00167739">
            <w:pPr>
              <w:pStyle w:val="TEKSTTabela"/>
              <w:rPr>
                <w:rFonts w:ascii="Calibri" w:hAnsi="Calibri" w:cs="Calibri"/>
                <w:lang w:eastAsia="sl-SI"/>
              </w:rPr>
            </w:pPr>
            <w:r w:rsidRPr="00693D31">
              <w:rPr>
                <w:rFonts w:ascii="Calibri" w:hAnsi="Calibri" w:cs="Calibri"/>
                <w:lang w:eastAsia="sl-SI"/>
              </w:rPr>
              <w:t>[TJ]</w:t>
            </w:r>
          </w:p>
        </w:tc>
        <w:tc>
          <w:tcPr>
            <w:tcW w:w="1060" w:type="dxa"/>
            <w:shd w:val="clear" w:color="auto" w:fill="auto"/>
            <w:noWrap/>
            <w:vAlign w:val="bottom"/>
            <w:hideMark/>
          </w:tcPr>
          <w:p w14:paraId="477A619A" w14:textId="77777777" w:rsidR="00693D31" w:rsidRPr="00693D31" w:rsidRDefault="00693D31" w:rsidP="00167739">
            <w:pPr>
              <w:pStyle w:val="TEKSTTabela"/>
              <w:jc w:val="right"/>
              <w:rPr>
                <w:rFonts w:ascii="Calibri" w:hAnsi="Calibri" w:cs="Calibri"/>
                <w:color w:val="000000"/>
                <w:lang w:eastAsia="sl-SI"/>
              </w:rPr>
            </w:pPr>
            <w:r w:rsidRPr="00693D31">
              <w:rPr>
                <w:rFonts w:ascii="Calibri" w:hAnsi="Calibri" w:cs="Calibri"/>
                <w:color w:val="000000"/>
                <w:lang w:eastAsia="sl-SI"/>
              </w:rPr>
              <w:t>25.934</w:t>
            </w:r>
          </w:p>
        </w:tc>
        <w:tc>
          <w:tcPr>
            <w:tcW w:w="960" w:type="dxa"/>
            <w:shd w:val="clear" w:color="auto" w:fill="auto"/>
            <w:noWrap/>
            <w:vAlign w:val="bottom"/>
            <w:hideMark/>
          </w:tcPr>
          <w:p w14:paraId="3CFF307B" w14:textId="77777777" w:rsidR="00693D31" w:rsidRPr="00693D31" w:rsidRDefault="00693D31" w:rsidP="00167739">
            <w:pPr>
              <w:pStyle w:val="TEKSTTabela"/>
              <w:jc w:val="right"/>
              <w:rPr>
                <w:rFonts w:ascii="Calibri" w:hAnsi="Calibri" w:cs="Calibri"/>
                <w:color w:val="000000"/>
                <w:lang w:eastAsia="sl-SI"/>
              </w:rPr>
            </w:pPr>
            <w:r w:rsidRPr="00693D31">
              <w:rPr>
                <w:rFonts w:ascii="Calibri" w:hAnsi="Calibri" w:cs="Calibri"/>
                <w:color w:val="000000"/>
                <w:lang w:eastAsia="sl-SI"/>
              </w:rPr>
              <w:t>24.150</w:t>
            </w:r>
          </w:p>
        </w:tc>
        <w:tc>
          <w:tcPr>
            <w:tcW w:w="960" w:type="dxa"/>
            <w:shd w:val="clear" w:color="auto" w:fill="auto"/>
            <w:noWrap/>
            <w:vAlign w:val="bottom"/>
            <w:hideMark/>
          </w:tcPr>
          <w:p w14:paraId="24F3A8DD" w14:textId="77777777" w:rsidR="00693D31" w:rsidRPr="00693D31" w:rsidRDefault="00693D31" w:rsidP="00167739">
            <w:pPr>
              <w:pStyle w:val="TEKSTTabela"/>
              <w:jc w:val="right"/>
              <w:rPr>
                <w:rFonts w:ascii="Calibri" w:hAnsi="Calibri" w:cs="Calibri"/>
                <w:color w:val="000000"/>
                <w:lang w:eastAsia="sl-SI"/>
              </w:rPr>
            </w:pPr>
            <w:r w:rsidRPr="00693D31">
              <w:rPr>
                <w:rFonts w:ascii="Calibri" w:hAnsi="Calibri" w:cs="Calibri"/>
                <w:color w:val="000000"/>
                <w:lang w:eastAsia="sl-SI"/>
              </w:rPr>
              <w:t>23.513</w:t>
            </w:r>
          </w:p>
        </w:tc>
        <w:tc>
          <w:tcPr>
            <w:tcW w:w="960" w:type="dxa"/>
            <w:shd w:val="clear" w:color="auto" w:fill="auto"/>
            <w:noWrap/>
            <w:vAlign w:val="bottom"/>
            <w:hideMark/>
          </w:tcPr>
          <w:p w14:paraId="32A1F962" w14:textId="77777777" w:rsidR="00693D31" w:rsidRPr="00693D31" w:rsidRDefault="00693D31" w:rsidP="00167739">
            <w:pPr>
              <w:pStyle w:val="TEKSTTabela"/>
              <w:jc w:val="right"/>
              <w:rPr>
                <w:rFonts w:ascii="Calibri" w:hAnsi="Calibri" w:cs="Calibri"/>
                <w:color w:val="000000"/>
                <w:lang w:eastAsia="sl-SI"/>
              </w:rPr>
            </w:pPr>
            <w:r w:rsidRPr="00693D31">
              <w:rPr>
                <w:rFonts w:ascii="Calibri" w:hAnsi="Calibri" w:cs="Calibri"/>
                <w:color w:val="000000"/>
                <w:lang w:eastAsia="sl-SI"/>
              </w:rPr>
              <w:t>23.542</w:t>
            </w:r>
          </w:p>
        </w:tc>
      </w:tr>
    </w:tbl>
    <w:p w14:paraId="3BE66E52" w14:textId="6C8AD4C4" w:rsidR="00693D31" w:rsidRDefault="00693D31" w:rsidP="00980906">
      <w:pPr>
        <w:pStyle w:val="Telobesedila"/>
      </w:pPr>
    </w:p>
    <w:p w14:paraId="2511558C" w14:textId="78E49BEA" w:rsidR="00167739" w:rsidRPr="00BE0C6C" w:rsidRDefault="00167739" w:rsidP="00F113DC">
      <w:pPr>
        <w:pStyle w:val="Naslov2"/>
      </w:pPr>
      <w:bookmarkStart w:id="147" w:name="_Toc130297499"/>
      <w:r w:rsidRPr="00BE0C6C">
        <w:lastRenderedPageBreak/>
        <w:t>Doda</w:t>
      </w:r>
      <w:r>
        <w:t xml:space="preserve">tni ukrepi za zmanjšanje emisij </w:t>
      </w:r>
      <w:r w:rsidR="00BE0C6C">
        <w:t>SO</w:t>
      </w:r>
      <w:r w:rsidR="00BE0C6C" w:rsidRPr="00BE0C6C">
        <w:rPr>
          <w:vertAlign w:val="subscript"/>
        </w:rPr>
        <w:t>2</w:t>
      </w:r>
      <w:bookmarkEnd w:id="147"/>
      <w:r w:rsidR="00BE0C6C" w:rsidRPr="00BE0C6C">
        <w:t xml:space="preserve"> </w:t>
      </w:r>
    </w:p>
    <w:p w14:paraId="3B4D59AC" w14:textId="47A53013" w:rsidR="00BE0C6C" w:rsidRDefault="00BE0C6C" w:rsidP="002E701D">
      <w:pPr>
        <w:pStyle w:val="Telobesedila"/>
        <w:jc w:val="both"/>
      </w:pPr>
      <w:r>
        <w:t>Emisije SO</w:t>
      </w:r>
      <w:r w:rsidRPr="00BE0C6C">
        <w:rPr>
          <w:vertAlign w:val="subscript"/>
        </w:rPr>
        <w:t>2</w:t>
      </w:r>
      <w:r>
        <w:t xml:space="preserve"> se po projekcijah z ukrepi zmanjšajo za 92,0 % kar je ravno enako kot je ciljno zmanjšanje, vendar so emisije leta 2030 za 0,02 kt višje od ciljnih emisij. Dodatni ukrepi, ki so predvideni v NEPN zlasti v Oskrbi z energijo, </w:t>
      </w:r>
      <w:r w:rsidR="00EA4B89">
        <w:t>kjer</w:t>
      </w:r>
      <w:r>
        <w:t xml:space="preserve"> </w:t>
      </w:r>
      <w:r w:rsidR="00EA4B89">
        <w:t xml:space="preserve">zgoraj navedeni </w:t>
      </w:r>
      <w:r>
        <w:t xml:space="preserve">ukrepi </w:t>
      </w:r>
      <w:r w:rsidR="00EA4B89">
        <w:t xml:space="preserve">(poglavje </w:t>
      </w:r>
      <w:r w:rsidR="00EA4B89">
        <w:fldChar w:fldCharType="begin"/>
      </w:r>
      <w:r w:rsidR="00EA4B89">
        <w:instrText xml:space="preserve"> REF _Ref83889783 \r \h </w:instrText>
      </w:r>
      <w:r w:rsidR="002E701D">
        <w:instrText xml:space="preserve"> \* MERGEFORMAT </w:instrText>
      </w:r>
      <w:r w:rsidR="00EA4B89">
        <w:fldChar w:fldCharType="separate"/>
      </w:r>
      <w:r w:rsidR="008B6D25">
        <w:t>5.1</w:t>
      </w:r>
      <w:r w:rsidR="00EA4B89">
        <w:fldChar w:fldCharType="end"/>
      </w:r>
      <w:r w:rsidR="00EA4B89">
        <w:t xml:space="preserve">) </w:t>
      </w:r>
      <w:r>
        <w:t xml:space="preserve">vplivajo na hitrejše zmanjševanje proizvodnje električne energije iz premoga, ter tudi v Industriji pripomorejo k </w:t>
      </w:r>
      <w:r w:rsidR="0048793B">
        <w:t xml:space="preserve">dodatnemu </w:t>
      </w:r>
      <w:r>
        <w:t>zmanjšanju emisij SO</w:t>
      </w:r>
      <w:r w:rsidRPr="00BE0C6C">
        <w:rPr>
          <w:vertAlign w:val="subscript"/>
        </w:rPr>
        <w:t>2</w:t>
      </w:r>
      <w:r>
        <w:t xml:space="preserve"> glede na projekcijo z ukrepi za 0,61 kt. S tem zmanjšanjem so emisije leta 2030 za 0,6 kt nižje od ciljni</w:t>
      </w:r>
      <w:r w:rsidR="0048793B">
        <w:t>h</w:t>
      </w:r>
      <w:r>
        <w:t xml:space="preserve"> emisij.</w:t>
      </w:r>
    </w:p>
    <w:p w14:paraId="73A4F7B3" w14:textId="5190CFE6" w:rsidR="0048793B" w:rsidRPr="0048793B" w:rsidRDefault="0048793B" w:rsidP="00F113DC">
      <w:pPr>
        <w:pStyle w:val="Naslov2"/>
      </w:pPr>
      <w:bookmarkStart w:id="148" w:name="_Toc130297500"/>
      <w:r>
        <w:t>Dodatni ukrepi za zmanjšanje emisij NO</w:t>
      </w:r>
      <w:r w:rsidRPr="0048793B">
        <w:rPr>
          <w:vertAlign w:val="subscript"/>
        </w:rPr>
        <w:t>x</w:t>
      </w:r>
      <w:bookmarkEnd w:id="148"/>
    </w:p>
    <w:p w14:paraId="3B8494BB" w14:textId="4927D333" w:rsidR="0048793B" w:rsidRDefault="00EA4B89" w:rsidP="002E701D">
      <w:pPr>
        <w:pStyle w:val="Telobesedila"/>
        <w:jc w:val="both"/>
      </w:pPr>
      <w:r>
        <w:t>Emisije NO</w:t>
      </w:r>
      <w:r w:rsidRPr="00EA4B89">
        <w:rPr>
          <w:vertAlign w:val="subscript"/>
        </w:rPr>
        <w:t>x</w:t>
      </w:r>
      <w:r>
        <w:t xml:space="preserve"> se, podobno kot emisije SO</w:t>
      </w:r>
      <w:r w:rsidRPr="00EA4B89">
        <w:rPr>
          <w:vertAlign w:val="subscript"/>
        </w:rPr>
        <w:t>2</w:t>
      </w:r>
      <w:r>
        <w:t xml:space="preserve">, do leta 2030 po projekciji z ukrepi znižajo ravno za ciljno zmanjšanje, 65,0 %, vendar so emisije leta 2030 za 0,01 kt višje od ciljnih. </w:t>
      </w:r>
    </w:p>
    <w:p w14:paraId="17DE27C4" w14:textId="2799F727" w:rsidR="00EA4B89" w:rsidRDefault="00EA4B89" w:rsidP="002E701D">
      <w:pPr>
        <w:pStyle w:val="Telobesedila"/>
        <w:jc w:val="both"/>
      </w:pPr>
      <w:r>
        <w:t xml:space="preserve">Dodatni ukrepi predvideni v NEPN-u prispevajo k znatnemu dodatnemu znižanju emisij. Največje dodatno znižanje emisije glede na projekcijo z ukrepi je doseženo v sektorjih Oskrba z energijo (1,1 kt) in Cestni promet (1,3 kt). V prvem sektorju na znižanje emisij vpliva hitrejše povečanje proizvodnje </w:t>
      </w:r>
      <w:r w:rsidR="00B45642">
        <w:t xml:space="preserve">električne energije </w:t>
      </w:r>
      <w:r>
        <w:t>iz OVE</w:t>
      </w:r>
      <w:r w:rsidR="00B45642">
        <w:t xml:space="preserve"> ter po drugi strani hitrejše zmanjševanje proizvodnje iz premoga ter tudi neizgradnja dodatne plinske enote, v drugem sektorju pa ukrepi trajnostne mobilnosti, ki zmanjšujejo motorni promet, ter pomembno uporaba učinkovitejših vozil in tudi hitra penetracija električnih vozil. Dodatno zmanjšanje emisij je zabeleženo tudi v Industriji (za 0,4 kt) zaradi učinkovitejše rabe energije ter v Široki rabi (za 0,3 kt) prav tako zaradi učinkovitejše rabe energije in tudi v večji meri penetracije toplotnih črpalk, pomemben pa je tudi prispevek uvajanja novih tehnologij v kmetijske stroje.</w:t>
      </w:r>
    </w:p>
    <w:p w14:paraId="58AB4931" w14:textId="126A466C" w:rsidR="00B45642" w:rsidRDefault="000D7738" w:rsidP="002E701D">
      <w:pPr>
        <w:pStyle w:val="Telobesedila"/>
        <w:jc w:val="both"/>
      </w:pPr>
      <w:r>
        <w:t>Kljub temu, da zmanjšanje emisij NO</w:t>
      </w:r>
      <w:r w:rsidRPr="000D7738">
        <w:rPr>
          <w:vertAlign w:val="subscript"/>
        </w:rPr>
        <w:t>x</w:t>
      </w:r>
      <w:r>
        <w:t xml:space="preserve"> zaradi dodatnih ukrepov v NEPN zadošča za doseganje ciljnih emisij leta 2030 je smiselno v luči izboljšanja kakovosti zraka v urbanih središčih, pristopiti k izvajanju še naslednjih dodatnih ukrepov na področju prometa:</w:t>
      </w:r>
    </w:p>
    <w:p w14:paraId="121C4553" w14:textId="6BECAA93" w:rsidR="000D7738" w:rsidRDefault="000D7738" w:rsidP="002E701D">
      <w:pPr>
        <w:pStyle w:val="Telobesedila"/>
        <w:numPr>
          <w:ilvl w:val="0"/>
          <w:numId w:val="21"/>
        </w:numPr>
        <w:jc w:val="both"/>
      </w:pPr>
      <w:r>
        <w:t>Znižanje dovoljene hitrosti na izbranih odsekih cest v mestih in drugod</w:t>
      </w:r>
      <w:r w:rsidR="00541DAE">
        <w:t xml:space="preserve"> (#17)</w:t>
      </w:r>
      <w:r w:rsidR="00947764">
        <w:rPr>
          <w:rStyle w:val="Sprotnaopomba-sklic"/>
        </w:rPr>
        <w:footnoteReference w:id="24"/>
      </w:r>
    </w:p>
    <w:p w14:paraId="73A4D29C" w14:textId="5A401784" w:rsidR="000D7738" w:rsidRDefault="000D7738" w:rsidP="002E701D">
      <w:pPr>
        <w:pStyle w:val="Telobesedila"/>
        <w:ind w:left="709"/>
        <w:jc w:val="both"/>
      </w:pPr>
      <w:r>
        <w:t>V okviru ukrepa bo izvedeno z</w:t>
      </w:r>
      <w:r w:rsidRPr="000D7738">
        <w:t>nižanje hitrosti na izbranih delih cest v mestih kjer je stopnja onesnaženosti velika ter na točkah, kjer je velika gostota ljudi, zlasti bolj občutljivih na onesnažen zrak (npr. otroci, bolniki). Znižanje hitrosti je lahko stalno ali le v času povečanja onesnaženosti. Za občasno znižanje hitrosti je potrebno sprejeti ustrezne pravne podlage na nivoju države, stalna znižanja hitrosti pa so v pristojnosti občin.</w:t>
      </w:r>
    </w:p>
    <w:p w14:paraId="79A2E795" w14:textId="098B7A0E" w:rsidR="000D7738" w:rsidRDefault="000D7738" w:rsidP="002E701D">
      <w:pPr>
        <w:pStyle w:val="Telobesedila"/>
        <w:numPr>
          <w:ilvl w:val="0"/>
          <w:numId w:val="21"/>
        </w:numPr>
        <w:jc w:val="both"/>
      </w:pPr>
      <w:r w:rsidRPr="000D7738">
        <w:t>Omejevanje in umirjanje prometa - Alokacija prometnih površin za javni potniški promet, pešce in kolesarje</w:t>
      </w:r>
      <w:r w:rsidR="00541DAE">
        <w:t xml:space="preserve"> (#18)</w:t>
      </w:r>
    </w:p>
    <w:p w14:paraId="4CDEFB53" w14:textId="0BEE0ADC" w:rsidR="000D7738" w:rsidRDefault="000D7738" w:rsidP="002E701D">
      <w:pPr>
        <w:pStyle w:val="Telobesedila"/>
        <w:ind w:left="709"/>
        <w:jc w:val="both"/>
      </w:pPr>
      <w:r w:rsidRPr="000D7738">
        <w:t>Zapiranje prometnih površin za avtomobile v mestih in njihova alokacija za potrebe javnega potniškega prometa, kolesarjev in pešcev vpliva na zmanjšanje motornega prometa in s tem na znižanje emisij onesnaževal zraka, hrupa ter dviga kakovosti bivanja v mestih. Izvedba je v pristojnosti občin, podlaga za izvedbo je lahko celostna prometna strategija ali druge analize. Izvedbo tega ukrepa bo preko subvencij podp</w:t>
      </w:r>
      <w:r>
        <w:t>r</w:t>
      </w:r>
      <w:r w:rsidRPr="000D7738">
        <w:t xml:space="preserve">ta s strani </w:t>
      </w:r>
      <w:r w:rsidRPr="000D21CB">
        <w:t>M</w:t>
      </w:r>
      <w:r w:rsidR="000D21CB" w:rsidRPr="00D81F6F">
        <w:t>ZI</w:t>
      </w:r>
      <w:r w:rsidRPr="000D21CB">
        <w:t>.</w:t>
      </w:r>
    </w:p>
    <w:p w14:paraId="69BCA144" w14:textId="29252F0E" w:rsidR="000D7738" w:rsidRDefault="000D7738" w:rsidP="002E701D">
      <w:pPr>
        <w:pStyle w:val="Telobesedila"/>
        <w:numPr>
          <w:ilvl w:val="0"/>
          <w:numId w:val="21"/>
        </w:numPr>
        <w:jc w:val="both"/>
      </w:pPr>
      <w:r w:rsidRPr="000D7738">
        <w:t>Spodbujanje zelene mestne logistike ter  uporabe brezogljičnih vozil v mestih</w:t>
      </w:r>
      <w:r w:rsidR="00541DAE">
        <w:t xml:space="preserve"> (#20)</w:t>
      </w:r>
    </w:p>
    <w:p w14:paraId="7D29C327" w14:textId="518C3FCF" w:rsidR="000D7738" w:rsidRDefault="000D7738" w:rsidP="002E701D">
      <w:pPr>
        <w:pStyle w:val="Telobesedila"/>
        <w:ind w:left="720"/>
        <w:jc w:val="both"/>
      </w:pPr>
      <w:r>
        <w:lastRenderedPageBreak/>
        <w:t xml:space="preserve">Ukrep zajema naslednje aktivnosti: Spodbujanje izdelave strategij upravljanja mestne logistike, njihovega izvajanja ter spodbujanje rabe tovornih koles za namene logistike in električnih dostavnih vozil; Spodbujanje brezogljičnih vozil javnega potniškega prometa, komunalnih vozil in strojev namenjenih vzdrževanju javnih površin. </w:t>
      </w:r>
    </w:p>
    <w:p w14:paraId="09D4BFD9" w14:textId="531AF6B3" w:rsidR="000D7738" w:rsidRDefault="000D7738" w:rsidP="002E701D">
      <w:pPr>
        <w:pStyle w:val="Telobesedila"/>
        <w:ind w:left="720"/>
        <w:jc w:val="both"/>
      </w:pPr>
      <w:r>
        <w:t xml:space="preserve">Spodbude bodo na voljo s strani </w:t>
      </w:r>
      <w:r w:rsidRPr="000D21CB">
        <w:t>M</w:t>
      </w:r>
      <w:r w:rsidR="000D21CB" w:rsidRPr="00000EBB">
        <w:t>ZI</w:t>
      </w:r>
      <w:r w:rsidRPr="000D21CB">
        <w:t>.</w:t>
      </w:r>
    </w:p>
    <w:p w14:paraId="424E647F" w14:textId="145D7E97" w:rsidR="00072F66" w:rsidRDefault="00072F66" w:rsidP="002E701D">
      <w:pPr>
        <w:pStyle w:val="Telobesedila"/>
        <w:numPr>
          <w:ilvl w:val="0"/>
          <w:numId w:val="21"/>
        </w:numPr>
        <w:jc w:val="both"/>
      </w:pPr>
      <w:r w:rsidRPr="00072F66">
        <w:t>Spodbude za izdelavo mobilnostnih načrtov</w:t>
      </w:r>
      <w:r>
        <w:t xml:space="preserve"> (#21)</w:t>
      </w:r>
    </w:p>
    <w:p w14:paraId="61CE19BB" w14:textId="6D32AE44" w:rsidR="00072F66" w:rsidRDefault="00072F66" w:rsidP="002E701D">
      <w:pPr>
        <w:pStyle w:val="Telobesedila"/>
        <w:ind w:left="720"/>
        <w:jc w:val="both"/>
      </w:pPr>
      <w:r w:rsidRPr="00072F66">
        <w:t>Mobilnostni načrt je strateški dokument, ki celovito obravnava dostopnost določene lokacije - ustanove, dogodka (tudi izrednega dogodka), novogradnje. Cilj načrta je navadno promocija trajnostnih potovalnih načinov. V okviru ukrepa je predvideno spodbujanje priprave mobilnostnih načrtov preko sofinanciranja.</w:t>
      </w:r>
    </w:p>
    <w:p w14:paraId="126AAC45" w14:textId="2EDE7936" w:rsidR="000D7738" w:rsidRDefault="000D7738" w:rsidP="002E701D">
      <w:pPr>
        <w:pStyle w:val="Telobesedila"/>
        <w:numPr>
          <w:ilvl w:val="0"/>
          <w:numId w:val="21"/>
        </w:numPr>
        <w:jc w:val="both"/>
      </w:pPr>
      <w:r w:rsidRPr="00D81F6F">
        <w:t>Vzpostavitev nizkoemisijskih con v mestih</w:t>
      </w:r>
      <w:r w:rsidR="00541DAE">
        <w:t xml:space="preserve"> (#19)</w:t>
      </w:r>
    </w:p>
    <w:p w14:paraId="6785D18A" w14:textId="3DD7F1F2" w:rsidR="000D7738" w:rsidRDefault="000D7738" w:rsidP="002E701D">
      <w:pPr>
        <w:pStyle w:val="Telobesedila"/>
        <w:ind w:left="720"/>
        <w:jc w:val="both"/>
      </w:pPr>
      <w:r>
        <w:t>Vzpostavitev con v mestnih občinah, kjer bi bil vstop dovoljen le vozilom, ki izpolnjujejo kriterije glede EURO standarda oz. pogona vozil z določenimi izjemami s ciljem zmanjšanja izpustov NO</w:t>
      </w:r>
      <w:r w:rsidRPr="000D7738">
        <w:rPr>
          <w:vertAlign w:val="subscript"/>
        </w:rPr>
        <w:t>x</w:t>
      </w:r>
      <w:r>
        <w:t xml:space="preserve"> in tudi PM</w:t>
      </w:r>
      <w:r w:rsidRPr="000D7738">
        <w:rPr>
          <w:vertAlign w:val="subscript"/>
        </w:rPr>
        <w:t>2</w:t>
      </w:r>
      <w:r w:rsidR="00197CB0">
        <w:rPr>
          <w:vertAlign w:val="subscript"/>
        </w:rPr>
        <w:t>,</w:t>
      </w:r>
      <w:r w:rsidRPr="000D7738">
        <w:rPr>
          <w:vertAlign w:val="subscript"/>
        </w:rPr>
        <w:t>5</w:t>
      </w:r>
      <w:r>
        <w:t xml:space="preserve"> v mestih. </w:t>
      </w:r>
    </w:p>
    <w:p w14:paraId="13C49797" w14:textId="1BAD33D2" w:rsidR="000D7738" w:rsidRDefault="000D7738" w:rsidP="002E701D">
      <w:pPr>
        <w:pStyle w:val="Telobesedila"/>
        <w:ind w:left="720"/>
        <w:jc w:val="both"/>
      </w:pPr>
      <w:r>
        <w:t>V podporo izvajanju tega ukrepa je smiselno uvesti t.i. "okoljsko" nalepko, ki bi vsebovala informacijo o EURO razredu vozila ali aplikacijo z informacijo o EURO razredu vozila ob vnosu registrske oznake</w:t>
      </w:r>
      <w:r w:rsidR="00832D9E">
        <w:t>, ki bi jo uporabljali redarji ob kontrolah vozil v mestih</w:t>
      </w:r>
      <w:r>
        <w:t xml:space="preserve">. </w:t>
      </w:r>
    </w:p>
    <w:p w14:paraId="025F1CD3" w14:textId="11494ECE" w:rsidR="000D7738" w:rsidRDefault="000D7738" w:rsidP="002E701D">
      <w:pPr>
        <w:pStyle w:val="Telobesedila"/>
        <w:ind w:left="720"/>
        <w:jc w:val="both"/>
      </w:pPr>
      <w:r>
        <w:t>Ena izmed variant tega ukrepa je tudi višja cena parkirnine v mestih za vozila z nižjim EURO razredom.</w:t>
      </w:r>
    </w:p>
    <w:p w14:paraId="4460FDBE" w14:textId="6D7F48ED" w:rsidR="00832D9E" w:rsidRDefault="00832D9E" w:rsidP="002E701D">
      <w:pPr>
        <w:pStyle w:val="Telobesedila"/>
        <w:jc w:val="both"/>
      </w:pPr>
      <w:r>
        <w:t>Skupni vpliv ukrepov na zmanjšanje emisij NO</w:t>
      </w:r>
      <w:r w:rsidRPr="00541DAE">
        <w:rPr>
          <w:vertAlign w:val="subscript"/>
        </w:rPr>
        <w:t>x</w:t>
      </w:r>
      <w:r>
        <w:t xml:space="preserve"> na nacionalnem nivoju znaša leta 2030 0,1 kt, pomembnejši pa je vpliv na izboljšanje lokalne kakovosti zraka. To je zlasti pomembno v luči pred kratkim objavljenih smernic Svetovne zdravstvene organizacije o kakovosti zraka, ki znižujejo priporočene ravni.</w:t>
      </w:r>
    </w:p>
    <w:p w14:paraId="70CD622A" w14:textId="77777777" w:rsidR="00AA2947" w:rsidRPr="0048793B" w:rsidRDefault="00AA2947" w:rsidP="00D81F6F">
      <w:pPr>
        <w:pStyle w:val="Naslov2"/>
      </w:pPr>
      <w:bookmarkStart w:id="149" w:name="_Toc130297501"/>
      <w:r>
        <w:t>Dodatni ukrepi za zmanjšanje emisij NMVOC</w:t>
      </w:r>
      <w:bookmarkEnd w:id="149"/>
    </w:p>
    <w:p w14:paraId="123BE5EA" w14:textId="77777777" w:rsidR="00AA2947" w:rsidRDefault="00AA2947" w:rsidP="00AA2947">
      <w:pPr>
        <w:pStyle w:val="Telobesedila"/>
        <w:jc w:val="both"/>
      </w:pPr>
      <w:r>
        <w:t>Emisije NMVOC so po projekciji z ukrepi od ciljnega zmanjšanja leta 2030 odstopale za 1,4 kt. Dodatni ukrepi v NEPN emisije zmanjšajo za 1,6 kt, torej ti ukrepi zadoščajo za doseganje ciljnega zmanjšanja. Največje zmanjšanje glede na projekcijo z ukrepi je doseženo v Široki rabi, zaradi nižje rabe lesne biomase ter tudi večjega deleža učinkovitejših naprav, sledi Oskrba z energijo, zaradi nižje rabe premoga, ter Cestni promet.</w:t>
      </w:r>
    </w:p>
    <w:p w14:paraId="1EEFF0D7" w14:textId="1C8A5A6D" w:rsidR="00AA2947" w:rsidRDefault="00AA2947" w:rsidP="00AA2947">
      <w:pPr>
        <w:pStyle w:val="Telobesedila"/>
        <w:jc w:val="both"/>
      </w:pPr>
      <w:r>
        <w:t>Dodatno na zmanjšanje emisij NMVOC vplivajo tudi ukrepi, ki znižujejo emisije PM</w:t>
      </w:r>
      <w:r w:rsidRPr="00197CB0">
        <w:rPr>
          <w:vertAlign w:val="subscript"/>
        </w:rPr>
        <w:t>2</w:t>
      </w:r>
      <w:r w:rsidR="00197CB0" w:rsidRPr="00197CB0">
        <w:rPr>
          <w:vertAlign w:val="subscript"/>
        </w:rPr>
        <w:t>,</w:t>
      </w:r>
      <w:r w:rsidRPr="00197CB0">
        <w:rPr>
          <w:vertAlign w:val="subscript"/>
        </w:rPr>
        <w:t>5</w:t>
      </w:r>
      <w:r>
        <w:t xml:space="preserve"> iz zgorevanja lesa v gospodinjstvih in so bili predstavljeni v prejšnjem poglavju (ukrepi z ID-ji 1-14).</w:t>
      </w:r>
    </w:p>
    <w:p w14:paraId="75F72FBC" w14:textId="77777777" w:rsidR="00AA2947" w:rsidRDefault="00AA2947" w:rsidP="00AA2947">
      <w:pPr>
        <w:pStyle w:val="Telobesedila"/>
        <w:jc w:val="both"/>
      </w:pPr>
      <w:r>
        <w:t xml:space="preserve">Glede na velik delež emisij NMVOC iz rabe topil, bi se pričakovalo velik potencial za dodatno zmanjšanje emisij v tem sektorju. Vendar je glede na situacijo, da so ukrepi v tem sektorju posledica izvajanja evropske zakonodaje, in da se v prihodnje na tem področju ne pričakuje zaostritve, nesmiselno pričakovati, da bodo samo slovenska podjetja, ki proizvajajo izdelke za slovenski in tuje trge, same od sebe upoštevale strožje predpise, s čimer bi podjetja škodovala konkurenčnosti. Poleg tega se lahko v Sloveniji uporabljajo izdelki tujih podjetij, ki teh zahtev ne bi izpolnjevala, torej bi bila korist zmanjšanja emisij lahko realizirana v tujini oz. tam kjer bi se izdelki prodajali, ne pa v Sloveniji. Po skrbnem pregledu možnosti je bilo identificirano </w:t>
      </w:r>
      <w:r>
        <w:lastRenderedPageBreak/>
        <w:t xml:space="preserve">eno področje, kjer je možno doseči dodatno zmanjšanje emisij iz rabe topil in sicer raba barv za ceste (#16). </w:t>
      </w:r>
      <w:r w:rsidRPr="00947764">
        <w:t>Vsebnost topil v barvah za ceste je možno znižati preko vključitve kriterija o vsebnosti topil v barvah za ceste med kriterije zelenega javnega naročanja</w:t>
      </w:r>
      <w:r>
        <w:t xml:space="preserve"> oz. preko </w:t>
      </w:r>
      <w:r w:rsidRPr="00947764">
        <w:t>objav</w:t>
      </w:r>
      <w:r>
        <w:t>e</w:t>
      </w:r>
      <w:r w:rsidRPr="00947764">
        <w:t xml:space="preserve"> dobrih primerov, kjer bi bili navedeni primeri naročanja barv z nižjo vsebnostjo topil skupaj s prednostmi takih barv.</w:t>
      </w:r>
      <w:r>
        <w:t xml:space="preserve"> Učinek ukrepa je za leto 2030 ocenjen na 0,5 kt. </w:t>
      </w:r>
    </w:p>
    <w:p w14:paraId="26EF3204" w14:textId="77777777" w:rsidR="00AA2947" w:rsidRPr="00BC6251" w:rsidRDefault="00AA2947" w:rsidP="00F113DC">
      <w:pPr>
        <w:pStyle w:val="Naslov2"/>
      </w:pPr>
      <w:bookmarkStart w:id="150" w:name="_Toc130297502"/>
      <w:r>
        <w:t>Dodatni ukrepi za zmanjšanje emisij NH</w:t>
      </w:r>
      <w:r w:rsidRPr="00BC6251">
        <w:rPr>
          <w:vertAlign w:val="subscript"/>
        </w:rPr>
        <w:t>3</w:t>
      </w:r>
      <w:bookmarkEnd w:id="150"/>
    </w:p>
    <w:p w14:paraId="415E7A87" w14:textId="77777777" w:rsidR="00AA2947" w:rsidRDefault="00AA2947" w:rsidP="00AA2947">
      <w:pPr>
        <w:pStyle w:val="Telobesedila"/>
        <w:jc w:val="both"/>
      </w:pPr>
      <w:r>
        <w:t>Emisije NH</w:t>
      </w:r>
      <w:r w:rsidRPr="00EF069E">
        <w:rPr>
          <w:vertAlign w:val="subscript"/>
        </w:rPr>
        <w:t>3</w:t>
      </w:r>
      <w:r>
        <w:t xml:space="preserve"> leta 2030 po projekciji z ukrepi največ odstopajo od ciljnih emisij. Glavni vir emisij je kmetijstvo. </w:t>
      </w:r>
    </w:p>
    <w:p w14:paraId="608F53EC" w14:textId="77777777" w:rsidR="00AA2947" w:rsidRPr="00EF069E" w:rsidRDefault="00AA2947" w:rsidP="00AA2947">
      <w:pPr>
        <w:pStyle w:val="Telobesedila"/>
        <w:jc w:val="both"/>
      </w:pPr>
      <w:r w:rsidRPr="00EF069E">
        <w:t>Ukrepi za zmanjšanje emisij amonijaka v kmetijstvu so se izvajali že do sedaj. Nadaljevanje teh ukrepov ni samo po sebi umevno, saj jih je treba programirati na novo in zagotoviti nadaljevanje financiranja. Za doseganje cilja je treba te ukrepe tudi intenzivirati in jih nadgraditi. Ne glede na njihovo izvajanje v preteklosti, so bili ti ukrepi uvrščeni med dodatne ukrepe. Učinke, ki so rezultat izvajanja teh ukrepov v preteklosti in se bodo izkazovali tudi v prihodnje, smo upoštevali pri scenariju z obstoječimi ukrepi. Učinke, ki bodo rezultat izvajanja novih in nadgrajenih ukrepov v prihodnje pa smo upoštevali pri scenariju z dodatnimi ukrepi.</w:t>
      </w:r>
    </w:p>
    <w:p w14:paraId="75937E7D" w14:textId="77777777" w:rsidR="00AA2947" w:rsidRDefault="00AA2947" w:rsidP="00AA2947">
      <w:pPr>
        <w:pStyle w:val="Telobesedila"/>
        <w:jc w:val="both"/>
      </w:pPr>
      <w:r w:rsidRPr="00EF069E">
        <w:t>Dodatni ukrepi v kmetijstvu, ki bodo omogočali doseganje ciljev na področju emisij amonijaka so</w:t>
      </w:r>
      <w:r>
        <w:t>:</w:t>
      </w:r>
    </w:p>
    <w:p w14:paraId="366887FB" w14:textId="77777777" w:rsidR="00AA2947" w:rsidRDefault="00AA2947" w:rsidP="00AA2947">
      <w:pPr>
        <w:pStyle w:val="Telobesedila"/>
        <w:numPr>
          <w:ilvl w:val="0"/>
          <w:numId w:val="21"/>
        </w:numPr>
        <w:jc w:val="both"/>
      </w:pPr>
      <w:r>
        <w:t>Javna služba kmetijskega svetovanja</w:t>
      </w:r>
      <w:bookmarkStart w:id="151" w:name="_Ref83899986"/>
      <w:r>
        <w:rPr>
          <w:rStyle w:val="Sprotnaopomba-sklic"/>
        </w:rPr>
        <w:footnoteReference w:id="25"/>
      </w:r>
      <w:bookmarkEnd w:id="151"/>
      <w:r>
        <w:t xml:space="preserve"> </w:t>
      </w:r>
      <w:r>
        <w:rPr>
          <w:lang w:val="en-GB"/>
        </w:rPr>
        <w:t>(#22)</w:t>
      </w:r>
    </w:p>
    <w:p w14:paraId="63358AB6" w14:textId="48F2EA20" w:rsidR="00AA2947" w:rsidRDefault="00AA2947" w:rsidP="00AA2947">
      <w:pPr>
        <w:pStyle w:val="Telobesedila"/>
        <w:numPr>
          <w:ilvl w:val="0"/>
          <w:numId w:val="21"/>
        </w:numPr>
        <w:jc w:val="both"/>
      </w:pPr>
      <w:r>
        <w:t>Izobraževalni programi, demonstracijski projekti in projekti evropskega inovativnega partnerstva</w:t>
      </w:r>
      <w:r w:rsidRPr="002B36AE">
        <w:rPr>
          <w:vertAlign w:val="superscript"/>
        </w:rPr>
        <w:fldChar w:fldCharType="begin"/>
      </w:r>
      <w:r w:rsidRPr="002B36AE">
        <w:rPr>
          <w:vertAlign w:val="superscript"/>
        </w:rPr>
        <w:instrText xml:space="preserve"> NOTEREF _Ref83899986 \h </w:instrText>
      </w:r>
      <w:r>
        <w:rPr>
          <w:vertAlign w:val="superscript"/>
        </w:rPr>
        <w:instrText xml:space="preserve"> \* MERGEFORMAT </w:instrText>
      </w:r>
      <w:r w:rsidRPr="002B36AE">
        <w:rPr>
          <w:vertAlign w:val="superscript"/>
        </w:rPr>
      </w:r>
      <w:r w:rsidRPr="002B36AE">
        <w:rPr>
          <w:vertAlign w:val="superscript"/>
        </w:rPr>
        <w:fldChar w:fldCharType="separate"/>
      </w:r>
      <w:r w:rsidR="008B6D25">
        <w:rPr>
          <w:vertAlign w:val="superscript"/>
        </w:rPr>
        <w:t>24</w:t>
      </w:r>
      <w:r w:rsidRPr="002B36AE">
        <w:rPr>
          <w:vertAlign w:val="superscript"/>
        </w:rPr>
        <w:fldChar w:fldCharType="end"/>
      </w:r>
      <w:r>
        <w:t xml:space="preserve"> (#23)</w:t>
      </w:r>
    </w:p>
    <w:p w14:paraId="181762DA" w14:textId="456130CB" w:rsidR="00AA2947" w:rsidRDefault="00AA2947" w:rsidP="00AA2947">
      <w:pPr>
        <w:pStyle w:val="Telobesedila"/>
        <w:numPr>
          <w:ilvl w:val="0"/>
          <w:numId w:val="21"/>
        </w:numPr>
        <w:jc w:val="both"/>
      </w:pPr>
      <w:r>
        <w:t>Raziskave in inovacije v kmetijstvu</w:t>
      </w:r>
      <w:r w:rsidRPr="002B36AE">
        <w:rPr>
          <w:vertAlign w:val="superscript"/>
        </w:rPr>
        <w:fldChar w:fldCharType="begin"/>
      </w:r>
      <w:r w:rsidRPr="002B36AE">
        <w:rPr>
          <w:vertAlign w:val="superscript"/>
        </w:rPr>
        <w:instrText xml:space="preserve"> NOTEREF _Ref83899986 \h </w:instrText>
      </w:r>
      <w:r>
        <w:rPr>
          <w:vertAlign w:val="superscript"/>
        </w:rPr>
        <w:instrText xml:space="preserve"> \* MERGEFORMAT </w:instrText>
      </w:r>
      <w:r w:rsidRPr="002B36AE">
        <w:rPr>
          <w:vertAlign w:val="superscript"/>
        </w:rPr>
      </w:r>
      <w:r w:rsidRPr="002B36AE">
        <w:rPr>
          <w:vertAlign w:val="superscript"/>
        </w:rPr>
        <w:fldChar w:fldCharType="separate"/>
      </w:r>
      <w:r w:rsidR="008B6D25">
        <w:rPr>
          <w:vertAlign w:val="superscript"/>
        </w:rPr>
        <w:t>24</w:t>
      </w:r>
      <w:r w:rsidRPr="002B36AE">
        <w:rPr>
          <w:vertAlign w:val="superscript"/>
        </w:rPr>
        <w:fldChar w:fldCharType="end"/>
      </w:r>
      <w:r w:rsidRPr="002B36AE">
        <w:t xml:space="preserve"> </w:t>
      </w:r>
      <w:r>
        <w:t>(#24)</w:t>
      </w:r>
    </w:p>
    <w:p w14:paraId="54380CE7" w14:textId="77777777" w:rsidR="00AA2947" w:rsidRDefault="00AA2947" w:rsidP="00AA2947">
      <w:pPr>
        <w:pStyle w:val="Telobesedila"/>
        <w:numPr>
          <w:ilvl w:val="0"/>
          <w:numId w:val="21"/>
        </w:numPr>
        <w:jc w:val="both"/>
      </w:pPr>
      <w:r>
        <w:t>Naložbe v zgradbe in opremo, ki zmanjšujejo emisije amonijaka v okviru Programa razvoja podeželja in Strateškega načrta Skupne kmetijske politike (#25)</w:t>
      </w:r>
    </w:p>
    <w:p w14:paraId="0553CD3E" w14:textId="77777777" w:rsidR="00AA2947" w:rsidRDefault="00AA2947" w:rsidP="00AA2947">
      <w:pPr>
        <w:pStyle w:val="Telobesedila"/>
        <w:numPr>
          <w:ilvl w:val="0"/>
          <w:numId w:val="21"/>
        </w:numPr>
        <w:jc w:val="both"/>
      </w:pPr>
      <w:r>
        <w:t>Spodbujanje praks za zmanjšanje emisij amonijaka v okviru Programa razvoja podeželja in Strateškega načrta Skupne kmetijske politike, vključno z ekološkim kmetovanjem (#26)</w:t>
      </w:r>
    </w:p>
    <w:p w14:paraId="7AF57665" w14:textId="77777777" w:rsidR="00AA2947" w:rsidRDefault="00AA2947" w:rsidP="00AA2947">
      <w:pPr>
        <w:pStyle w:val="Telobesedila"/>
        <w:numPr>
          <w:ilvl w:val="0"/>
          <w:numId w:val="21"/>
        </w:numPr>
        <w:jc w:val="both"/>
      </w:pPr>
      <w:r>
        <w:t>Javna služba strokovnih nalog v živinoreji (rejski programi) (#27)</w:t>
      </w:r>
    </w:p>
    <w:p w14:paraId="35CC0DB5" w14:textId="37E943E3" w:rsidR="00AA2947" w:rsidRPr="00EF069E" w:rsidRDefault="00AA2947" w:rsidP="00AA2947">
      <w:pPr>
        <w:pStyle w:val="Telobesedila"/>
        <w:jc w:val="both"/>
      </w:pPr>
      <w:r w:rsidRPr="006162B8">
        <w:t>Med njimi so ukrepi, ki neposredno</w:t>
      </w:r>
      <w:r w:rsidRPr="00EF069E">
        <w:t xml:space="preserve"> zmanjšujejo emisije amonijaka in je mogoče njihov učinek tudi ovrednotiti, pa tudi ukrepi, ki prispevajo k zmanjšanju posredno. Učinek slednjih bo sicer izkazan v nacionalnih evidencah emisij (npr. prek manjše porabe mineralnih gnojil), ni pa ga mogoče neposredno ovrednotiti. Med ukrepi, katerih učinke je mogoče neposredno ovrednotiti, so predvsem naložbe v zgradbe in opremo, spodbujanje kmetijskih praks z majhnimi emisijami in izboljšanje učinkovitosti reje zaradi izvajanja strokovnih nalog v živinoreji. Pri ukrepih, katerih učinkov ni mogoče neposredno ovrednotiti gre za aktivnosti Kmetijskega sistema znanja in inovacij (ang. Agricultural Knowledge and Inovation Sistem</w:t>
      </w:r>
      <w:r w:rsidR="00D81F6F">
        <w:t>,</w:t>
      </w:r>
      <w:r w:rsidR="00D81F6F" w:rsidRPr="00D81F6F">
        <w:t xml:space="preserve"> </w:t>
      </w:r>
      <w:r w:rsidR="00D81F6F" w:rsidRPr="000D21CB">
        <w:t>AKIS</w:t>
      </w:r>
      <w:r w:rsidRPr="00EF069E">
        <w:t xml:space="preserve">). Ob tem je treba izpostaviti, da se učinki slednjega kažejo tudi prek izboljšanih kmetijskih praks in učinkovitosti reje in da pri oceni učinkov pomen različnih ukrepov ni v celoti razmejen.  </w:t>
      </w:r>
    </w:p>
    <w:p w14:paraId="7036ACE5" w14:textId="734BC888" w:rsidR="00AA2947" w:rsidRDefault="00AA2947" w:rsidP="00AA2947">
      <w:pPr>
        <w:pStyle w:val="Telobesedila"/>
        <w:jc w:val="both"/>
      </w:pPr>
      <w:r w:rsidRPr="00EF069E">
        <w:lastRenderedPageBreak/>
        <w:t xml:space="preserve">Ukrepi, ki prispevajo k zmanjšanju emisij amonijaka, zmanjšujejo tudi emisije didušikovega oksida. Njihovo izvajanje je zaradi tega določeno že </w:t>
      </w:r>
      <w:r w:rsidR="000D21CB">
        <w:t>z</w:t>
      </w:r>
      <w:r w:rsidRPr="00EF069E">
        <w:t xml:space="preserve"> </w:t>
      </w:r>
      <w:r w:rsidRPr="000D21CB">
        <w:t>NEPN, s tem da poudarki niso na povsem</w:t>
      </w:r>
      <w:r w:rsidRPr="00EF069E">
        <w:t xml:space="preserve"> enakih vsebinah. </w:t>
      </w:r>
    </w:p>
    <w:p w14:paraId="7C93CCB7" w14:textId="77777777" w:rsidR="00AA2947" w:rsidRDefault="00AA2947" w:rsidP="00AA2947">
      <w:pPr>
        <w:pStyle w:val="Telobesedila"/>
        <w:jc w:val="both"/>
      </w:pPr>
      <w:r>
        <w:t>Dodatni ukrepi leta 2030 emisij NH</w:t>
      </w:r>
      <w:r w:rsidRPr="000F090E">
        <w:rPr>
          <w:vertAlign w:val="subscript"/>
        </w:rPr>
        <w:t>3</w:t>
      </w:r>
      <w:r>
        <w:t xml:space="preserve"> znižajo za 2,8 kt. Poleg tega pomembno vplivajo tudi na nižje emisije NMVOC (za 1,5 kt) ter tudi NO</w:t>
      </w:r>
      <w:r w:rsidRPr="000F090E">
        <w:rPr>
          <w:vertAlign w:val="subscript"/>
        </w:rPr>
        <w:t>x</w:t>
      </w:r>
      <w:r>
        <w:t xml:space="preserve"> (za 0,1 kt). Vendar zaradi uporabe fleksibilnosti po členu 5. Slovenija ne upošteva emisij NO</w:t>
      </w:r>
      <w:r w:rsidRPr="000F090E">
        <w:rPr>
          <w:vertAlign w:val="subscript"/>
        </w:rPr>
        <w:t>x</w:t>
      </w:r>
      <w:r>
        <w:t xml:space="preserve"> in NMVOC iz kmetijstva pri doseganju zmanjšanja emisij leta 2030.</w:t>
      </w:r>
    </w:p>
    <w:p w14:paraId="486BF1B6" w14:textId="70BB5FB4" w:rsidR="00D26CF8" w:rsidRPr="0048793B" w:rsidRDefault="00D26CF8" w:rsidP="00F113DC">
      <w:pPr>
        <w:pStyle w:val="Naslov2"/>
      </w:pPr>
      <w:bookmarkStart w:id="152" w:name="_Toc130297503"/>
      <w:r>
        <w:t>Dodatni ukrepi za zmanjšanje emisij PM</w:t>
      </w:r>
      <w:r>
        <w:rPr>
          <w:vertAlign w:val="subscript"/>
        </w:rPr>
        <w:t>2</w:t>
      </w:r>
      <w:r w:rsidR="00197CB0">
        <w:rPr>
          <w:vertAlign w:val="subscript"/>
        </w:rPr>
        <w:t>,</w:t>
      </w:r>
      <w:r>
        <w:rPr>
          <w:vertAlign w:val="subscript"/>
        </w:rPr>
        <w:t>5</w:t>
      </w:r>
      <w:bookmarkEnd w:id="152"/>
    </w:p>
    <w:p w14:paraId="0CF03EB4" w14:textId="427FE225" w:rsidR="00832D9E" w:rsidRDefault="003A43E9" w:rsidP="002E701D">
      <w:pPr>
        <w:pStyle w:val="Telobesedila"/>
        <w:jc w:val="both"/>
      </w:pPr>
      <w:r>
        <w:t>Ciljno zmanjšanje emisij PM</w:t>
      </w:r>
      <w:r w:rsidRPr="003A43E9">
        <w:rPr>
          <w:vertAlign w:val="subscript"/>
        </w:rPr>
        <w:t>2</w:t>
      </w:r>
      <w:r w:rsidR="00531B8E">
        <w:rPr>
          <w:vertAlign w:val="subscript"/>
        </w:rPr>
        <w:t>,</w:t>
      </w:r>
      <w:r w:rsidRPr="003A43E9">
        <w:rPr>
          <w:vertAlign w:val="subscript"/>
        </w:rPr>
        <w:t>5</w:t>
      </w:r>
      <w:r>
        <w:t xml:space="preserve"> je doseženo že po projekciji z ukrepi. Dodatni ukrepi NEPN zaradi višje rabe gorljivih OVE (zlasti lesa) v nekaterih sektorjih povečujejo emisije npr. v Industriji za 0,3 kt, Oskrbi z energijo (za 0,05 kt), v Cestnem prometu pa zaradi nižje ravni motornega prometa ter večjega deleža vozil na elektriko znižujejo emisije za 0,1 kt, v Široki rabi pa </w:t>
      </w:r>
      <w:r w:rsidR="00C91508">
        <w:t xml:space="preserve">za </w:t>
      </w:r>
      <w:r>
        <w:t xml:space="preserve">0,3 kt zaradi učinkovitejše rabe energije v stavbah ter večjega deleža toplotnih črpalk. </w:t>
      </w:r>
      <w:r w:rsidR="00C91508">
        <w:t xml:space="preserve">Skupno so torej emisije ob upoštevanju dodatnih ukrepov glede na projekcije z ukrepi leta 2030 nižje za 0,1 kt. </w:t>
      </w:r>
    </w:p>
    <w:p w14:paraId="02B9655F" w14:textId="36EE8571" w:rsidR="00E1519B" w:rsidRDefault="00C91508" w:rsidP="002E701D">
      <w:pPr>
        <w:pStyle w:val="Telobesedila"/>
        <w:jc w:val="both"/>
      </w:pPr>
      <w:r>
        <w:t xml:space="preserve">Slovenija </w:t>
      </w:r>
      <w:r w:rsidR="00E1519B">
        <w:t xml:space="preserve">je imela </w:t>
      </w:r>
      <w:r>
        <w:t>pred nekaj leti velike težave s preseganjem predpisanih ravni kakovosti zraka za delce</w:t>
      </w:r>
      <w:r w:rsidR="00A17124">
        <w:t xml:space="preserve">, kar bi se ob neugodni vremenski situaciji </w:t>
      </w:r>
      <w:r w:rsidR="00A17124" w:rsidRPr="00000EBB">
        <w:t xml:space="preserve">lahko </w:t>
      </w:r>
      <w:r w:rsidR="00A17124">
        <w:t>ponovilo</w:t>
      </w:r>
      <w:r w:rsidR="00E1519B">
        <w:t xml:space="preserve">. Evropska komisija je pripravila predlog revizije Direktive </w:t>
      </w:r>
      <w:r w:rsidR="00E1519B" w:rsidRPr="00E1519B">
        <w:t>2008/50/ES</w:t>
      </w:r>
      <w:r w:rsidR="00551BB7">
        <w:t>,</w:t>
      </w:r>
      <w:r w:rsidR="009D047A">
        <w:t xml:space="preserve"> </w:t>
      </w:r>
      <w:r w:rsidR="00551BB7">
        <w:t xml:space="preserve">s katerim </w:t>
      </w:r>
      <w:r w:rsidR="00D318BB">
        <w:t xml:space="preserve">med ostalim </w:t>
      </w:r>
      <w:r w:rsidR="00551BB7">
        <w:t xml:space="preserve">predlaga bolj ambiciozne mejne vrednosti za drobne delce, bližje </w:t>
      </w:r>
      <w:r w:rsidR="0098416B">
        <w:t>smernicam</w:t>
      </w:r>
      <w:r w:rsidR="00551BB7">
        <w:t xml:space="preserve"> WHO.</w:t>
      </w:r>
    </w:p>
    <w:p w14:paraId="1907B930" w14:textId="03C1F3D8" w:rsidR="00E1519B" w:rsidRDefault="00E1519B" w:rsidP="002E701D">
      <w:pPr>
        <w:pStyle w:val="Telobesedila"/>
        <w:jc w:val="both"/>
      </w:pPr>
      <w:r>
        <w:t xml:space="preserve">Zaradi vseh teh razlogov je smiselno izvajati še dodatne ukrepe, ki so navedeni v nadaljevanju. </w:t>
      </w:r>
    </w:p>
    <w:p w14:paraId="45F23B95" w14:textId="36BFB46D" w:rsidR="00BE0C6C" w:rsidRDefault="00A17124" w:rsidP="002E701D">
      <w:pPr>
        <w:pStyle w:val="Telobesedila"/>
        <w:jc w:val="both"/>
      </w:pPr>
      <w:r>
        <w:t>Dodatni ukrepi se v prvi vrsti osredotočajo na ozaveščanje uporabnikov kurilnih naprav na lesno biomaso, saj je zgorevanje lesa v kotlih glavni vir emisij PM</w:t>
      </w:r>
      <w:r w:rsidRPr="00A17124">
        <w:rPr>
          <w:vertAlign w:val="subscript"/>
        </w:rPr>
        <w:t>2</w:t>
      </w:r>
      <w:r w:rsidR="00531B8E">
        <w:rPr>
          <w:vertAlign w:val="subscript"/>
        </w:rPr>
        <w:t>,</w:t>
      </w:r>
      <w:r w:rsidRPr="00A17124">
        <w:rPr>
          <w:vertAlign w:val="subscript"/>
        </w:rPr>
        <w:t>5</w:t>
      </w:r>
      <w:r>
        <w:rPr>
          <w:vertAlign w:val="subscript"/>
        </w:rPr>
        <w:t>.</w:t>
      </w:r>
    </w:p>
    <w:p w14:paraId="55A91B3F" w14:textId="10F8512E" w:rsidR="00C91508" w:rsidRDefault="00C91508" w:rsidP="002E701D">
      <w:pPr>
        <w:pStyle w:val="Telobesedila"/>
        <w:numPr>
          <w:ilvl w:val="0"/>
          <w:numId w:val="21"/>
        </w:numPr>
        <w:jc w:val="both"/>
      </w:pPr>
      <w:r w:rsidRPr="00C91508">
        <w:t>Ozaveščanje in izobraževanje uporabnikov glede pomena kakovosti goriv, uporabe ustreznih naprav na lesno biomaso in njihove pravilne uporabe za kakovost zraka ter vpliv emisij onesnaževal zraka na zdravje in okolje</w:t>
      </w:r>
      <w:r w:rsidR="00541DAE">
        <w:t xml:space="preserve"> (#1)</w:t>
      </w:r>
    </w:p>
    <w:p w14:paraId="54F3B190" w14:textId="77777777" w:rsidR="00C91508" w:rsidRDefault="00C91508" w:rsidP="002E701D">
      <w:pPr>
        <w:pStyle w:val="Telobesedila"/>
        <w:ind w:left="720"/>
        <w:jc w:val="both"/>
      </w:pPr>
      <w:r>
        <w:t>V okviru ukrepa bodo izvedene naslednje aktivnosti:</w:t>
      </w:r>
    </w:p>
    <w:p w14:paraId="732C91EC" w14:textId="3E44E057" w:rsidR="00C91508" w:rsidRDefault="00C91508" w:rsidP="002E701D">
      <w:pPr>
        <w:pStyle w:val="Telobesedila"/>
        <w:ind w:left="720"/>
        <w:jc w:val="both"/>
      </w:pPr>
      <w:r>
        <w:t xml:space="preserve">Informacijske kampanje: </w:t>
      </w:r>
    </w:p>
    <w:p w14:paraId="0FE6EF37" w14:textId="77777777" w:rsidR="00C91508" w:rsidRDefault="00C91508" w:rsidP="002E701D">
      <w:pPr>
        <w:pStyle w:val="Telobesedila"/>
        <w:ind w:left="720"/>
        <w:jc w:val="both"/>
      </w:pPr>
      <w:r>
        <w:t xml:space="preserve">- o pomenu rabe kakovostnih lesnih goriv in škodljivosti uporabe neprimernih goriv, </w:t>
      </w:r>
    </w:p>
    <w:p w14:paraId="2973DAC9" w14:textId="0B57D0A2" w:rsidR="00C91508" w:rsidRDefault="00C91508" w:rsidP="002E701D">
      <w:pPr>
        <w:pStyle w:val="Telobesedila"/>
        <w:ind w:left="720"/>
        <w:jc w:val="both"/>
      </w:pPr>
      <w:r>
        <w:t xml:space="preserve">- o pomembnosti ustreznih ter vzdrževanih </w:t>
      </w:r>
      <w:r w:rsidR="00A17124">
        <w:t xml:space="preserve">kurilnih </w:t>
      </w:r>
      <w:r>
        <w:t xml:space="preserve">naprav, </w:t>
      </w:r>
    </w:p>
    <w:p w14:paraId="5C9D27A3" w14:textId="77777777" w:rsidR="00C91508" w:rsidRDefault="00C91508" w:rsidP="002E701D">
      <w:pPr>
        <w:pStyle w:val="Telobesedila"/>
        <w:ind w:left="720"/>
        <w:jc w:val="both"/>
      </w:pPr>
      <w:r>
        <w:t>- z nasveti o pravilnih načinih rabe (kako in kdaj kuriti)</w:t>
      </w:r>
    </w:p>
    <w:p w14:paraId="14067128" w14:textId="77777777" w:rsidR="00C91508" w:rsidRDefault="00C91508" w:rsidP="002E701D">
      <w:pPr>
        <w:pStyle w:val="Telobesedila"/>
        <w:ind w:left="720"/>
        <w:jc w:val="both"/>
      </w:pPr>
      <w:r>
        <w:t>- o posledicah nepravilnih načinov rabe kurilnih naprav na lesno biomaso ter</w:t>
      </w:r>
    </w:p>
    <w:p w14:paraId="562FD64F" w14:textId="77777777" w:rsidR="00C91508" w:rsidRDefault="00C91508" w:rsidP="002E701D">
      <w:pPr>
        <w:pStyle w:val="Telobesedila"/>
        <w:ind w:left="720"/>
        <w:jc w:val="both"/>
      </w:pPr>
      <w:r>
        <w:t>- o posledicah kurjenja na prostem</w:t>
      </w:r>
    </w:p>
    <w:p w14:paraId="043D792F" w14:textId="77777777" w:rsidR="00C91508" w:rsidRDefault="00C91508" w:rsidP="002E701D">
      <w:pPr>
        <w:pStyle w:val="Telobesedila"/>
        <w:ind w:left="720"/>
        <w:jc w:val="both"/>
      </w:pPr>
      <w:r>
        <w:t>- o vplivu emisij onesnaževal zraka na zdravje in okolje</w:t>
      </w:r>
    </w:p>
    <w:p w14:paraId="29ED2F9A" w14:textId="2162465C" w:rsidR="00C91508" w:rsidRDefault="00C91508" w:rsidP="002E701D">
      <w:pPr>
        <w:pStyle w:val="Telobesedila"/>
        <w:ind w:left="720"/>
        <w:jc w:val="both"/>
      </w:pPr>
      <w:r>
        <w:t xml:space="preserve">preko različnih medijskih kanalov (spletne objave, spletni portal s celovito predstavitvijo problematike, televizijski prikazi, oddaje, časopisne objave v nacionalnih/regionalnih/lokalnih časnikih) in različnih profilov, ki imajo stike z uporabniki: dimnikarjev, gasilcev, prodajalcev in monterjev kurilnih naprav, mreža ENSVET, upokojenska društva, okoljske </w:t>
      </w:r>
      <w:r w:rsidRPr="000D21CB">
        <w:t>NVO</w:t>
      </w:r>
      <w:r>
        <w:t xml:space="preserve"> in NVO s področja javnega zdravja, Zveza potrošnikov Slovenije, Eko</w:t>
      </w:r>
      <w:r w:rsidR="004C71DB">
        <w:t xml:space="preserve"> </w:t>
      </w:r>
      <w:r>
        <w:t xml:space="preserve">sklad, predstavitve na sejmih. </w:t>
      </w:r>
    </w:p>
    <w:p w14:paraId="3E77BE12" w14:textId="3C25A43C" w:rsidR="00C91508" w:rsidRDefault="00C91508" w:rsidP="002E701D">
      <w:pPr>
        <w:pStyle w:val="Telobesedila"/>
        <w:ind w:left="720"/>
        <w:jc w:val="both"/>
      </w:pPr>
      <w:r w:rsidRPr="000D21CB">
        <w:lastRenderedPageBreak/>
        <w:t>M</w:t>
      </w:r>
      <w:r w:rsidR="000D21CB" w:rsidRPr="000D21CB">
        <w:t>OPE</w:t>
      </w:r>
      <w:r>
        <w:t xml:space="preserve"> poskrbi za koordinacijo (pripravo načrta aktivnosti in koordinacijo izvedbe) ter financiranje. V kampanje vključiti različne tehnike ozaveščanja, ne samo podajanje informacij, ampak tudi promocijo dobrih praks in druge načine vključevanja ciljne publike. Vzpostaviti je potrebno spremljanje napredka glede ozaveščenosti.</w:t>
      </w:r>
    </w:p>
    <w:p w14:paraId="3D4C68C9" w14:textId="40DE28AF" w:rsidR="00C91508" w:rsidRDefault="00C91508" w:rsidP="002E701D">
      <w:pPr>
        <w:pStyle w:val="Telobesedila"/>
        <w:numPr>
          <w:ilvl w:val="0"/>
          <w:numId w:val="21"/>
        </w:numPr>
        <w:jc w:val="both"/>
      </w:pPr>
      <w:r w:rsidRPr="00C91508">
        <w:t>Vzpostavitev mobilnega demonstracijskega centra malih kurilnih naprav (MDCMKN)</w:t>
      </w:r>
      <w:r w:rsidR="00541DAE">
        <w:t xml:space="preserve"> (#5)</w:t>
      </w:r>
    </w:p>
    <w:p w14:paraId="292F914F" w14:textId="1CA0FA06" w:rsidR="00C91508" w:rsidRDefault="00C91508" w:rsidP="002E701D">
      <w:pPr>
        <w:pStyle w:val="Telobesedila"/>
        <w:ind w:left="720"/>
        <w:jc w:val="both"/>
      </w:pPr>
      <w:r w:rsidRPr="00C91508">
        <w:t>Ministrstvo zagotovi MDCMKN, namen katerega je celovit prikaz problematike emisij onesnaževal, ki so posledica neustreznega zgorevanja lesnih goriv. Prikazane bodo različne vrste kurilnih naprav na les in njihove uporabe, pomembnost primernega vzdrževanja, podane informacije glede lesnih goriv</w:t>
      </w:r>
      <w:r>
        <w:t xml:space="preserve"> ter prikazan vpliv na emisije in kakovost zraka</w:t>
      </w:r>
      <w:r w:rsidRPr="00C91508">
        <w:t>. V sodelovanju z lokalnimi skupnostmi bo zagot</w:t>
      </w:r>
      <w:r>
        <w:t>o</w:t>
      </w:r>
      <w:r w:rsidRPr="00C91508">
        <w:t>vljeno gostovanje in podajanje informacij po celotni Sloveniji.</w:t>
      </w:r>
    </w:p>
    <w:p w14:paraId="66A472C6" w14:textId="428BEDAE" w:rsidR="00C91508" w:rsidRDefault="00C91508" w:rsidP="002E701D">
      <w:pPr>
        <w:pStyle w:val="Telobesedila"/>
        <w:numPr>
          <w:ilvl w:val="0"/>
          <w:numId w:val="21"/>
        </w:numPr>
        <w:jc w:val="both"/>
      </w:pPr>
      <w:r w:rsidRPr="00C91508">
        <w:t>Spodbujanje zamenjave starih kotlov na lesno biomaso z novimi ogrevalnimi napravami</w:t>
      </w:r>
      <w:r w:rsidR="00541DAE">
        <w:t xml:space="preserve"> (#2)</w:t>
      </w:r>
    </w:p>
    <w:p w14:paraId="20925497" w14:textId="77B4C7B8" w:rsidR="00C91508" w:rsidRDefault="00C91508" w:rsidP="002E701D">
      <w:pPr>
        <w:pStyle w:val="Telobesedila"/>
        <w:ind w:left="720"/>
        <w:jc w:val="both"/>
      </w:pPr>
      <w:r w:rsidRPr="00C91508">
        <w:t xml:space="preserve">V Sloveniji se še vedno uporablja </w:t>
      </w:r>
      <w:r w:rsidR="00A17124">
        <w:t xml:space="preserve">vsaj </w:t>
      </w:r>
      <w:r w:rsidRPr="00C91508">
        <w:t>100.000 starih neučinkovitih kotlov na lesno biomaso, ki povzročajo veliko onesnaževanje s PM</w:t>
      </w:r>
      <w:r w:rsidRPr="00723C63">
        <w:rPr>
          <w:vertAlign w:val="subscript"/>
        </w:rPr>
        <w:t>2</w:t>
      </w:r>
      <w:r w:rsidR="00531B8E">
        <w:rPr>
          <w:vertAlign w:val="subscript"/>
        </w:rPr>
        <w:t>,</w:t>
      </w:r>
      <w:r w:rsidRPr="00723C63">
        <w:rPr>
          <w:vertAlign w:val="subscript"/>
        </w:rPr>
        <w:t>5</w:t>
      </w:r>
      <w:r w:rsidRPr="00C91508">
        <w:t xml:space="preserve"> in NMVOC. Subvencije za zamenjavo teh kotlov so potrebne, da se doseže čim</w:t>
      </w:r>
      <w:r w:rsidR="00723C63">
        <w:t xml:space="preserve"> </w:t>
      </w:r>
      <w:r w:rsidRPr="00C91508">
        <w:t xml:space="preserve">hitrejša zamenjava teh naprav s sodobnimi kotli na lesno biomaso ali </w:t>
      </w:r>
      <w:r w:rsidR="00723C63">
        <w:t xml:space="preserve">s </w:t>
      </w:r>
      <w:r w:rsidRPr="00C91508">
        <w:t>toplotnimi črpalkami. Subve</w:t>
      </w:r>
      <w:r w:rsidR="00723C63">
        <w:t>n</w:t>
      </w:r>
      <w:r w:rsidRPr="00C91508">
        <w:t>cija za zamenjavo obstoječih kotlov naj predstavlja 50 % upravičenih stroškov. Za prejemnike redne denarne pomoči ali varstvenega dodatka subvencija znaša 100 % upravičenih stroškov.</w:t>
      </w:r>
      <w:r w:rsidR="00723C63">
        <w:t xml:space="preserve"> Ob podelitvi subvencije je smiselno uporabnike vključiti tudi v ka</w:t>
      </w:r>
      <w:r w:rsidR="00A17124">
        <w:t>tero</w:t>
      </w:r>
      <w:r w:rsidR="00723C63">
        <w:t xml:space="preserve"> izmed aktivnosti ozaveščanja. Subvencije za zamenjavo kotlov so predvidene tudi v NEPN, vendar so zaradi pomembnosti tukaj posebej izpostavljene. </w:t>
      </w:r>
    </w:p>
    <w:p w14:paraId="74D6D80F" w14:textId="3FCE7556" w:rsidR="00723C63" w:rsidRDefault="00723C63" w:rsidP="002E701D">
      <w:pPr>
        <w:pStyle w:val="Telobesedila"/>
        <w:numPr>
          <w:ilvl w:val="0"/>
          <w:numId w:val="21"/>
        </w:numPr>
        <w:jc w:val="both"/>
      </w:pPr>
      <w:r w:rsidRPr="00723C63">
        <w:t>Usmerjanje načina ogrevanja v zgoščenih poselitvah v daljinsko ogrevanje</w:t>
      </w:r>
      <w:r w:rsidR="00541DAE">
        <w:t xml:space="preserve"> (#3)</w:t>
      </w:r>
    </w:p>
    <w:p w14:paraId="17F99CCB" w14:textId="3FC3D1F9" w:rsidR="00723C63" w:rsidRDefault="00723C63" w:rsidP="002E701D">
      <w:pPr>
        <w:pStyle w:val="Telobesedila"/>
        <w:ind w:left="720"/>
        <w:jc w:val="both"/>
      </w:pPr>
      <w:r w:rsidRPr="00723C63">
        <w:t xml:space="preserve">V zgoščenih poselitvah kjer so daljinski sistemi že na voljo je potrebno stavbe usmerjati v priključevanje na </w:t>
      </w:r>
      <w:r>
        <w:t xml:space="preserve">te </w:t>
      </w:r>
      <w:r w:rsidRPr="00723C63">
        <w:t xml:space="preserve">sisteme, zato je potrebno subvencionirati priklop na daljinsko ogrevanje, hkrati pa subvencije za nove </w:t>
      </w:r>
      <w:r>
        <w:t xml:space="preserve">individualne </w:t>
      </w:r>
      <w:r w:rsidRPr="00723C63">
        <w:t>ogrevalne naprave ne smejo biti na voljo tam, kjer je daljinski sistem že na voljo oz</w:t>
      </w:r>
      <w:r>
        <w:t>.</w:t>
      </w:r>
      <w:r w:rsidRPr="00723C63">
        <w:t xml:space="preserve"> je iz prioritetne liste ogrevanja razvidno, da je to </w:t>
      </w:r>
      <w:r>
        <w:t xml:space="preserve">v bližnji prihodnosti </w:t>
      </w:r>
      <w:r w:rsidRPr="00723C63">
        <w:t>potencialno območje širitv</w:t>
      </w:r>
      <w:r>
        <w:t>e</w:t>
      </w:r>
      <w:r w:rsidRPr="00723C63">
        <w:t xml:space="preserve"> daljinskega sistema ogrevanja.</w:t>
      </w:r>
    </w:p>
    <w:p w14:paraId="565B0430" w14:textId="1D7CE641" w:rsidR="00723C63" w:rsidRDefault="00723C63" w:rsidP="002E701D">
      <w:pPr>
        <w:pStyle w:val="Telobesedila"/>
        <w:numPr>
          <w:ilvl w:val="0"/>
          <w:numId w:val="21"/>
        </w:numPr>
        <w:jc w:val="both"/>
      </w:pPr>
      <w:r w:rsidRPr="00723C63">
        <w:t>Določitev prioritetne uporabe energentov v občinah ob upoštevanju kriterija zagotavljanja kakovosti zraka</w:t>
      </w:r>
      <w:r w:rsidR="00541DAE">
        <w:t xml:space="preserve"> (#4)</w:t>
      </w:r>
    </w:p>
    <w:p w14:paraId="1F7CF94F" w14:textId="159CA70A" w:rsidR="00723C63" w:rsidRDefault="00723C63" w:rsidP="002E701D">
      <w:pPr>
        <w:pStyle w:val="Telobesedila"/>
        <w:ind w:left="720"/>
        <w:jc w:val="both"/>
      </w:pPr>
      <w:bookmarkStart w:id="153" w:name="_Hlk127969855"/>
      <w:r w:rsidRPr="00000EBB">
        <w:t>Predlog zakona o energetski politiki uvaja obveznost občin, da predpišejo prioritetno uporabo energentov za delovanje stavb in proizvodnjo toplote v proizvodnih procesih končnih uporabnikov. Poleg ostalih kriterij je ob določanju prioritetne uporabe nujno upoštevati tudi kriterij kakovosti zraka.</w:t>
      </w:r>
    </w:p>
    <w:bookmarkEnd w:id="153"/>
    <w:p w14:paraId="35C0EFB8" w14:textId="02E640A3" w:rsidR="00723C63" w:rsidRDefault="00723C63" w:rsidP="002E701D">
      <w:pPr>
        <w:pStyle w:val="Telobesedila"/>
        <w:numPr>
          <w:ilvl w:val="0"/>
          <w:numId w:val="21"/>
        </w:numPr>
        <w:jc w:val="both"/>
      </w:pPr>
      <w:r w:rsidRPr="00723C63">
        <w:t>Vključitev vsebin o škodljivih učinkih emisij onesnaževal zraka in ukrepih za zmanjšanje emisij onesn</w:t>
      </w:r>
      <w:r>
        <w:t>a</w:t>
      </w:r>
      <w:r w:rsidRPr="00723C63">
        <w:t>ževal v kurikulum na vseh ravneh izobraževanja s poudarkom na področju individualnega ogrevanja na lesno biomaso</w:t>
      </w:r>
      <w:r w:rsidR="00541DAE">
        <w:t xml:space="preserve"> (#6)</w:t>
      </w:r>
    </w:p>
    <w:p w14:paraId="2D02E7C6" w14:textId="48140969" w:rsidR="00723C63" w:rsidRDefault="00723C63" w:rsidP="002E701D">
      <w:pPr>
        <w:pStyle w:val="Telobesedila"/>
        <w:ind w:left="720"/>
        <w:jc w:val="both"/>
      </w:pPr>
      <w:r w:rsidRPr="00723C63">
        <w:t xml:space="preserve">Kaj so viri emisij onesnaževal, kako jih lahko zmanjšamo s poudarkom na zmanjšanju emisij pri uporabi malih kurilnih naprav na les, kaj so posledice onesnaženja zraka na zdravje </w:t>
      </w:r>
      <w:r>
        <w:t xml:space="preserve">in okolje </w:t>
      </w:r>
      <w:r w:rsidRPr="00723C63">
        <w:t xml:space="preserve">so vprašanja na katera bi bilo potrebno odgovoriti v vsebinah, ki bi </w:t>
      </w:r>
      <w:r w:rsidRPr="00723C63">
        <w:lastRenderedPageBreak/>
        <w:t>jih bilo potrebno priključiti k izobraževal</w:t>
      </w:r>
      <w:r>
        <w:t>n</w:t>
      </w:r>
      <w:r w:rsidRPr="00723C63">
        <w:t xml:space="preserve">im vsebinam o podnebnih spremembah, saj so v večini primerov ukrepi enaki. Te vsebine je potrebno vključiti v osnovnošolske, srednješolske ter visokošolske programe tudi preko neformalnih izobraževanj in </w:t>
      </w:r>
      <w:r w:rsidRPr="000D21CB">
        <w:t>programov NVO. Vsebine</w:t>
      </w:r>
      <w:r w:rsidRPr="00723C63">
        <w:t xml:space="preserve"> je potrebno vključiti v izobraževanje učiteljev. Smiselna je tudi integracija vsebin v program Ekošole.</w:t>
      </w:r>
      <w:r>
        <w:t xml:space="preserve"> </w:t>
      </w:r>
      <w:r w:rsidR="007B56F6">
        <w:t>Splošna ozaveščenost o tej problematiki je namreč zelo nizka.</w:t>
      </w:r>
    </w:p>
    <w:p w14:paraId="43B9E89F" w14:textId="3159B2D3" w:rsidR="007B56F6" w:rsidRDefault="007B56F6" w:rsidP="002E701D">
      <w:pPr>
        <w:pStyle w:val="Telobesedila"/>
        <w:numPr>
          <w:ilvl w:val="0"/>
          <w:numId w:val="21"/>
        </w:numPr>
        <w:jc w:val="both"/>
      </w:pPr>
      <w:r w:rsidRPr="007B56F6">
        <w:t>Izvedba pilotnega projekta implementacije različnih ukrepov (kombinacija spremembe obnašanja in investicij v nove kotle ter ostali ukrepi) za zmanjšanje emisij iz ogrevalnih naprav na izbranih območjih (urbano in ruralno okolje) z verifikacijo učinkov z meritvami</w:t>
      </w:r>
      <w:r w:rsidR="00541DAE">
        <w:t xml:space="preserve"> (#8)</w:t>
      </w:r>
    </w:p>
    <w:p w14:paraId="428E8C45" w14:textId="18E9C4A9" w:rsidR="007B56F6" w:rsidRDefault="007B56F6" w:rsidP="002E701D">
      <w:pPr>
        <w:pStyle w:val="Telobesedila"/>
        <w:ind w:left="720"/>
        <w:jc w:val="both"/>
      </w:pPr>
      <w:r w:rsidRPr="007B56F6">
        <w:t xml:space="preserve">Izvedba pilotnega projekta na </w:t>
      </w:r>
      <w:r>
        <w:t>izbranih območjih</w:t>
      </w:r>
      <w:r w:rsidRPr="007B56F6">
        <w:t>, kjer bi bili izvedeni različni ukrepi za zmanjšanje emisij iz malih kurilnih naprav na lesno biomaso (uporaba kakovostnih goriv, pravilen način uporabe kurilnih naprav, zamenjava kurilnih naprav, itd.), v celotnem času trajanja projekta pa bi bili učinki ukrepov verificirani z meritvami (stacionarnimi in mobilnimi). Ministrstvo v povezavi z občinami finančno spodbudi izvedbo ukrepa.</w:t>
      </w:r>
    </w:p>
    <w:p w14:paraId="1DFFC14D" w14:textId="5AABC4E9" w:rsidR="007B56F6" w:rsidRDefault="007B56F6" w:rsidP="002E701D">
      <w:pPr>
        <w:pStyle w:val="Telobesedila"/>
        <w:numPr>
          <w:ilvl w:val="0"/>
          <w:numId w:val="21"/>
        </w:numPr>
        <w:jc w:val="both"/>
      </w:pPr>
      <w:r w:rsidRPr="007B56F6">
        <w:t>Izvedba merilnih kampanj za merjenje emisij prašnih delcev in NO</w:t>
      </w:r>
      <w:r w:rsidRPr="009D65CE">
        <w:rPr>
          <w:vertAlign w:val="subscript"/>
        </w:rPr>
        <w:t>x</w:t>
      </w:r>
      <w:r w:rsidRPr="007B56F6">
        <w:t xml:space="preserve"> po principu "citizen science" v urbanem in ruralnem okolju</w:t>
      </w:r>
      <w:r w:rsidR="00541DAE">
        <w:t xml:space="preserve"> (#7)</w:t>
      </w:r>
    </w:p>
    <w:p w14:paraId="32E8773D" w14:textId="159C7F5D" w:rsidR="007B56F6" w:rsidRDefault="007B56F6" w:rsidP="002E701D">
      <w:pPr>
        <w:pStyle w:val="Telobesedila"/>
        <w:ind w:left="720"/>
        <w:jc w:val="both"/>
      </w:pPr>
      <w:r w:rsidRPr="007B56F6">
        <w:t>Izvedba meriln</w:t>
      </w:r>
      <w:r>
        <w:t>ih</w:t>
      </w:r>
      <w:r w:rsidRPr="007B56F6">
        <w:t xml:space="preserve"> kampanj po različnih lokacijah v Sloveniji po principu "citizen science", kar pomeni, da meritve izvajajo prostovoljci s preprostejšimi merilniki, ki omogočajo večje število meritev. Namen kampanje je pridobitev bolj podrobnega vpogleda v stanje onesnaženosti s prašnimi delci in dušikovimi oksidi v Sloveniji ter ozaveščanje prebivalcev o problematiki onesnaženja zraka in možnih ukrepih za izboljšanje kakovosti zraka. </w:t>
      </w:r>
    </w:p>
    <w:p w14:paraId="014ECA17" w14:textId="2E6878AB" w:rsidR="007B56F6" w:rsidRDefault="007B56F6" w:rsidP="002E701D">
      <w:pPr>
        <w:pStyle w:val="Telobesedila"/>
        <w:numPr>
          <w:ilvl w:val="0"/>
          <w:numId w:val="21"/>
        </w:numPr>
        <w:jc w:val="both"/>
      </w:pPr>
      <w:r w:rsidRPr="007B56F6">
        <w:t>Priprava prostorske karte načinov ogrevanja in emisij PM delcev</w:t>
      </w:r>
      <w:r w:rsidR="00541DAE">
        <w:t xml:space="preserve"> (#10)</w:t>
      </w:r>
    </w:p>
    <w:p w14:paraId="10F8222A" w14:textId="77777777" w:rsidR="007B56F6" w:rsidRDefault="007B56F6" w:rsidP="002E701D">
      <w:pPr>
        <w:pStyle w:val="Telobesedila"/>
        <w:ind w:left="720"/>
        <w:jc w:val="both"/>
      </w:pPr>
      <w:r>
        <w:t>Na podlagi baze o stavbah z uporabo baze o malih kurilnih napravah in ostalih dostopnih podatkov se pripravi prostorska karta načinov ogrevanja in delcev PM. Združitev prostorske karte z naravnim reliefom Slovenije bo omogočala identifikacijo območij, ki so potencialno bolj ranljiva (reliefne kotanje). To lahko postane strokovna podlaga za identifikacijo kritičnih degradiranih območij v Sloveniji in za pripravo lokalnih akcijskih načrtov ter tudi lokalnih energetskih konceptov.</w:t>
      </w:r>
    </w:p>
    <w:p w14:paraId="57497D29" w14:textId="266AA20E" w:rsidR="007B56F6" w:rsidRDefault="007B56F6" w:rsidP="002E701D">
      <w:pPr>
        <w:pStyle w:val="Telobesedila"/>
        <w:ind w:left="720"/>
        <w:jc w:val="both"/>
      </w:pPr>
      <w:r>
        <w:t>Pri tem je predhodno potrebno zagotoviti tudi ustrezno sistemsko preverjanje kakovosti podatkov.</w:t>
      </w:r>
    </w:p>
    <w:p w14:paraId="63D7B7A5" w14:textId="7D24D2FD" w:rsidR="007B56F6" w:rsidRDefault="007B56F6" w:rsidP="002E701D">
      <w:pPr>
        <w:pStyle w:val="Telobesedila"/>
        <w:numPr>
          <w:ilvl w:val="0"/>
          <w:numId w:val="21"/>
        </w:numPr>
        <w:jc w:val="both"/>
      </w:pPr>
      <w:r w:rsidRPr="007B56F6">
        <w:t>Zagotavljanje pogojev za ustrezno izvajanje dimnikarske službe, da se bo redno izvajal nadzor nad uporabo kurilnih naprav ter zagotovilo odstranjevanje naprav, ki niso skladne s predpisi, iz uporabe</w:t>
      </w:r>
      <w:r w:rsidR="00541DAE">
        <w:t xml:space="preserve"> (#11)</w:t>
      </w:r>
    </w:p>
    <w:p w14:paraId="575AE301" w14:textId="659123AB" w:rsidR="007B56F6" w:rsidRDefault="007B56F6" w:rsidP="002E701D">
      <w:pPr>
        <w:pStyle w:val="Telobesedila"/>
        <w:ind w:left="720"/>
        <w:jc w:val="both"/>
      </w:pPr>
      <w:r w:rsidRPr="007B56F6">
        <w:t>Obstoječo zakonodajo, ki ureja delovanje dimnikarjev je potrebno izboljšati na način, da se uporabnikom prepreči izogibanje izvajanju dimnikarskih storitev, bolj natančno je potrebno opredeliti postopek izbire in menjave dimnikarske službe ter da se omeji nestrokovno opravljanje dimnikarskih storitev. Zagotoviti je potrebno strokovni nadzor nad dimnikarji in dimnikarskimi službami ter njihovo ustrezno strokovno usposobljenost.</w:t>
      </w:r>
    </w:p>
    <w:p w14:paraId="0C124D10" w14:textId="17DF8860" w:rsidR="007B56F6" w:rsidRDefault="007B56F6" w:rsidP="002E701D">
      <w:pPr>
        <w:pStyle w:val="Telobesedila"/>
        <w:numPr>
          <w:ilvl w:val="0"/>
          <w:numId w:val="21"/>
        </w:numPr>
        <w:jc w:val="both"/>
      </w:pPr>
      <w:r w:rsidRPr="007B56F6">
        <w:lastRenderedPageBreak/>
        <w:t>Zagotavljanje pogojev za ustrezno delovanje inšpekcij</w:t>
      </w:r>
      <w:r>
        <w:t>sk</w:t>
      </w:r>
      <w:r w:rsidRPr="007B56F6">
        <w:t>ih služb, da se bo ustrezno izvajala zakonodaja s področja uporabe malih kurilnih naprav ter da se bo na slovenskem tržišču zagotavljala le prodaja kurilnih naprav, ki so skladne z zakonodajo</w:t>
      </w:r>
      <w:r w:rsidR="00541DAE">
        <w:t xml:space="preserve"> (#12)</w:t>
      </w:r>
    </w:p>
    <w:p w14:paraId="6E5F9C66" w14:textId="2A23D075" w:rsidR="007B56F6" w:rsidRDefault="007B56F6" w:rsidP="002E701D">
      <w:pPr>
        <w:pStyle w:val="Telobesedila"/>
        <w:ind w:left="720"/>
        <w:jc w:val="both"/>
      </w:pPr>
      <w:r w:rsidRPr="007B56F6">
        <w:t>Zagotoviti je potrebno pogoje za ustrezno delovanje inšpekcijskih služb, da se bodo inšpekcijski postopki na področju uporabe malih kurilnih naprav zaključevali ustrezno in v razumnem roku ter da bo preprečena prodaja neu</w:t>
      </w:r>
      <w:r>
        <w:t>s</w:t>
      </w:r>
      <w:r w:rsidRPr="007B56F6">
        <w:t>treznih naprav, ki ne zadoščajo zahtevam zakonodaje.</w:t>
      </w:r>
    </w:p>
    <w:p w14:paraId="3B00E6A8" w14:textId="31812481" w:rsidR="007B56F6" w:rsidRDefault="007B56F6" w:rsidP="002E701D">
      <w:pPr>
        <w:pStyle w:val="Telobesedila"/>
        <w:numPr>
          <w:ilvl w:val="0"/>
          <w:numId w:val="21"/>
        </w:numPr>
        <w:jc w:val="both"/>
      </w:pPr>
      <w:r w:rsidRPr="007B56F6">
        <w:t>Uvedba standardov kakovosti lesnih goriv ter pregledno in učinkovito trženje kakovostnih lesnih goriv</w:t>
      </w:r>
      <w:r w:rsidR="00541DAE">
        <w:t xml:space="preserve"> (#13)</w:t>
      </w:r>
    </w:p>
    <w:p w14:paraId="7D8BE4AE" w14:textId="0DE77206" w:rsidR="007B56F6" w:rsidRDefault="007B56F6" w:rsidP="002E701D">
      <w:pPr>
        <w:pStyle w:val="Telobesedila"/>
        <w:ind w:left="720"/>
        <w:jc w:val="both"/>
      </w:pPr>
      <w:r w:rsidRPr="007B56F6">
        <w:t xml:space="preserve">Vzpostavitev institucionalnih pogojev za uvedbo standardov kakovosti lesenih goriv (vključno s spremljanjem kakovosti goriv in </w:t>
      </w:r>
      <w:r>
        <w:t>razvrstitvijo</w:t>
      </w:r>
      <w:r w:rsidRPr="007B56F6">
        <w:t xml:space="preserve"> cen lesnih goriv glede na kakovostni razred) ter potrebnih pogojev za pregledno in učinkovito trženje kakovostnih lesnih goriv v Sloveniji</w:t>
      </w:r>
      <w:r>
        <w:t>.</w:t>
      </w:r>
    </w:p>
    <w:p w14:paraId="44CE693F" w14:textId="2D83EFA3" w:rsidR="007B56F6" w:rsidRDefault="007B56F6" w:rsidP="002E701D">
      <w:pPr>
        <w:pStyle w:val="Telobesedila"/>
        <w:numPr>
          <w:ilvl w:val="0"/>
          <w:numId w:val="21"/>
        </w:numPr>
        <w:jc w:val="both"/>
      </w:pPr>
      <w:r w:rsidRPr="007B56F6">
        <w:t>Podpora proizvajalcem lesnih goriv za pro</w:t>
      </w:r>
      <w:r>
        <w:t>i</w:t>
      </w:r>
      <w:r w:rsidRPr="007B56F6">
        <w:t>zvodnjo in trženje kakovostnih goriv</w:t>
      </w:r>
      <w:r w:rsidR="00E16B2E">
        <w:t xml:space="preserve"> (#14)</w:t>
      </w:r>
    </w:p>
    <w:p w14:paraId="32E103F2" w14:textId="77777777" w:rsidR="007B56F6" w:rsidRDefault="007B56F6" w:rsidP="002E701D">
      <w:pPr>
        <w:pStyle w:val="Telobesedila"/>
        <w:ind w:left="720"/>
        <w:jc w:val="both"/>
      </w:pPr>
      <w:r>
        <w:t xml:space="preserve">Strokovna podpora proizvajalcem goriv, tudi tistim, ki proizvajajo goriva za lastne potrebe, s strani strokovnih inštitucij preko nudenja informacij in uslug (standardi, meritve, analize, publikacije, izobraževanja, prenos dobrih praks). </w:t>
      </w:r>
    </w:p>
    <w:p w14:paraId="4027694D" w14:textId="7D611787" w:rsidR="007B56F6" w:rsidRPr="00BE0C6C" w:rsidRDefault="007B56F6" w:rsidP="002E701D">
      <w:pPr>
        <w:pStyle w:val="Telobesedila"/>
        <w:ind w:left="720"/>
        <w:jc w:val="both"/>
      </w:pPr>
      <w:r>
        <w:t>Vzpostavitev zbirnih centrov za lesna goriva s ciljem povečanja transparentnosti trga in zagotavljanja varnosti oskrbe z lesnimi gorivi na lokalnem trgu.</w:t>
      </w:r>
    </w:p>
    <w:p w14:paraId="11B33DFD" w14:textId="10AF1B8E" w:rsidR="002B6D24" w:rsidRDefault="00E464F9" w:rsidP="002E701D">
      <w:pPr>
        <w:pStyle w:val="Telobesedila"/>
        <w:jc w:val="both"/>
      </w:pPr>
      <w:r>
        <w:t xml:space="preserve">Ocena učinka navedenih ukrepov je zelo težavna, saj je pri ozaveščevalnih ukrepih težko neposredno določiti učinek ukrepa, je pa visoka stopnja ozaveščenosti predpogoj za doseganje zmanjšanja emisij, ki je bilo izračunano ob upoštevanju dodatnih ukrepov iz NEPN. Učinek je bil ocenjen za ukrepa Spodbujanje zamenjave starih kotlov na lesno biomaso z novimi ogrevalnimi napravami in usmerjanje načina ogrevanja v zgoščenih poselitvah v daljinsko ogrevanje, ki bosta skupaj leta 2030 pripomogla k dodatnemu zmanjšanju emisij za 0,4 kt, vendar je to že vključeno v oceni učinka dodatnih ukrepov iz NEPN. </w:t>
      </w:r>
    </w:p>
    <w:p w14:paraId="28C0C066" w14:textId="449F738D" w:rsidR="00E464F9" w:rsidRDefault="00E464F9" w:rsidP="002E701D">
      <w:pPr>
        <w:pStyle w:val="Telobesedila"/>
        <w:jc w:val="both"/>
      </w:pPr>
      <w:r>
        <w:t>Pravilna uporaba naprav na lesno biomaso skupaj s primernim gorivom ima velik vpliv na emisij</w:t>
      </w:r>
      <w:r w:rsidR="00246E2C">
        <w:t>e</w:t>
      </w:r>
      <w:r>
        <w:t xml:space="preserve"> onesnaževal </w:t>
      </w:r>
      <w:r w:rsidR="00246E2C">
        <w:t xml:space="preserve">zraka </w:t>
      </w:r>
      <w:r>
        <w:t>(poleg PM</w:t>
      </w:r>
      <w:r w:rsidRPr="00E464F9">
        <w:rPr>
          <w:vertAlign w:val="subscript"/>
        </w:rPr>
        <w:t>2</w:t>
      </w:r>
      <w:r w:rsidR="00531B8E">
        <w:rPr>
          <w:vertAlign w:val="subscript"/>
        </w:rPr>
        <w:t>,</w:t>
      </w:r>
      <w:r w:rsidRPr="00E464F9">
        <w:rPr>
          <w:vertAlign w:val="subscript"/>
        </w:rPr>
        <w:t>5</w:t>
      </w:r>
      <w:r>
        <w:t>, tudi NMVOC)</w:t>
      </w:r>
      <w:r w:rsidR="00246E2C">
        <w:t xml:space="preserve"> in s tem na kakovost zraka</w:t>
      </w:r>
      <w:r>
        <w:t>. V evidencah t</w:t>
      </w:r>
      <w:r w:rsidR="00246E2C">
        <w:t>a vpliv</w:t>
      </w:r>
      <w:r>
        <w:t xml:space="preserve"> ni zajet, ker so uporabljeni privzeti emisijski faktorji, ki predpostavljajo neko povprečno uporabo. </w:t>
      </w:r>
      <w:r w:rsidR="00246E2C">
        <w:t>Študija Švedskega inštituta za okoljske raziskave</w:t>
      </w:r>
      <w:r w:rsidR="00246E2C">
        <w:rPr>
          <w:rStyle w:val="Sprotnaopomba-sklic"/>
        </w:rPr>
        <w:footnoteReference w:id="26"/>
      </w:r>
      <w:r w:rsidR="00246E2C">
        <w:t xml:space="preserve"> omogoča grobo oceno učinka dviga stopnje ozaveščenosti, ki se odrazi na povečanju deleža uporabnikov, ki uporabljajo primerno gorivo ter na pravilen način uporabljajo kurilne naprave. Ob zmernem povečanju deleža uporabnikov je bilo zmanjšanje emisij ocenjeno na 1,3 kt, je pa potrebno ponovno opozoriti, da se to zmanjšanje zaradi metodologije izdelave evidenc ne bo odražalo na nacionalnih emisijah ampak na izboljšani kakovosti zraka.</w:t>
      </w:r>
    </w:p>
    <w:p w14:paraId="2E9E1062" w14:textId="63EF3ECD" w:rsidR="00B919E0" w:rsidRDefault="00B919E0" w:rsidP="00F859FC">
      <w:pPr>
        <w:pStyle w:val="Naslov2"/>
      </w:pPr>
      <w:bookmarkStart w:id="154" w:name="_Toc130297504"/>
      <w:r>
        <w:lastRenderedPageBreak/>
        <w:t>Ostali pomembni ukrepi</w:t>
      </w:r>
      <w:bookmarkEnd w:id="154"/>
    </w:p>
    <w:p w14:paraId="4E8F9164" w14:textId="104BE7BF" w:rsidR="00B919E0" w:rsidRDefault="007E60C8" w:rsidP="002E701D">
      <w:pPr>
        <w:pStyle w:val="Telobesedila"/>
        <w:jc w:val="both"/>
      </w:pPr>
      <w:r>
        <w:t>Poleg zgoraj navedenih ukrepov, ki neposredno pripomorejo k zmanjšanju emisij onesnaževal zraka je potrebno izpostaviti še dva ukrepa, ki omogočata boljše poznavanje trenutnega stanja glede kakovosti zraka in tudi razumevanje kaj so vplivni faktorji, ki vplivajo na kakovost zraka ter na podlagi tega usmerjanje obnašanja ljudi:</w:t>
      </w:r>
    </w:p>
    <w:p w14:paraId="4B063C5D" w14:textId="6FF7139E" w:rsidR="007E60C8" w:rsidRDefault="007E60C8" w:rsidP="002E701D">
      <w:pPr>
        <w:pStyle w:val="Telobesedila"/>
        <w:numPr>
          <w:ilvl w:val="0"/>
          <w:numId w:val="21"/>
        </w:numPr>
        <w:jc w:val="both"/>
      </w:pPr>
      <w:r w:rsidRPr="007E60C8">
        <w:t>Razširitev mreže merilnih mest za spremljanje kakovosti zunanjega zraka</w:t>
      </w:r>
      <w:r>
        <w:t xml:space="preserve"> (#9)</w:t>
      </w:r>
    </w:p>
    <w:p w14:paraId="74B8896F" w14:textId="01196D47" w:rsidR="007E60C8" w:rsidRDefault="007E60C8" w:rsidP="002E701D">
      <w:pPr>
        <w:pStyle w:val="Telobesedila"/>
        <w:ind w:left="720"/>
        <w:jc w:val="both"/>
      </w:pPr>
      <w:r w:rsidRPr="007E60C8">
        <w:t>Merilno mrežo ARSO za spremljanje kakovosti zunanjega zraka sestavlja 23 stalnih merilnih mest, dodatno pa se mreža dopolnjuje z merilnimi mesti termoelektrarn, cementarne in nekaterih mestnih občin. Za boljše spremljanje kakovosti zraka bi bilo potrebno stalno mrežo dopolniti z merilnimi mesti vsaj v vseh mestnih občinah ter dodatno tudi v manjših krajih, saj zelo razgiban relief močno vpliva na velike razlike v kakovosti zraka na majhnih razdaljah. Dodatno bi bilo potrebno zagotoviti okrepitev ekipe, ki skrbi za izvajanje teh nalog na ARSO.</w:t>
      </w:r>
    </w:p>
    <w:p w14:paraId="4781E51B" w14:textId="38F35057" w:rsidR="007E60C8" w:rsidRPr="000D21CB" w:rsidRDefault="007E60C8" w:rsidP="002E701D">
      <w:pPr>
        <w:pStyle w:val="Telobesedila"/>
        <w:numPr>
          <w:ilvl w:val="0"/>
          <w:numId w:val="21"/>
        </w:numPr>
        <w:jc w:val="both"/>
      </w:pPr>
      <w:r w:rsidRPr="007E60C8">
        <w:t xml:space="preserve">Priprava analiz za opozarjanje in obveščanje prebivalcev o previsokih stopnjah onesnaženosti ter drugih modelskih analiz za potrebe države in poročanja </w:t>
      </w:r>
      <w:r w:rsidRPr="000D21CB">
        <w:t>EEA (#15)</w:t>
      </w:r>
    </w:p>
    <w:p w14:paraId="1BF5CFAF" w14:textId="4F92FC00" w:rsidR="007E60C8" w:rsidRPr="00B919E0" w:rsidRDefault="007E60C8" w:rsidP="002E701D">
      <w:pPr>
        <w:pStyle w:val="Telobesedila"/>
        <w:ind w:left="720"/>
        <w:jc w:val="both"/>
      </w:pPr>
      <w:r w:rsidRPr="007E60C8">
        <w:t xml:space="preserve">Področje modeliranja kakovosti zraka je za ARSO razmeroma novo področje dela, s katerim se za razliko od večine drugih evropskih držav v Sloveniji intenzivno ukvarjamo šele zadnjih nekaj let. Gre za področje, na katerem se večajo tako zahteve zakonodaje kot pričakovanja EEA in prebivalstva. Tako so med novimi zahtevami poročanja informacij o kakovosti zraka EEA tudi modelske ocene kakovosti zraka za posamezna onesnaževala v državah članicah. Tudi </w:t>
      </w:r>
      <w:r w:rsidR="00F113DC" w:rsidRPr="00F113DC">
        <w:t>Direktiva 2016/2284</w:t>
      </w:r>
      <w:r w:rsidR="00F113DC">
        <w:t>/</w:t>
      </w:r>
      <w:r w:rsidR="00F113DC" w:rsidRPr="00F113DC">
        <w:t>EU</w:t>
      </w:r>
      <w:r w:rsidRPr="007E60C8">
        <w:t xml:space="preserve"> predvideva poročanje modelskih ocen onesnaženosti zraka kot posledico pričakovanih projekcij emisij. Po zakonodaji je </w:t>
      </w:r>
      <w:r w:rsidR="000D21CB">
        <w:t>ARSO</w:t>
      </w:r>
      <w:r w:rsidRPr="007E60C8">
        <w:t xml:space="preserve"> dolžna opozarjati in obveščati prebivalce v primeru pričakovane visoke stopnje onesnaženost, česar brez modelskih izračunov ni mogoče realizirati. Hkrati naraščajo pričakovanja in zahteve po vpogledu v kakovost zraka v visoki ločljivosti urbane skale, za kar so potrebni posebni pristopi in poleg regionalnih tudi lokalni modeli ter časovno in prostorsko podrobni podatki o izpustih onesnaževal. Izpuste onesnaževal </w:t>
      </w:r>
      <w:r>
        <w:t xml:space="preserve">v modelih </w:t>
      </w:r>
      <w:r w:rsidRPr="007E60C8">
        <w:t xml:space="preserve">je obenem potrebno redno obnavljati in dopolnjevati kot predpogoj za izvedbo vseh nalog s področja modeliranja kakovosti zraka. Naloge s področja modeliranja kakovosti zraka tako močno presegajo obstoječe kadrovske kapacitete na </w:t>
      </w:r>
      <w:r w:rsidR="00F113DC" w:rsidRPr="00F113DC">
        <w:t>ARSO</w:t>
      </w:r>
      <w:r w:rsidRPr="00F113DC">
        <w:t>,</w:t>
      </w:r>
      <w:r w:rsidRPr="007E60C8">
        <w:t xml:space="preserve"> zaradi česar bi bilo nujno okrepiti ekipo, ki skrbi za pripravo vhodov za modeliranje, posodabljanje modelov in izvedbo modelskih izračunov kakovosti zraka regionalne in lokalne skale</w:t>
      </w:r>
      <w:r w:rsidR="009A221C">
        <w:t>.</w:t>
      </w:r>
    </w:p>
    <w:p w14:paraId="5AB27057" w14:textId="54DA6E01" w:rsidR="00547C6C" w:rsidRPr="00161013" w:rsidRDefault="00547C6C" w:rsidP="00F113DC">
      <w:pPr>
        <w:pStyle w:val="Naslov2"/>
      </w:pPr>
      <w:bookmarkStart w:id="155" w:name="_Toc3528921"/>
      <w:bookmarkStart w:id="156" w:name="_Toc130297505"/>
      <w:r w:rsidRPr="00161013">
        <w:t xml:space="preserve">Dodatne podrobnosti v zvezi z ukrepi iz dela 2 Priloge III k </w:t>
      </w:r>
      <w:r w:rsidRPr="00F113DC">
        <w:t>Direktivi 2016/2284</w:t>
      </w:r>
      <w:r w:rsidR="00F113DC" w:rsidRPr="00F113DC">
        <w:t>/E</w:t>
      </w:r>
      <w:r w:rsidR="00F113DC">
        <w:t>U</w:t>
      </w:r>
      <w:r w:rsidRPr="00F113DC">
        <w:t>, katerih</w:t>
      </w:r>
      <w:r w:rsidRPr="00161013">
        <w:t xml:space="preserve"> cilj je zagotovitev izpolnjevanja obveznosti zmanjšanja emisij v kmetijskem sektorju</w:t>
      </w:r>
      <w:bookmarkEnd w:id="155"/>
      <w:bookmarkEnd w:id="156"/>
      <w:r w:rsidR="006B68D4">
        <w:t xml:space="preserve"> </w:t>
      </w:r>
    </w:p>
    <w:p w14:paraId="4B89968B" w14:textId="72A6ACD4" w:rsidR="00B21A2E" w:rsidRDefault="00B21A2E" w:rsidP="002E701D">
      <w:pPr>
        <w:jc w:val="both"/>
        <w:rPr>
          <w:szCs w:val="20"/>
        </w:rPr>
      </w:pPr>
      <w:r w:rsidRPr="00B21A2E">
        <w:rPr>
          <w:szCs w:val="20"/>
        </w:rPr>
        <w:t xml:space="preserve">Slovenija je izvedla vse obvezne ukrepe iz dela 2 Priloge III </w:t>
      </w:r>
      <w:bookmarkStart w:id="157" w:name="_Hlk127296841"/>
      <w:r w:rsidR="00F113DC" w:rsidRPr="00F113DC">
        <w:rPr>
          <w:szCs w:val="20"/>
        </w:rPr>
        <w:t>D</w:t>
      </w:r>
      <w:r w:rsidRPr="00F113DC">
        <w:rPr>
          <w:szCs w:val="20"/>
        </w:rPr>
        <w:t xml:space="preserve">irektive </w:t>
      </w:r>
      <w:r w:rsidR="00F113DC" w:rsidRPr="00F113DC">
        <w:rPr>
          <w:szCs w:val="20"/>
        </w:rPr>
        <w:t>2016/2284/EU</w:t>
      </w:r>
      <w:bookmarkEnd w:id="157"/>
      <w:r w:rsidRPr="00F113DC">
        <w:rPr>
          <w:szCs w:val="20"/>
        </w:rPr>
        <w:t>. Izvajajo se tudi številni neobvezni ukrepi, ki so predstav</w:t>
      </w:r>
      <w:r w:rsidRPr="00B21A2E">
        <w:rPr>
          <w:szCs w:val="20"/>
        </w:rPr>
        <w:t>ljeni v poglavj</w:t>
      </w:r>
      <w:r>
        <w:rPr>
          <w:szCs w:val="20"/>
        </w:rPr>
        <w:t xml:space="preserve">u </w:t>
      </w:r>
      <w:r>
        <w:rPr>
          <w:szCs w:val="20"/>
        </w:rPr>
        <w:fldChar w:fldCharType="begin"/>
      </w:r>
      <w:r>
        <w:rPr>
          <w:szCs w:val="20"/>
        </w:rPr>
        <w:instrText xml:space="preserve"> REF _Ref11097299 \r \h </w:instrText>
      </w:r>
      <w:r w:rsidR="002E701D">
        <w:rPr>
          <w:szCs w:val="20"/>
        </w:rPr>
        <w:instrText xml:space="preserve"> \* MERGEFORMAT </w:instrText>
      </w:r>
      <w:r>
        <w:rPr>
          <w:szCs w:val="20"/>
        </w:rPr>
      </w:r>
      <w:r>
        <w:rPr>
          <w:szCs w:val="20"/>
        </w:rPr>
        <w:fldChar w:fldCharType="separate"/>
      </w:r>
      <w:r w:rsidR="008B6D25">
        <w:rPr>
          <w:szCs w:val="20"/>
        </w:rPr>
        <w:t>3.1.4</w:t>
      </w:r>
      <w:r>
        <w:rPr>
          <w:szCs w:val="20"/>
        </w:rPr>
        <w:fldChar w:fldCharType="end"/>
      </w:r>
      <w:r w:rsidRPr="00B21A2E">
        <w:rPr>
          <w:szCs w:val="20"/>
        </w:rPr>
        <w:t xml:space="preserve">. Nekatere od njih predpisuje zakonodaja s področja varovanja voda pred onesnaženjem z nitrati, njihovo izvajanje pa je obvezno na celotnem območju Republike Slovenije (prepoved gnojenja na poplavljenih, zasneženih in zamrznjenih zemljiščih in na zemljiščih, nasičenih z vodo, </w:t>
      </w:r>
      <w:r w:rsidRPr="00B21A2E">
        <w:rPr>
          <w:szCs w:val="20"/>
        </w:rPr>
        <w:lastRenderedPageBreak/>
        <w:t xml:space="preserve">predpisane zmogljivosti skladišč za živinska gnojila). V sklopu Strokovnih nalog s področja okolja za vsebine, ki se nanašajo na izvajanje nitratne direktive, varstvo tal ter zmanjšanje izpustov onesnaževal v zrak iz kmetijstva, ki jih financira </w:t>
      </w:r>
      <w:r w:rsidRPr="00F113DC">
        <w:rPr>
          <w:szCs w:val="20"/>
        </w:rPr>
        <w:t>M</w:t>
      </w:r>
      <w:r w:rsidR="00F113DC" w:rsidRPr="00F113DC">
        <w:rPr>
          <w:szCs w:val="20"/>
        </w:rPr>
        <w:t>OPE</w:t>
      </w:r>
      <w:r w:rsidRPr="00F113DC">
        <w:rPr>
          <w:szCs w:val="20"/>
        </w:rPr>
        <w:t>, se redno pripravljajo ocene bilančnega presežka N (v prevodu</w:t>
      </w:r>
      <w:r w:rsidR="00F113DC" w:rsidRPr="00F113DC">
        <w:rPr>
          <w:szCs w:val="20"/>
        </w:rPr>
        <w:t xml:space="preserve"> Direktive 2016/2284/EU</w:t>
      </w:r>
      <w:r w:rsidRPr="00F113DC">
        <w:rPr>
          <w:szCs w:val="20"/>
        </w:rPr>
        <w:t xml:space="preserve"> poimenovan »nacionalni proračun kmetijstva«). Številni neobvezni ukrepi iz dela 2 Priloge III </w:t>
      </w:r>
      <w:r w:rsidR="00F113DC" w:rsidRPr="00F113DC">
        <w:rPr>
          <w:szCs w:val="20"/>
        </w:rPr>
        <w:t>Direktive 2016/2284/EU</w:t>
      </w:r>
      <w:r w:rsidRPr="00F113DC">
        <w:rPr>
          <w:szCs w:val="20"/>
        </w:rPr>
        <w:t xml:space="preserve"> se</w:t>
      </w:r>
      <w:r w:rsidRPr="00B21A2E">
        <w:rPr>
          <w:szCs w:val="20"/>
        </w:rPr>
        <w:t xml:space="preserve"> izvajajo v sklopu Programa razvoja podeželja 2014-2020 (spodbude za gnojenje z majhnimi emisijami, gnojenje v skladu s predvidenimi potrebami rastlin, spodbude za zmanjšanje emisij iz hlevov). Gre za neposredno sofinanciranje aktivnosti v smeri zmanjšanja emisij, pa tudi za sofinanciranje naložb, ki prispevajo k manjšim izpustom. </w:t>
      </w:r>
      <w:r w:rsidRPr="00F113DC">
        <w:rPr>
          <w:szCs w:val="20"/>
        </w:rPr>
        <w:t>M</w:t>
      </w:r>
      <w:r w:rsidR="00F113DC">
        <w:rPr>
          <w:szCs w:val="20"/>
        </w:rPr>
        <w:t>KGP</w:t>
      </w:r>
      <w:r w:rsidRPr="00F113DC">
        <w:rPr>
          <w:szCs w:val="20"/>
        </w:rPr>
        <w:t xml:space="preserve"> sofinancira tudi izvajanje rejskih program</w:t>
      </w:r>
      <w:r w:rsidRPr="00B21A2E">
        <w:rPr>
          <w:szCs w:val="20"/>
        </w:rPr>
        <w:t>ov, ki prispevajo h krmljenju krav molznic z majhnimi vsebnostmi beljakovin v obrokih in posledično k zmanjšanju izločanja dušika.</w:t>
      </w:r>
    </w:p>
    <w:p w14:paraId="1B6AD7FF" w14:textId="63539EBE" w:rsidR="004223E2" w:rsidRPr="00B21A2E" w:rsidRDefault="00E17FDD" w:rsidP="00645B10">
      <w:pPr>
        <w:jc w:val="both"/>
        <w:rPr>
          <w:szCs w:val="20"/>
        </w:rPr>
      </w:pPr>
      <w:r w:rsidRPr="00E17FDD">
        <w:rPr>
          <w:szCs w:val="20"/>
        </w:rPr>
        <w:t>Prispevek kmetijstva k emisijam prašnih delcev je v Sloveniji razmeroma majhen (3,9 % PM</w:t>
      </w:r>
      <w:r w:rsidRPr="00E17FDD">
        <w:rPr>
          <w:szCs w:val="20"/>
          <w:vertAlign w:val="subscript"/>
        </w:rPr>
        <w:t>10</w:t>
      </w:r>
      <w:r w:rsidRPr="00E17FDD">
        <w:rPr>
          <w:szCs w:val="20"/>
        </w:rPr>
        <w:t xml:space="preserve"> in 1,2 % PM</w:t>
      </w:r>
      <w:r w:rsidRPr="00E17FDD">
        <w:rPr>
          <w:szCs w:val="20"/>
          <w:vertAlign w:val="subscript"/>
        </w:rPr>
        <w:t>2</w:t>
      </w:r>
      <w:r w:rsidR="00531B8E">
        <w:rPr>
          <w:szCs w:val="20"/>
          <w:vertAlign w:val="subscript"/>
        </w:rPr>
        <w:t>,</w:t>
      </w:r>
      <w:r w:rsidRPr="00E17FDD">
        <w:rPr>
          <w:szCs w:val="20"/>
          <w:vertAlign w:val="subscript"/>
        </w:rPr>
        <w:t>5</w:t>
      </w:r>
      <w:r w:rsidRPr="00E17FDD">
        <w:rPr>
          <w:szCs w:val="20"/>
        </w:rPr>
        <w:t xml:space="preserve">). Slovenija izvaja prepoved sežiganja žetvenih ostankov iz dela 2 Priloge III </w:t>
      </w:r>
      <w:r w:rsidR="00F113DC" w:rsidRPr="00F113DC">
        <w:rPr>
          <w:szCs w:val="20"/>
        </w:rPr>
        <w:t>Direktive 2016/2284/EU</w:t>
      </w:r>
      <w:r w:rsidRPr="00F113DC">
        <w:rPr>
          <w:szCs w:val="20"/>
        </w:rPr>
        <w:t xml:space="preserve"> prek navzkrižne skladnosti, ki velja za vse prejemnike plačil iz naslova Skupne kmetijske</w:t>
      </w:r>
      <w:r w:rsidRPr="00E17FDD">
        <w:rPr>
          <w:szCs w:val="20"/>
        </w:rPr>
        <w:t xml:space="preserve"> politike. Slovenija je pripravila Svetovalni kodeks dobre kmetijske prakse, ki med drugim obravnava tudi področje izboljševanja strukture tal in rabe žetvenih ostankov. </w:t>
      </w:r>
      <w:r w:rsidR="00645B10">
        <w:rPr>
          <w:szCs w:val="20"/>
        </w:rPr>
        <w:t>Pripravljen in objavljen je bil tudi poseben svetovalni kodeks, posvečen izključno emisijam prašnih delcev (Prašni delci v kmetijstvu: I</w:t>
      </w:r>
      <w:r w:rsidR="00645B10" w:rsidRPr="00645B10">
        <w:rPr>
          <w:szCs w:val="20"/>
        </w:rPr>
        <w:t>zvor, škodljivi vplivi na zdravje ljudi in živali ter ukrepi za zmanjšanje koncentracij v zraku</w:t>
      </w:r>
      <w:r w:rsidR="00645B10">
        <w:rPr>
          <w:szCs w:val="20"/>
        </w:rPr>
        <w:t>, 2022).</w:t>
      </w:r>
      <w:r w:rsidR="00645B10">
        <w:rPr>
          <w:szCs w:val="20"/>
          <w:highlight w:val="red"/>
        </w:rPr>
        <w:t xml:space="preserve"> </w:t>
      </w:r>
    </w:p>
    <w:p w14:paraId="36A4F3BA" w14:textId="77777777" w:rsidR="00547C6C" w:rsidRDefault="00547C6C" w:rsidP="00547C6C">
      <w:pPr>
        <w:spacing w:line="276" w:lineRule="auto"/>
        <w:rPr>
          <w:b/>
        </w:rPr>
      </w:pPr>
    </w:p>
    <w:p w14:paraId="00250F5F" w14:textId="77777777" w:rsidR="00AD6910" w:rsidRDefault="00AD6910" w:rsidP="00547C6C">
      <w:pPr>
        <w:spacing w:line="276" w:lineRule="auto"/>
        <w:rPr>
          <w:b/>
        </w:rPr>
        <w:sectPr w:rsidR="00AD6910" w:rsidSect="00512344">
          <w:pgSz w:w="11906" w:h="16838"/>
          <w:pgMar w:top="1135" w:right="1417" w:bottom="1417" w:left="1417" w:header="708" w:footer="708" w:gutter="0"/>
          <w:cols w:space="708"/>
          <w:docGrid w:linePitch="360"/>
        </w:sectPr>
      </w:pPr>
    </w:p>
    <w:p w14:paraId="3B8B01BB" w14:textId="31990E96" w:rsidR="00AD6910" w:rsidRPr="00247D28" w:rsidRDefault="00AD6910" w:rsidP="00AD6910">
      <w:pPr>
        <w:pStyle w:val="Naslov1"/>
        <w:rPr>
          <w:lang w:val="sl-SI"/>
        </w:rPr>
      </w:pPr>
      <w:bookmarkStart w:id="158" w:name="_Toc130297506"/>
      <w:r w:rsidRPr="00247D28">
        <w:rPr>
          <w:lang w:val="sl-SI"/>
        </w:rPr>
        <w:lastRenderedPageBreak/>
        <w:t xml:space="preserve">Politike, izbrane za sprejetje v </w:t>
      </w:r>
      <w:r w:rsidR="005F551D">
        <w:rPr>
          <w:lang w:val="sl-SI"/>
        </w:rPr>
        <w:t xml:space="preserve">posameznem </w:t>
      </w:r>
      <w:r w:rsidRPr="00247D28">
        <w:rPr>
          <w:lang w:val="sl-SI"/>
        </w:rPr>
        <w:t>sektorju, vključno s časovnim načrtom za njihovo sprejetje, izvajanje in pregled ter odgovornimi pristojnimi organi</w:t>
      </w:r>
      <w:bookmarkEnd w:id="158"/>
    </w:p>
    <w:p w14:paraId="63B549AE" w14:textId="3680A7BD" w:rsidR="00AD6910" w:rsidRDefault="00AD6910" w:rsidP="00F113DC">
      <w:pPr>
        <w:pStyle w:val="Naslov2"/>
      </w:pPr>
      <w:bookmarkStart w:id="159" w:name="_Toc130297507"/>
      <w:r w:rsidRPr="00AD6910">
        <w:t>Posamezne politike in ukrepi ali sveženj politik in ukrepov, izbrani za sprejetje, ter odgovorni pristojni organi</w:t>
      </w:r>
      <w:bookmarkEnd w:id="159"/>
    </w:p>
    <w:p w14:paraId="00AFC5F8" w14:textId="00A998D4" w:rsidR="00B919E0" w:rsidRDefault="00B919E0" w:rsidP="004026A5">
      <w:pPr>
        <w:pStyle w:val="Telobesedila"/>
        <w:jc w:val="both"/>
      </w:pPr>
      <w:r>
        <w:t xml:space="preserve">Vsi ukrepi predstavljeni </w:t>
      </w:r>
      <w:r w:rsidR="008511BE">
        <w:t xml:space="preserve">v prejšnjem poglavju so pomembni za doseganje ciljnih emisij leta 2030. Kljub temu da lahko projekcije kažejo, da bodo potrebna zmanjšanja emisij dosežena, se je potrebno zavedati, da so projekcije negotove, zato je smiselno </w:t>
      </w:r>
      <w:r w:rsidR="007C7FC2">
        <w:t>načrtovati nekoliko večja zmanjšanja emisij od potrebnih za bolj zanesljivo doseganje ciljev. Ob tem je nujno izpostaviti, da vsi dodatni ukrepi, ki so bili predstavljeni pomembno prispevajo k izboljšanju kakovosti zraka, kjer se je situacija na podlagi meritev že izboljšala, vendar se je potrebno zavedati</w:t>
      </w:r>
      <w:r w:rsidR="004026A5">
        <w:t>,</w:t>
      </w:r>
      <w:r w:rsidR="007C7FC2">
        <w:t xml:space="preserve"> da bo v luči novih smernic</w:t>
      </w:r>
      <w:r w:rsidR="00BF7344">
        <w:rPr>
          <w:rStyle w:val="Sprotnaopomba-sklic"/>
        </w:rPr>
        <w:footnoteReference w:id="27"/>
      </w:r>
      <w:r w:rsidR="007C7FC2">
        <w:t xml:space="preserve"> WHO potrebnega še veliko dela, da se bo vpliv emisij na zdravje in okolje približal priporočenim ravnem.</w:t>
      </w:r>
      <w:r w:rsidR="008511BE">
        <w:t xml:space="preserve"> </w:t>
      </w:r>
    </w:p>
    <w:p w14:paraId="518852C2" w14:textId="05589FA3" w:rsidR="007C7FC2" w:rsidRDefault="007C7FC2" w:rsidP="004026A5">
      <w:pPr>
        <w:pStyle w:val="Telobesedila"/>
        <w:jc w:val="both"/>
        <w:sectPr w:rsidR="007C7FC2" w:rsidSect="00512344">
          <w:pgSz w:w="11906" w:h="16838"/>
          <w:pgMar w:top="1135" w:right="1417" w:bottom="1417" w:left="1417" w:header="708" w:footer="708" w:gutter="0"/>
          <w:cols w:space="708"/>
          <w:docGrid w:linePitch="360"/>
        </w:sectPr>
      </w:pPr>
      <w:r>
        <w:t xml:space="preserve">V spodnji tabeli so vsi dodatni ukrepi zbrani skupaj, poleg tega so predstavljene tudi podrobnejše informacije o onesnaževalih na katere vplivajo, cilju posameznega ukrepa, vrsti ukrepa, začetku izvajanja ukrepa ter pristojni inštituciji za izvajanje ukrepa. </w:t>
      </w:r>
    </w:p>
    <w:p w14:paraId="1EE3E769" w14:textId="7D1DD93D" w:rsidR="00B81B41" w:rsidRPr="00B81B41" w:rsidRDefault="00B81B41" w:rsidP="00B81B41">
      <w:pPr>
        <w:pStyle w:val="Napis"/>
      </w:pPr>
      <w:bookmarkStart w:id="160" w:name="_Toc130297569"/>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18</w:t>
      </w:r>
      <w:r w:rsidR="00A217A7">
        <w:rPr>
          <w:noProof/>
        </w:rPr>
        <w:fldChar w:fldCharType="end"/>
      </w:r>
      <w:r>
        <w:t>: Dodatni ukrepi za zmanjšanje emisij onesnaževal zraka</w:t>
      </w:r>
      <w:bookmarkEnd w:id="160"/>
    </w:p>
    <w:tbl>
      <w:tblPr>
        <w:tblStyle w:val="Tabelamrea"/>
        <w:tblpPr w:leftFromText="141" w:rightFromText="141" w:vertAnchor="text" w:tblpY="1"/>
        <w:tblOverlap w:val="never"/>
        <w:tblW w:w="14535" w:type="dxa"/>
        <w:tblLook w:val="04A0" w:firstRow="1" w:lastRow="0" w:firstColumn="1" w:lastColumn="0" w:noHBand="0" w:noVBand="1"/>
      </w:tblPr>
      <w:tblGrid>
        <w:gridCol w:w="827"/>
        <w:gridCol w:w="4413"/>
        <w:gridCol w:w="1339"/>
        <w:gridCol w:w="1476"/>
        <w:gridCol w:w="1389"/>
        <w:gridCol w:w="1511"/>
        <w:gridCol w:w="945"/>
        <w:gridCol w:w="2635"/>
      </w:tblGrid>
      <w:tr w:rsidR="00B81B41" w14:paraId="63C6BD79" w14:textId="77777777" w:rsidTr="00336B7D">
        <w:trPr>
          <w:tblHeader/>
        </w:trPr>
        <w:tc>
          <w:tcPr>
            <w:tcW w:w="827" w:type="dxa"/>
            <w:shd w:val="clear" w:color="auto" w:fill="D9D9D9" w:themeFill="background1" w:themeFillShade="D9"/>
          </w:tcPr>
          <w:p w14:paraId="70B42063" w14:textId="30165814"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ID ukrepa</w:t>
            </w:r>
          </w:p>
        </w:tc>
        <w:tc>
          <w:tcPr>
            <w:tcW w:w="4413" w:type="dxa"/>
            <w:shd w:val="clear" w:color="auto" w:fill="D9D9D9" w:themeFill="background1" w:themeFillShade="D9"/>
          </w:tcPr>
          <w:p w14:paraId="74DA5431" w14:textId="14FC35F9"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Ime ukrepa ali svežnja ukrepov</w:t>
            </w:r>
          </w:p>
        </w:tc>
        <w:tc>
          <w:tcPr>
            <w:tcW w:w="1339" w:type="dxa"/>
            <w:shd w:val="clear" w:color="auto" w:fill="D9D9D9" w:themeFill="background1" w:themeFillShade="D9"/>
          </w:tcPr>
          <w:p w14:paraId="76DCC2C0" w14:textId="2CE3E49B"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 xml:space="preserve">Zadevna onesnaževala </w:t>
            </w:r>
          </w:p>
        </w:tc>
        <w:tc>
          <w:tcPr>
            <w:tcW w:w="1476" w:type="dxa"/>
            <w:shd w:val="clear" w:color="auto" w:fill="D9D9D9" w:themeFill="background1" w:themeFillShade="D9"/>
          </w:tcPr>
          <w:p w14:paraId="0E282FC5" w14:textId="4B82A2CC"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Cilj ukrepa ali svežnja ukrepov</w:t>
            </w:r>
          </w:p>
        </w:tc>
        <w:tc>
          <w:tcPr>
            <w:tcW w:w="1389" w:type="dxa"/>
            <w:shd w:val="clear" w:color="auto" w:fill="D9D9D9" w:themeFill="background1" w:themeFillShade="D9"/>
          </w:tcPr>
          <w:p w14:paraId="36BD6153" w14:textId="4452BE5B"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Vrsta ukrepa</w:t>
            </w:r>
          </w:p>
        </w:tc>
        <w:tc>
          <w:tcPr>
            <w:tcW w:w="1511" w:type="dxa"/>
            <w:shd w:val="clear" w:color="auto" w:fill="D9D9D9" w:themeFill="background1" w:themeFillShade="D9"/>
          </w:tcPr>
          <w:p w14:paraId="1A4B6EF1" w14:textId="77777777"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Zadevni sektor</w:t>
            </w:r>
          </w:p>
        </w:tc>
        <w:tc>
          <w:tcPr>
            <w:tcW w:w="945" w:type="dxa"/>
            <w:shd w:val="clear" w:color="auto" w:fill="D9D9D9" w:themeFill="background1" w:themeFillShade="D9"/>
          </w:tcPr>
          <w:p w14:paraId="11D160A9" w14:textId="4B6291FA"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Začetek izvajanja ukrepa</w:t>
            </w:r>
          </w:p>
        </w:tc>
        <w:tc>
          <w:tcPr>
            <w:tcW w:w="2635" w:type="dxa"/>
            <w:shd w:val="clear" w:color="auto" w:fill="D9D9D9" w:themeFill="background1" w:themeFillShade="D9"/>
          </w:tcPr>
          <w:p w14:paraId="25024967" w14:textId="77777777" w:rsidR="00B81B41" w:rsidRPr="00B81B41" w:rsidRDefault="00B81B41" w:rsidP="00B81B41">
            <w:pPr>
              <w:pStyle w:val="Telobesedila"/>
              <w:rPr>
                <w:rFonts w:ascii="Calibri" w:hAnsi="Calibri" w:cs="Calibri"/>
                <w:b/>
                <w:sz w:val="20"/>
                <w:szCs w:val="20"/>
              </w:rPr>
            </w:pPr>
            <w:r w:rsidRPr="00B81B41">
              <w:rPr>
                <w:rFonts w:ascii="Calibri" w:hAnsi="Calibri" w:cs="Calibri"/>
                <w:b/>
                <w:sz w:val="20"/>
                <w:szCs w:val="20"/>
              </w:rPr>
              <w:t>Organi odgovorni za izvajanje</w:t>
            </w:r>
          </w:p>
        </w:tc>
      </w:tr>
      <w:tr w:rsidR="00B81B41" w14:paraId="09AA4D0A" w14:textId="77777777" w:rsidTr="00B81B41">
        <w:trPr>
          <w:tblHeader/>
        </w:trPr>
        <w:tc>
          <w:tcPr>
            <w:tcW w:w="827" w:type="dxa"/>
            <w:vAlign w:val="bottom"/>
          </w:tcPr>
          <w:p w14:paraId="6E4380D4" w14:textId="776BBB2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1</w:t>
            </w:r>
          </w:p>
        </w:tc>
        <w:tc>
          <w:tcPr>
            <w:tcW w:w="4413" w:type="dxa"/>
            <w:vAlign w:val="bottom"/>
          </w:tcPr>
          <w:p w14:paraId="5738A888" w14:textId="73E38D92"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Ozaveščanje in izobraževanje uporabnikov glede pomena kakovosti goriv, uporabe ustreznih naprav na lesno biomaso in njihove pravilne uporabe za kakovost zraka ter vpliv emisij onesnaževal zraka na zdravje in okolje</w:t>
            </w:r>
          </w:p>
        </w:tc>
        <w:tc>
          <w:tcPr>
            <w:tcW w:w="1339" w:type="dxa"/>
            <w:vAlign w:val="bottom"/>
          </w:tcPr>
          <w:p w14:paraId="33A641D3" w14:textId="294BD94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C37FC05" w14:textId="0CA2AC5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5ACC006A" w14:textId="18BD6AE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Ozaveščanje, Informacije</w:t>
            </w:r>
          </w:p>
        </w:tc>
        <w:tc>
          <w:tcPr>
            <w:tcW w:w="1511" w:type="dxa"/>
            <w:vAlign w:val="bottom"/>
          </w:tcPr>
          <w:p w14:paraId="5F38CFFA" w14:textId="55701EDF"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Poraba energije (gospodinjstva)</w:t>
            </w:r>
          </w:p>
        </w:tc>
        <w:tc>
          <w:tcPr>
            <w:tcW w:w="945" w:type="dxa"/>
            <w:vAlign w:val="bottom"/>
          </w:tcPr>
          <w:p w14:paraId="218F921F" w14:textId="74B761C4"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202</w:t>
            </w:r>
            <w:r w:rsidR="00F859FC" w:rsidRPr="00F859FC">
              <w:rPr>
                <w:rFonts w:ascii="Calibri" w:hAnsi="Calibri" w:cs="Calibri"/>
                <w:color w:val="000000"/>
                <w:sz w:val="20"/>
                <w:szCs w:val="20"/>
              </w:rPr>
              <w:t>3</w:t>
            </w:r>
          </w:p>
        </w:tc>
        <w:tc>
          <w:tcPr>
            <w:tcW w:w="2635" w:type="dxa"/>
            <w:vAlign w:val="bottom"/>
          </w:tcPr>
          <w:p w14:paraId="4EE38676" w14:textId="3A0235E9"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xml:space="preserve">, </w:t>
            </w:r>
            <w:r w:rsidRPr="0010406F">
              <w:rPr>
                <w:rFonts w:ascii="Calibri" w:hAnsi="Calibri" w:cs="Calibri"/>
                <w:color w:val="000000"/>
                <w:sz w:val="20"/>
                <w:szCs w:val="20"/>
              </w:rPr>
              <w:t>GIS</w:t>
            </w:r>
            <w:r w:rsidR="00B81B41" w:rsidRPr="0010406F">
              <w:rPr>
                <w:rFonts w:ascii="Calibri" w:hAnsi="Calibri" w:cs="Calibri"/>
                <w:color w:val="000000"/>
                <w:sz w:val="20"/>
                <w:szCs w:val="20"/>
              </w:rPr>
              <w:t>, Borzen, Eko</w:t>
            </w:r>
            <w:r w:rsidR="00DC15B3" w:rsidRPr="0010406F">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69BA6018" w14:textId="77777777" w:rsidTr="00B81B41">
        <w:trPr>
          <w:tblHeader/>
        </w:trPr>
        <w:tc>
          <w:tcPr>
            <w:tcW w:w="827" w:type="dxa"/>
            <w:vAlign w:val="bottom"/>
          </w:tcPr>
          <w:p w14:paraId="072D71A5" w14:textId="0DFCEC7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2</w:t>
            </w:r>
          </w:p>
        </w:tc>
        <w:tc>
          <w:tcPr>
            <w:tcW w:w="4413" w:type="dxa"/>
            <w:vAlign w:val="bottom"/>
          </w:tcPr>
          <w:p w14:paraId="655A28E2" w14:textId="6697737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Spodbujanje zamenjave starih kotlov na lesno biomaso z novimi ogrevalnimi napravami</w:t>
            </w:r>
          </w:p>
        </w:tc>
        <w:tc>
          <w:tcPr>
            <w:tcW w:w="1339" w:type="dxa"/>
            <w:vAlign w:val="bottom"/>
          </w:tcPr>
          <w:p w14:paraId="4EDF6567" w14:textId="4EFB9BD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6B42118F" w14:textId="044432B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60A87F6D" w14:textId="081A5F0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Ekonomski</w:t>
            </w:r>
          </w:p>
        </w:tc>
        <w:tc>
          <w:tcPr>
            <w:tcW w:w="1511" w:type="dxa"/>
            <w:vAlign w:val="bottom"/>
          </w:tcPr>
          <w:p w14:paraId="3B2D68C4" w14:textId="5B342FDB"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Poraba energije (gospodinjstva)</w:t>
            </w:r>
          </w:p>
        </w:tc>
        <w:tc>
          <w:tcPr>
            <w:tcW w:w="945" w:type="dxa"/>
            <w:vAlign w:val="bottom"/>
          </w:tcPr>
          <w:p w14:paraId="5818FDD2" w14:textId="2619B739"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202</w:t>
            </w:r>
            <w:r w:rsidR="00F859FC" w:rsidRPr="00F859FC">
              <w:rPr>
                <w:rFonts w:ascii="Calibri" w:hAnsi="Calibri" w:cs="Calibri"/>
                <w:color w:val="000000"/>
                <w:sz w:val="20"/>
                <w:szCs w:val="20"/>
              </w:rPr>
              <w:t>3</w:t>
            </w:r>
          </w:p>
        </w:tc>
        <w:tc>
          <w:tcPr>
            <w:tcW w:w="2635" w:type="dxa"/>
            <w:vAlign w:val="bottom"/>
          </w:tcPr>
          <w:p w14:paraId="6F9CB436" w14:textId="01DAEF16"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Eko</w:t>
            </w:r>
            <w:r w:rsidR="00DC15B3" w:rsidRPr="0010406F">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41332850" w14:textId="77777777" w:rsidTr="00F859FC">
        <w:trPr>
          <w:tblHeader/>
        </w:trPr>
        <w:tc>
          <w:tcPr>
            <w:tcW w:w="827" w:type="dxa"/>
            <w:vAlign w:val="bottom"/>
          </w:tcPr>
          <w:p w14:paraId="044BC90E" w14:textId="6B1B321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3</w:t>
            </w:r>
          </w:p>
        </w:tc>
        <w:tc>
          <w:tcPr>
            <w:tcW w:w="4413" w:type="dxa"/>
            <w:vAlign w:val="bottom"/>
          </w:tcPr>
          <w:p w14:paraId="2E0568E3" w14:textId="433EC0B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Usmerjanje načina ogrevanja v zgoščenih poselitvah v daljinsko ogrevanje</w:t>
            </w:r>
          </w:p>
        </w:tc>
        <w:tc>
          <w:tcPr>
            <w:tcW w:w="1339" w:type="dxa"/>
            <w:vAlign w:val="bottom"/>
          </w:tcPr>
          <w:p w14:paraId="2095A316" w14:textId="21EB5CE5"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279E3592" w14:textId="732DEF2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7B79ECD0" w14:textId="725A1C1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Ekonomski, Zakonodajni</w:t>
            </w:r>
          </w:p>
        </w:tc>
        <w:tc>
          <w:tcPr>
            <w:tcW w:w="1511" w:type="dxa"/>
            <w:shd w:val="clear" w:color="auto" w:fill="auto"/>
            <w:vAlign w:val="bottom"/>
          </w:tcPr>
          <w:p w14:paraId="0F7EF268" w14:textId="02291872"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Poraba energije (gospodinjstva)</w:t>
            </w:r>
          </w:p>
        </w:tc>
        <w:tc>
          <w:tcPr>
            <w:tcW w:w="945" w:type="dxa"/>
            <w:vAlign w:val="bottom"/>
          </w:tcPr>
          <w:p w14:paraId="14264997" w14:textId="0CFF7B90"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202</w:t>
            </w:r>
            <w:r w:rsidR="00F859FC" w:rsidRPr="00F859FC">
              <w:rPr>
                <w:rFonts w:ascii="Calibri" w:hAnsi="Calibri" w:cs="Calibri"/>
                <w:color w:val="000000"/>
                <w:sz w:val="20"/>
                <w:szCs w:val="20"/>
              </w:rPr>
              <w:t>3</w:t>
            </w:r>
          </w:p>
        </w:tc>
        <w:tc>
          <w:tcPr>
            <w:tcW w:w="2635" w:type="dxa"/>
            <w:vAlign w:val="bottom"/>
          </w:tcPr>
          <w:p w14:paraId="41DFC91D" w14:textId="65883550" w:rsidR="00B81B41" w:rsidRPr="0010406F" w:rsidRDefault="00F859FC" w:rsidP="00B81B41">
            <w:pPr>
              <w:pStyle w:val="Telobesedila"/>
              <w:rPr>
                <w:rFonts w:ascii="Arial" w:hAnsi="Arial" w:cs="Arial"/>
                <w:sz w:val="20"/>
                <w:szCs w:val="20"/>
              </w:rPr>
            </w:pPr>
            <w:r>
              <w:rPr>
                <w:rFonts w:ascii="Calibri" w:hAnsi="Calibri" w:cs="Calibri"/>
                <w:color w:val="000000"/>
                <w:sz w:val="20"/>
                <w:szCs w:val="20"/>
              </w:rPr>
              <w:t>MOPE</w:t>
            </w:r>
            <w:r w:rsidR="00B81B41" w:rsidRPr="0010406F">
              <w:rPr>
                <w:rFonts w:ascii="Calibri" w:hAnsi="Calibri" w:cs="Calibri"/>
                <w:color w:val="000000"/>
                <w:sz w:val="20"/>
                <w:szCs w:val="20"/>
              </w:rPr>
              <w:t>, Eko</w:t>
            </w:r>
            <w:r w:rsidR="00DC15B3" w:rsidRPr="0010406F">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58ABE21D" w14:textId="77777777" w:rsidTr="00F859FC">
        <w:trPr>
          <w:tblHeader/>
        </w:trPr>
        <w:tc>
          <w:tcPr>
            <w:tcW w:w="827" w:type="dxa"/>
            <w:vAlign w:val="bottom"/>
          </w:tcPr>
          <w:p w14:paraId="6C348D08" w14:textId="72087AD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4</w:t>
            </w:r>
          </w:p>
        </w:tc>
        <w:tc>
          <w:tcPr>
            <w:tcW w:w="4413" w:type="dxa"/>
            <w:vAlign w:val="bottom"/>
          </w:tcPr>
          <w:p w14:paraId="629E698A" w14:textId="05445FC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Določitev prioritetne uporabe energentov v občinah ob upoštevanju kriterija zagotavljanja kakovosti zraka</w:t>
            </w:r>
          </w:p>
        </w:tc>
        <w:tc>
          <w:tcPr>
            <w:tcW w:w="1339" w:type="dxa"/>
            <w:vAlign w:val="bottom"/>
          </w:tcPr>
          <w:p w14:paraId="7243C339" w14:textId="4777654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2CA557B8" w14:textId="52AC1AA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Sprememba strukture energentov</w:t>
            </w:r>
          </w:p>
        </w:tc>
        <w:tc>
          <w:tcPr>
            <w:tcW w:w="1389" w:type="dxa"/>
            <w:vAlign w:val="bottom"/>
          </w:tcPr>
          <w:p w14:paraId="5E230AFA" w14:textId="5D148FA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w:t>
            </w:r>
          </w:p>
        </w:tc>
        <w:tc>
          <w:tcPr>
            <w:tcW w:w="1511" w:type="dxa"/>
            <w:shd w:val="clear" w:color="auto" w:fill="auto"/>
            <w:vAlign w:val="bottom"/>
          </w:tcPr>
          <w:p w14:paraId="0169108F" w14:textId="1D413FF0"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Poraba energije (gospodinjstva), Industrija</w:t>
            </w:r>
          </w:p>
        </w:tc>
        <w:tc>
          <w:tcPr>
            <w:tcW w:w="945" w:type="dxa"/>
            <w:vAlign w:val="bottom"/>
          </w:tcPr>
          <w:p w14:paraId="36ACFB77" w14:textId="0A0D40EE"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202</w:t>
            </w:r>
            <w:r w:rsidR="00720E57">
              <w:rPr>
                <w:rFonts w:ascii="Calibri" w:hAnsi="Calibri" w:cs="Calibri"/>
                <w:color w:val="000000"/>
                <w:sz w:val="20"/>
                <w:szCs w:val="20"/>
              </w:rPr>
              <w:t>3</w:t>
            </w:r>
          </w:p>
        </w:tc>
        <w:tc>
          <w:tcPr>
            <w:tcW w:w="2635" w:type="dxa"/>
            <w:vAlign w:val="bottom"/>
          </w:tcPr>
          <w:p w14:paraId="6C0A0D44" w14:textId="71BF3DAC"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 xml:space="preserve">Občine, </w:t>
            </w:r>
            <w:r w:rsidR="00F859FC">
              <w:rPr>
                <w:rFonts w:ascii="Calibri" w:hAnsi="Calibri" w:cs="Calibri"/>
                <w:color w:val="000000"/>
                <w:sz w:val="20"/>
                <w:szCs w:val="20"/>
              </w:rPr>
              <w:t>MOPE</w:t>
            </w:r>
          </w:p>
        </w:tc>
      </w:tr>
      <w:tr w:rsidR="00B81B41" w14:paraId="3A476F84" w14:textId="77777777" w:rsidTr="00B81B41">
        <w:trPr>
          <w:tblHeader/>
        </w:trPr>
        <w:tc>
          <w:tcPr>
            <w:tcW w:w="827" w:type="dxa"/>
            <w:vAlign w:val="bottom"/>
          </w:tcPr>
          <w:p w14:paraId="7F6C3CD0" w14:textId="57C56477"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5</w:t>
            </w:r>
          </w:p>
        </w:tc>
        <w:tc>
          <w:tcPr>
            <w:tcW w:w="4413" w:type="dxa"/>
            <w:vAlign w:val="bottom"/>
          </w:tcPr>
          <w:p w14:paraId="550E487A" w14:textId="444677F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Vzpostavitev mobilnega demonstracijskega centra malih kurilnih naprav (MDCMKN)</w:t>
            </w:r>
          </w:p>
        </w:tc>
        <w:tc>
          <w:tcPr>
            <w:tcW w:w="1339" w:type="dxa"/>
            <w:vAlign w:val="bottom"/>
          </w:tcPr>
          <w:p w14:paraId="1FFF5746" w14:textId="4C7D22E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21C3E1F0" w14:textId="0B148D55"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72BF6EEE" w14:textId="4E86DEF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Ozaveščanje</w:t>
            </w:r>
          </w:p>
        </w:tc>
        <w:tc>
          <w:tcPr>
            <w:tcW w:w="1511" w:type="dxa"/>
            <w:vAlign w:val="bottom"/>
          </w:tcPr>
          <w:p w14:paraId="350F89E3" w14:textId="37AB7C5A"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Poraba energije (gospodinjstva)</w:t>
            </w:r>
          </w:p>
        </w:tc>
        <w:tc>
          <w:tcPr>
            <w:tcW w:w="945" w:type="dxa"/>
            <w:vAlign w:val="bottom"/>
          </w:tcPr>
          <w:p w14:paraId="302992D2" w14:textId="2CD944DF" w:rsidR="00B81B41" w:rsidRPr="00F859FC" w:rsidRDefault="00B81B41" w:rsidP="00B81B41">
            <w:pPr>
              <w:pStyle w:val="Telobesedila"/>
              <w:rPr>
                <w:rFonts w:ascii="Arial" w:hAnsi="Arial" w:cs="Arial"/>
                <w:sz w:val="20"/>
                <w:szCs w:val="20"/>
              </w:rPr>
            </w:pPr>
            <w:r w:rsidRPr="00F859FC">
              <w:rPr>
                <w:rFonts w:ascii="Calibri" w:hAnsi="Calibri" w:cs="Calibri"/>
                <w:color w:val="000000"/>
                <w:sz w:val="20"/>
                <w:szCs w:val="20"/>
              </w:rPr>
              <w:t>202</w:t>
            </w:r>
            <w:r w:rsidR="00720E57">
              <w:rPr>
                <w:rFonts w:ascii="Calibri" w:hAnsi="Calibri" w:cs="Calibri"/>
                <w:color w:val="000000"/>
                <w:sz w:val="20"/>
                <w:szCs w:val="20"/>
              </w:rPr>
              <w:t>4</w:t>
            </w:r>
          </w:p>
        </w:tc>
        <w:tc>
          <w:tcPr>
            <w:tcW w:w="2635" w:type="dxa"/>
            <w:vAlign w:val="bottom"/>
          </w:tcPr>
          <w:p w14:paraId="7CC55B2B" w14:textId="50ADDF5A"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p>
        </w:tc>
      </w:tr>
      <w:tr w:rsidR="00B81B41" w14:paraId="5E83E1C1" w14:textId="77777777" w:rsidTr="00B81B41">
        <w:trPr>
          <w:tblHeader/>
        </w:trPr>
        <w:tc>
          <w:tcPr>
            <w:tcW w:w="827" w:type="dxa"/>
            <w:vAlign w:val="bottom"/>
          </w:tcPr>
          <w:p w14:paraId="3E86270E" w14:textId="2358DEC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6</w:t>
            </w:r>
          </w:p>
        </w:tc>
        <w:tc>
          <w:tcPr>
            <w:tcW w:w="4413" w:type="dxa"/>
            <w:vAlign w:val="bottom"/>
          </w:tcPr>
          <w:p w14:paraId="618DEE32" w14:textId="76E51A6E"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Vključitev vsebin o škodljivih učinkih emisij onesnaževal zraka in ukrepih za zmanjšanje emisij onesnaževal v kurikulum na vseh ravneh izobraževanja s poudarkom na področju individualnega ogrevanja na lesno biomaso</w:t>
            </w:r>
          </w:p>
        </w:tc>
        <w:tc>
          <w:tcPr>
            <w:tcW w:w="1339" w:type="dxa"/>
            <w:vAlign w:val="bottom"/>
          </w:tcPr>
          <w:p w14:paraId="1CF7ECCD" w14:textId="4F03D96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6E4438E1" w14:textId="0E8773C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4A4709B9" w14:textId="67A1BBD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Izobraževanje, Ozaveščanje</w:t>
            </w:r>
          </w:p>
        </w:tc>
        <w:tc>
          <w:tcPr>
            <w:tcW w:w="1511" w:type="dxa"/>
            <w:vAlign w:val="bottom"/>
          </w:tcPr>
          <w:p w14:paraId="224CCCF5" w14:textId="73D3A49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775FA92B" w14:textId="5D5C9970" w:rsidR="00B81B41" w:rsidRPr="0010406F" w:rsidRDefault="00B81B41" w:rsidP="00B81B41">
            <w:pPr>
              <w:pStyle w:val="Telobesedila"/>
              <w:rPr>
                <w:rFonts w:ascii="Arial" w:hAnsi="Arial" w:cs="Arial"/>
                <w:sz w:val="20"/>
                <w:szCs w:val="20"/>
                <w:highlight w:val="yellow"/>
              </w:rPr>
            </w:pPr>
            <w:r w:rsidRPr="00720E57">
              <w:rPr>
                <w:rFonts w:ascii="Calibri" w:hAnsi="Calibri" w:cs="Calibri"/>
                <w:color w:val="000000"/>
                <w:sz w:val="20"/>
                <w:szCs w:val="20"/>
              </w:rPr>
              <w:t>202</w:t>
            </w:r>
            <w:r w:rsidR="00720E57" w:rsidRPr="00720E57">
              <w:rPr>
                <w:rFonts w:ascii="Calibri" w:hAnsi="Calibri" w:cs="Calibri"/>
                <w:color w:val="000000"/>
                <w:sz w:val="20"/>
                <w:szCs w:val="20"/>
              </w:rPr>
              <w:t>4</w:t>
            </w:r>
          </w:p>
        </w:tc>
        <w:tc>
          <w:tcPr>
            <w:tcW w:w="2635" w:type="dxa"/>
            <w:vAlign w:val="bottom"/>
          </w:tcPr>
          <w:p w14:paraId="443C75E6" w14:textId="2B44EBD8" w:rsidR="00B81B41" w:rsidRPr="0010406F" w:rsidRDefault="005A6187" w:rsidP="00B81B41">
            <w:pPr>
              <w:pStyle w:val="Telobesedila"/>
              <w:rPr>
                <w:rFonts w:ascii="Arial" w:hAnsi="Arial" w:cs="Arial"/>
                <w:sz w:val="20"/>
                <w:szCs w:val="20"/>
              </w:rPr>
            </w:pPr>
            <w:r w:rsidRPr="0010406F">
              <w:rPr>
                <w:rFonts w:ascii="Calibri" w:hAnsi="Calibri" w:cs="Calibri"/>
                <w:color w:val="000000"/>
                <w:sz w:val="20"/>
                <w:szCs w:val="20"/>
              </w:rPr>
              <w:t>MVI</w:t>
            </w:r>
            <w:r w:rsidR="00B81B41" w:rsidRPr="0010406F">
              <w:rPr>
                <w:rFonts w:ascii="Calibri" w:hAnsi="Calibri" w:cs="Calibri"/>
                <w:color w:val="000000"/>
                <w:sz w:val="20"/>
                <w:szCs w:val="20"/>
              </w:rPr>
              <w:t xml:space="preserve">, program Ekošola </w:t>
            </w:r>
          </w:p>
        </w:tc>
      </w:tr>
      <w:tr w:rsidR="00B81B41" w14:paraId="2381C574" w14:textId="77777777" w:rsidTr="00B81B41">
        <w:trPr>
          <w:tblHeader/>
        </w:trPr>
        <w:tc>
          <w:tcPr>
            <w:tcW w:w="827" w:type="dxa"/>
            <w:vAlign w:val="bottom"/>
          </w:tcPr>
          <w:p w14:paraId="618A6BB3" w14:textId="4366FE2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7</w:t>
            </w:r>
          </w:p>
        </w:tc>
        <w:tc>
          <w:tcPr>
            <w:tcW w:w="4413" w:type="dxa"/>
            <w:vAlign w:val="bottom"/>
          </w:tcPr>
          <w:p w14:paraId="047883DB" w14:textId="3FF7AEF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Izvedba merilnih kampanj za merjenje emisij prašnih delcev in NO</w:t>
            </w:r>
            <w:r w:rsidRPr="00336B7D">
              <w:rPr>
                <w:rFonts w:ascii="Calibri" w:hAnsi="Calibri" w:cs="Calibri"/>
                <w:color w:val="000000"/>
                <w:sz w:val="20"/>
                <w:szCs w:val="20"/>
                <w:vertAlign w:val="subscript"/>
              </w:rPr>
              <w:t>x</w:t>
            </w:r>
            <w:r w:rsidRPr="00B81B41">
              <w:rPr>
                <w:rFonts w:ascii="Calibri" w:hAnsi="Calibri" w:cs="Calibri"/>
                <w:color w:val="000000"/>
                <w:sz w:val="20"/>
                <w:szCs w:val="20"/>
              </w:rPr>
              <w:t xml:space="preserve"> po principu "citizen science" v urbanem in ruralnem okolju</w:t>
            </w:r>
          </w:p>
        </w:tc>
        <w:tc>
          <w:tcPr>
            <w:tcW w:w="1339" w:type="dxa"/>
            <w:vAlign w:val="bottom"/>
          </w:tcPr>
          <w:p w14:paraId="1E671AC3" w14:textId="37B1B3D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NO</w:t>
            </w:r>
            <w:r w:rsidRPr="00336B7D">
              <w:rPr>
                <w:rFonts w:ascii="Calibri" w:hAnsi="Calibri" w:cs="Calibri"/>
                <w:color w:val="000000"/>
                <w:sz w:val="20"/>
                <w:szCs w:val="20"/>
                <w:vertAlign w:val="subscript"/>
              </w:rPr>
              <w:t>x</w:t>
            </w:r>
          </w:p>
        </w:tc>
        <w:tc>
          <w:tcPr>
            <w:tcW w:w="1476" w:type="dxa"/>
            <w:vAlign w:val="bottom"/>
          </w:tcPr>
          <w:p w14:paraId="747A7923" w14:textId="7926089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19862CCD" w14:textId="62E8BB11"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Ozaveščanje</w:t>
            </w:r>
          </w:p>
        </w:tc>
        <w:tc>
          <w:tcPr>
            <w:tcW w:w="1511" w:type="dxa"/>
            <w:vAlign w:val="bottom"/>
          </w:tcPr>
          <w:p w14:paraId="4B717C54" w14:textId="3E16ACA0"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5BBB83C5" w14:textId="41A6C43A" w:rsidR="00B81B41" w:rsidRPr="0010406F" w:rsidRDefault="00B81B41" w:rsidP="00B81B41">
            <w:pPr>
              <w:pStyle w:val="Telobesedila"/>
              <w:rPr>
                <w:rFonts w:ascii="Arial" w:hAnsi="Arial" w:cs="Arial"/>
                <w:sz w:val="20"/>
                <w:szCs w:val="20"/>
                <w:highlight w:val="yellow"/>
              </w:rPr>
            </w:pPr>
            <w:r w:rsidRPr="00720E57">
              <w:rPr>
                <w:rFonts w:ascii="Calibri" w:hAnsi="Calibri" w:cs="Calibri"/>
                <w:color w:val="000000"/>
                <w:sz w:val="20"/>
                <w:szCs w:val="20"/>
              </w:rPr>
              <w:t>202</w:t>
            </w:r>
            <w:r w:rsidR="00F859FC" w:rsidRPr="00720E57">
              <w:rPr>
                <w:rFonts w:ascii="Calibri" w:hAnsi="Calibri" w:cs="Calibri"/>
                <w:color w:val="000000"/>
                <w:sz w:val="20"/>
                <w:szCs w:val="20"/>
              </w:rPr>
              <w:t>4</w:t>
            </w:r>
          </w:p>
        </w:tc>
        <w:tc>
          <w:tcPr>
            <w:tcW w:w="2635" w:type="dxa"/>
            <w:vAlign w:val="bottom"/>
          </w:tcPr>
          <w:p w14:paraId="7AF8527F" w14:textId="446DE0D1" w:rsidR="00B81B41" w:rsidRPr="0010406F" w:rsidRDefault="00F838BF" w:rsidP="00B81B41">
            <w:pPr>
              <w:pStyle w:val="Telobesedila"/>
              <w:rPr>
                <w:rFonts w:ascii="Arial" w:hAnsi="Arial" w:cs="Arial"/>
                <w:sz w:val="20"/>
                <w:szCs w:val="20"/>
              </w:rPr>
            </w:pPr>
            <w:r>
              <w:rPr>
                <w:rFonts w:ascii="Calibri" w:hAnsi="Calibri" w:cs="Calibri"/>
                <w:color w:val="000000"/>
                <w:sz w:val="20"/>
                <w:szCs w:val="20"/>
              </w:rPr>
              <w:t xml:space="preserve">ARSO, </w:t>
            </w:r>
            <w:r w:rsidR="00B81B41" w:rsidRPr="0010406F">
              <w:rPr>
                <w:rFonts w:ascii="Calibri" w:hAnsi="Calibri" w:cs="Calibri"/>
                <w:color w:val="000000"/>
                <w:sz w:val="20"/>
                <w:szCs w:val="20"/>
              </w:rPr>
              <w:t>M</w:t>
            </w:r>
            <w:r w:rsidR="00F113DC" w:rsidRPr="0010406F">
              <w:rPr>
                <w:rFonts w:ascii="Calibri" w:hAnsi="Calibri" w:cs="Calibri"/>
                <w:color w:val="000000"/>
                <w:sz w:val="20"/>
                <w:szCs w:val="20"/>
              </w:rPr>
              <w:t>Z</w:t>
            </w:r>
            <w:r w:rsidR="00B81B41" w:rsidRPr="0010406F">
              <w:rPr>
                <w:rFonts w:ascii="Calibri" w:hAnsi="Calibri" w:cs="Calibri"/>
                <w:color w:val="000000"/>
                <w:sz w:val="20"/>
                <w:szCs w:val="20"/>
              </w:rPr>
              <w:t>, NVO</w:t>
            </w:r>
          </w:p>
        </w:tc>
      </w:tr>
    </w:tbl>
    <w:p w14:paraId="1140DA93" w14:textId="5A22EDA5" w:rsidR="00B81B41" w:rsidRDefault="00B81B41"/>
    <w:tbl>
      <w:tblPr>
        <w:tblStyle w:val="Tabelamrea"/>
        <w:tblpPr w:leftFromText="141" w:rightFromText="141" w:vertAnchor="text" w:tblpY="1"/>
        <w:tblOverlap w:val="never"/>
        <w:tblW w:w="14535" w:type="dxa"/>
        <w:tblLook w:val="04A0" w:firstRow="1" w:lastRow="0" w:firstColumn="1" w:lastColumn="0" w:noHBand="0" w:noVBand="1"/>
      </w:tblPr>
      <w:tblGrid>
        <w:gridCol w:w="827"/>
        <w:gridCol w:w="4413"/>
        <w:gridCol w:w="1339"/>
        <w:gridCol w:w="1476"/>
        <w:gridCol w:w="1389"/>
        <w:gridCol w:w="1511"/>
        <w:gridCol w:w="945"/>
        <w:gridCol w:w="2635"/>
      </w:tblGrid>
      <w:tr w:rsidR="00336B7D" w14:paraId="58F7AFB0" w14:textId="77777777" w:rsidTr="00E8575A">
        <w:trPr>
          <w:tblHeader/>
        </w:trPr>
        <w:tc>
          <w:tcPr>
            <w:tcW w:w="827" w:type="dxa"/>
            <w:shd w:val="clear" w:color="auto" w:fill="D9D9D9" w:themeFill="background1" w:themeFillShade="D9"/>
          </w:tcPr>
          <w:p w14:paraId="110D99F2"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lastRenderedPageBreak/>
              <w:t>ID ukrepa</w:t>
            </w:r>
          </w:p>
        </w:tc>
        <w:tc>
          <w:tcPr>
            <w:tcW w:w="4413" w:type="dxa"/>
            <w:shd w:val="clear" w:color="auto" w:fill="D9D9D9" w:themeFill="background1" w:themeFillShade="D9"/>
          </w:tcPr>
          <w:p w14:paraId="51D784B5"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Ime ukrepa ali svežnja ukrepov</w:t>
            </w:r>
          </w:p>
        </w:tc>
        <w:tc>
          <w:tcPr>
            <w:tcW w:w="1339" w:type="dxa"/>
            <w:shd w:val="clear" w:color="auto" w:fill="D9D9D9" w:themeFill="background1" w:themeFillShade="D9"/>
          </w:tcPr>
          <w:p w14:paraId="540B0741"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 xml:space="preserve">Zadevna onesnaževala </w:t>
            </w:r>
          </w:p>
        </w:tc>
        <w:tc>
          <w:tcPr>
            <w:tcW w:w="1476" w:type="dxa"/>
            <w:shd w:val="clear" w:color="auto" w:fill="D9D9D9" w:themeFill="background1" w:themeFillShade="D9"/>
          </w:tcPr>
          <w:p w14:paraId="4622358F"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Cilj ukrepa ali svežnja ukrepov</w:t>
            </w:r>
          </w:p>
        </w:tc>
        <w:tc>
          <w:tcPr>
            <w:tcW w:w="1389" w:type="dxa"/>
            <w:shd w:val="clear" w:color="auto" w:fill="D9D9D9" w:themeFill="background1" w:themeFillShade="D9"/>
          </w:tcPr>
          <w:p w14:paraId="296D8CD6"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Vrsta ukrepa</w:t>
            </w:r>
          </w:p>
        </w:tc>
        <w:tc>
          <w:tcPr>
            <w:tcW w:w="1511" w:type="dxa"/>
            <w:shd w:val="clear" w:color="auto" w:fill="D9D9D9" w:themeFill="background1" w:themeFillShade="D9"/>
          </w:tcPr>
          <w:p w14:paraId="6AC0B812"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Zadevni sektor</w:t>
            </w:r>
          </w:p>
        </w:tc>
        <w:tc>
          <w:tcPr>
            <w:tcW w:w="945" w:type="dxa"/>
            <w:shd w:val="clear" w:color="auto" w:fill="D9D9D9" w:themeFill="background1" w:themeFillShade="D9"/>
          </w:tcPr>
          <w:p w14:paraId="7E626B91"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Začetek izvajanja ukrepa</w:t>
            </w:r>
          </w:p>
        </w:tc>
        <w:tc>
          <w:tcPr>
            <w:tcW w:w="2635" w:type="dxa"/>
            <w:shd w:val="clear" w:color="auto" w:fill="D9D9D9" w:themeFill="background1" w:themeFillShade="D9"/>
          </w:tcPr>
          <w:p w14:paraId="20C5A27F"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Organi odgovorni za izvajanje</w:t>
            </w:r>
          </w:p>
        </w:tc>
      </w:tr>
      <w:tr w:rsidR="00B81B41" w14:paraId="4784AD8E" w14:textId="77777777" w:rsidTr="00B81B41">
        <w:trPr>
          <w:tblHeader/>
        </w:trPr>
        <w:tc>
          <w:tcPr>
            <w:tcW w:w="827" w:type="dxa"/>
            <w:vAlign w:val="bottom"/>
          </w:tcPr>
          <w:p w14:paraId="7BFFA4F3" w14:textId="4DBAC5BE"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8</w:t>
            </w:r>
          </w:p>
        </w:tc>
        <w:tc>
          <w:tcPr>
            <w:tcW w:w="4413" w:type="dxa"/>
            <w:vAlign w:val="bottom"/>
          </w:tcPr>
          <w:p w14:paraId="4480BB99" w14:textId="62095AA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Izvedba pilotnega projekta implementacije različnih ukrepov (kombinacija spremembe obnašanja in investicij v nove kotle ter ostali ukrepi) za zmanjšanje emisij iz ogrevalnih naprav na izbranih območjih (urbano in ruralno okolje) z verifikacijo učinkov z meritvami</w:t>
            </w:r>
          </w:p>
        </w:tc>
        <w:tc>
          <w:tcPr>
            <w:tcW w:w="1339" w:type="dxa"/>
            <w:vAlign w:val="bottom"/>
          </w:tcPr>
          <w:p w14:paraId="19A9A8DD" w14:textId="1592ABA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1CBFD651" w14:textId="53B73E6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068DA577" w14:textId="1245999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Ozaveščanje, Ekonomski</w:t>
            </w:r>
          </w:p>
        </w:tc>
        <w:tc>
          <w:tcPr>
            <w:tcW w:w="1511" w:type="dxa"/>
            <w:vAlign w:val="bottom"/>
          </w:tcPr>
          <w:p w14:paraId="03117703" w14:textId="33780BB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500F6B15" w14:textId="5E551BAF" w:rsidR="00B81B41" w:rsidRPr="00CF18CA" w:rsidRDefault="00B81B41" w:rsidP="00B81B41">
            <w:pPr>
              <w:pStyle w:val="Telobesedila"/>
              <w:rPr>
                <w:rFonts w:ascii="Arial" w:hAnsi="Arial" w:cs="Arial"/>
                <w:sz w:val="20"/>
                <w:szCs w:val="20"/>
              </w:rPr>
            </w:pPr>
            <w:r w:rsidRPr="00CF18CA">
              <w:rPr>
                <w:rFonts w:ascii="Calibri" w:hAnsi="Calibri" w:cs="Calibri"/>
                <w:color w:val="000000"/>
                <w:sz w:val="20"/>
                <w:szCs w:val="20"/>
              </w:rPr>
              <w:t>202</w:t>
            </w:r>
            <w:r w:rsidR="00720E57" w:rsidRPr="00CF18CA">
              <w:rPr>
                <w:rFonts w:ascii="Calibri" w:hAnsi="Calibri" w:cs="Calibri"/>
                <w:color w:val="000000"/>
                <w:sz w:val="20"/>
                <w:szCs w:val="20"/>
              </w:rPr>
              <w:t>5</w:t>
            </w:r>
          </w:p>
        </w:tc>
        <w:tc>
          <w:tcPr>
            <w:tcW w:w="2635" w:type="dxa"/>
            <w:vAlign w:val="bottom"/>
          </w:tcPr>
          <w:p w14:paraId="620DD3D6" w14:textId="0213E976"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Občine</w:t>
            </w:r>
          </w:p>
        </w:tc>
      </w:tr>
      <w:tr w:rsidR="00B81B41" w14:paraId="2720EA94" w14:textId="77777777" w:rsidTr="00B81B41">
        <w:trPr>
          <w:tblHeader/>
        </w:trPr>
        <w:tc>
          <w:tcPr>
            <w:tcW w:w="827" w:type="dxa"/>
            <w:vAlign w:val="bottom"/>
          </w:tcPr>
          <w:p w14:paraId="448692D8" w14:textId="575BA91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9</w:t>
            </w:r>
          </w:p>
        </w:tc>
        <w:tc>
          <w:tcPr>
            <w:tcW w:w="4413" w:type="dxa"/>
            <w:vAlign w:val="bottom"/>
          </w:tcPr>
          <w:p w14:paraId="4803013E" w14:textId="3CB2C461"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Razširitev mreže merilnih mest za spremljanje kakovosti zunanjega zraka</w:t>
            </w:r>
          </w:p>
        </w:tc>
        <w:tc>
          <w:tcPr>
            <w:tcW w:w="1339" w:type="dxa"/>
            <w:vAlign w:val="bottom"/>
          </w:tcPr>
          <w:p w14:paraId="36538D80" w14:textId="7902A85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NO</w:t>
            </w:r>
            <w:r w:rsidRPr="00336B7D">
              <w:rPr>
                <w:rFonts w:ascii="Calibri" w:hAnsi="Calibri" w:cs="Calibri"/>
                <w:color w:val="000000"/>
                <w:sz w:val="20"/>
                <w:szCs w:val="20"/>
                <w:vertAlign w:val="subscript"/>
              </w:rPr>
              <w:t>x</w:t>
            </w:r>
          </w:p>
        </w:tc>
        <w:tc>
          <w:tcPr>
            <w:tcW w:w="1476" w:type="dxa"/>
            <w:vAlign w:val="bottom"/>
          </w:tcPr>
          <w:p w14:paraId="3E684982" w14:textId="257A1CB5"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podatkov o kakovosti zraka</w:t>
            </w:r>
          </w:p>
        </w:tc>
        <w:tc>
          <w:tcPr>
            <w:tcW w:w="1389" w:type="dxa"/>
            <w:vAlign w:val="bottom"/>
          </w:tcPr>
          <w:p w14:paraId="41D8CA2E" w14:textId="5BB5B1B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Načrtovanje</w:t>
            </w:r>
          </w:p>
        </w:tc>
        <w:tc>
          <w:tcPr>
            <w:tcW w:w="1511" w:type="dxa"/>
            <w:vAlign w:val="bottom"/>
          </w:tcPr>
          <w:p w14:paraId="34D12B44" w14:textId="3360391E"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Vsi sektorji</w:t>
            </w:r>
          </w:p>
        </w:tc>
        <w:tc>
          <w:tcPr>
            <w:tcW w:w="945" w:type="dxa"/>
            <w:vAlign w:val="bottom"/>
          </w:tcPr>
          <w:p w14:paraId="5775A066" w14:textId="376A5A38" w:rsidR="00B81B41" w:rsidRPr="00CF18CA" w:rsidRDefault="00B81B41" w:rsidP="00B81B41">
            <w:pPr>
              <w:pStyle w:val="Telobesedila"/>
              <w:rPr>
                <w:rFonts w:ascii="Arial" w:hAnsi="Arial" w:cs="Arial"/>
                <w:sz w:val="20"/>
                <w:szCs w:val="20"/>
              </w:rPr>
            </w:pPr>
            <w:r w:rsidRPr="00CF18CA">
              <w:rPr>
                <w:rFonts w:ascii="Calibri" w:hAnsi="Calibri" w:cs="Calibri"/>
                <w:color w:val="000000"/>
                <w:sz w:val="20"/>
                <w:szCs w:val="20"/>
              </w:rPr>
              <w:t>202</w:t>
            </w:r>
            <w:r w:rsidR="00720E57" w:rsidRPr="00CF18CA">
              <w:rPr>
                <w:rFonts w:ascii="Calibri" w:hAnsi="Calibri" w:cs="Calibri"/>
                <w:color w:val="000000"/>
                <w:sz w:val="20"/>
                <w:szCs w:val="20"/>
              </w:rPr>
              <w:t>3</w:t>
            </w:r>
          </w:p>
        </w:tc>
        <w:tc>
          <w:tcPr>
            <w:tcW w:w="2635" w:type="dxa"/>
            <w:vAlign w:val="bottom"/>
          </w:tcPr>
          <w:p w14:paraId="0788D35A" w14:textId="46EF015E"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A</w:t>
            </w:r>
            <w:r w:rsidRPr="0010406F">
              <w:rPr>
                <w:rFonts w:ascii="Calibri" w:hAnsi="Calibri" w:cs="Calibri"/>
                <w:color w:val="000000"/>
                <w:sz w:val="20"/>
                <w:szCs w:val="20"/>
              </w:rPr>
              <w:t>RSO</w:t>
            </w:r>
          </w:p>
        </w:tc>
      </w:tr>
      <w:tr w:rsidR="00B81B41" w14:paraId="7F4C4678" w14:textId="77777777" w:rsidTr="00B81B41">
        <w:trPr>
          <w:tblHeader/>
        </w:trPr>
        <w:tc>
          <w:tcPr>
            <w:tcW w:w="827" w:type="dxa"/>
            <w:vAlign w:val="bottom"/>
          </w:tcPr>
          <w:p w14:paraId="490EA26D" w14:textId="1C1A2F4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10</w:t>
            </w:r>
          </w:p>
        </w:tc>
        <w:tc>
          <w:tcPr>
            <w:tcW w:w="4413" w:type="dxa"/>
            <w:vAlign w:val="bottom"/>
          </w:tcPr>
          <w:p w14:paraId="34D40329" w14:textId="7366E84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Priprava prostorske karte načinov ogrevanja in emisij PM delcev</w:t>
            </w:r>
          </w:p>
        </w:tc>
        <w:tc>
          <w:tcPr>
            <w:tcW w:w="1339" w:type="dxa"/>
            <w:vAlign w:val="bottom"/>
          </w:tcPr>
          <w:p w14:paraId="448A1C1A" w14:textId="69608205"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164F3FB" w14:textId="0F26A411"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18F09231" w14:textId="799FF46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Načrtovanje</w:t>
            </w:r>
          </w:p>
        </w:tc>
        <w:tc>
          <w:tcPr>
            <w:tcW w:w="1511" w:type="dxa"/>
            <w:vAlign w:val="bottom"/>
          </w:tcPr>
          <w:p w14:paraId="60252982" w14:textId="62C9C4F6" w:rsidR="00B81B41" w:rsidRPr="00B81B41" w:rsidRDefault="00B81B41" w:rsidP="00B81B41">
            <w:pPr>
              <w:pStyle w:val="Telobesedila"/>
              <w:rPr>
                <w:rFonts w:ascii="Arial" w:hAnsi="Arial" w:cs="Arial"/>
                <w:sz w:val="20"/>
                <w:szCs w:val="20"/>
              </w:rPr>
            </w:pPr>
            <w:r w:rsidRPr="00CF18CA">
              <w:rPr>
                <w:rFonts w:ascii="Calibri" w:hAnsi="Calibri" w:cs="Calibri"/>
                <w:color w:val="000000"/>
                <w:sz w:val="20"/>
                <w:szCs w:val="20"/>
              </w:rPr>
              <w:t>Poraba energije (gospodinjstva)</w:t>
            </w:r>
          </w:p>
        </w:tc>
        <w:tc>
          <w:tcPr>
            <w:tcW w:w="945" w:type="dxa"/>
            <w:vAlign w:val="bottom"/>
          </w:tcPr>
          <w:p w14:paraId="0CB63F0D" w14:textId="552E365C" w:rsidR="00B81B41" w:rsidRPr="00CF18CA" w:rsidRDefault="00B81B41" w:rsidP="00B81B41">
            <w:pPr>
              <w:pStyle w:val="Telobesedila"/>
              <w:rPr>
                <w:rFonts w:ascii="Arial" w:hAnsi="Arial" w:cs="Arial"/>
                <w:sz w:val="20"/>
                <w:szCs w:val="20"/>
              </w:rPr>
            </w:pPr>
            <w:r w:rsidRPr="00CF18CA">
              <w:rPr>
                <w:rFonts w:ascii="Calibri" w:hAnsi="Calibri" w:cs="Calibri"/>
                <w:color w:val="000000"/>
                <w:sz w:val="20"/>
                <w:szCs w:val="20"/>
              </w:rPr>
              <w:t>202</w:t>
            </w:r>
            <w:r w:rsidR="00720E57" w:rsidRPr="00CF18CA">
              <w:rPr>
                <w:rFonts w:ascii="Calibri" w:hAnsi="Calibri" w:cs="Calibri"/>
                <w:color w:val="000000"/>
                <w:sz w:val="20"/>
                <w:szCs w:val="20"/>
              </w:rPr>
              <w:t>4</w:t>
            </w:r>
          </w:p>
        </w:tc>
        <w:tc>
          <w:tcPr>
            <w:tcW w:w="2635" w:type="dxa"/>
            <w:vAlign w:val="bottom"/>
          </w:tcPr>
          <w:p w14:paraId="26BEC304" w14:textId="5DE627FD"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 xml:space="preserve">Občine, </w:t>
            </w:r>
            <w:r w:rsidR="00F113DC" w:rsidRPr="0010406F">
              <w:rPr>
                <w:rFonts w:ascii="Calibri" w:hAnsi="Calibri" w:cs="Calibri"/>
                <w:color w:val="000000"/>
                <w:sz w:val="20"/>
                <w:szCs w:val="20"/>
              </w:rPr>
              <w:t>MOPE</w:t>
            </w:r>
          </w:p>
        </w:tc>
      </w:tr>
      <w:tr w:rsidR="00B81B41" w14:paraId="653FD3B7" w14:textId="77777777" w:rsidTr="00B81B41">
        <w:trPr>
          <w:tblHeader/>
        </w:trPr>
        <w:tc>
          <w:tcPr>
            <w:tcW w:w="827" w:type="dxa"/>
            <w:vAlign w:val="bottom"/>
          </w:tcPr>
          <w:p w14:paraId="54698119" w14:textId="0990671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11</w:t>
            </w:r>
          </w:p>
        </w:tc>
        <w:tc>
          <w:tcPr>
            <w:tcW w:w="4413" w:type="dxa"/>
            <w:vAlign w:val="bottom"/>
          </w:tcPr>
          <w:p w14:paraId="2C385784" w14:textId="6F08248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Zagotavljanje pogojev za ustrezno izvajanje dimnikarske službe, da se bo redno izvajal nadzor nad uporabo kurilnih naprav ter zagotovilo odstranjevanje naprav, ki niso skladne s predpisi, iz uporabe</w:t>
            </w:r>
          </w:p>
        </w:tc>
        <w:tc>
          <w:tcPr>
            <w:tcW w:w="1339" w:type="dxa"/>
            <w:vAlign w:val="bottom"/>
          </w:tcPr>
          <w:p w14:paraId="0882286A" w14:textId="73FAE320"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4552C99" w14:textId="2D02AB3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529CA500" w14:textId="53D07D2E"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 Ostalo (Organizacija izvajanja)</w:t>
            </w:r>
          </w:p>
        </w:tc>
        <w:tc>
          <w:tcPr>
            <w:tcW w:w="1511" w:type="dxa"/>
            <w:vAlign w:val="bottom"/>
          </w:tcPr>
          <w:p w14:paraId="5E72CC69" w14:textId="2D2EAB8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7518C90F" w14:textId="3B11EC88" w:rsidR="00B81B41" w:rsidRPr="00CF18CA" w:rsidRDefault="00B81B41" w:rsidP="00B81B41">
            <w:pPr>
              <w:pStyle w:val="Telobesedila"/>
              <w:rPr>
                <w:rFonts w:ascii="Arial" w:hAnsi="Arial" w:cs="Arial"/>
                <w:sz w:val="20"/>
                <w:szCs w:val="20"/>
              </w:rPr>
            </w:pPr>
            <w:r w:rsidRPr="00CF18CA">
              <w:rPr>
                <w:rFonts w:ascii="Calibri" w:hAnsi="Calibri" w:cs="Calibri"/>
                <w:color w:val="000000"/>
                <w:sz w:val="20"/>
                <w:szCs w:val="20"/>
              </w:rPr>
              <w:t>202</w:t>
            </w:r>
            <w:r w:rsidR="00720E57" w:rsidRPr="00CF18CA">
              <w:rPr>
                <w:rFonts w:ascii="Calibri" w:hAnsi="Calibri" w:cs="Calibri"/>
                <w:color w:val="000000"/>
                <w:sz w:val="20"/>
                <w:szCs w:val="20"/>
              </w:rPr>
              <w:t>3</w:t>
            </w:r>
          </w:p>
        </w:tc>
        <w:tc>
          <w:tcPr>
            <w:tcW w:w="2635" w:type="dxa"/>
            <w:vAlign w:val="bottom"/>
          </w:tcPr>
          <w:p w14:paraId="655ABE35" w14:textId="455952E9"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OZS</w:t>
            </w:r>
          </w:p>
        </w:tc>
      </w:tr>
      <w:tr w:rsidR="00B81B41" w14:paraId="57E8E4F0" w14:textId="77777777" w:rsidTr="00B81B41">
        <w:trPr>
          <w:tblHeader/>
        </w:trPr>
        <w:tc>
          <w:tcPr>
            <w:tcW w:w="827" w:type="dxa"/>
            <w:vAlign w:val="bottom"/>
          </w:tcPr>
          <w:p w14:paraId="50003A3C" w14:textId="1A7AB04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12</w:t>
            </w:r>
          </w:p>
        </w:tc>
        <w:tc>
          <w:tcPr>
            <w:tcW w:w="4413" w:type="dxa"/>
            <w:vAlign w:val="bottom"/>
          </w:tcPr>
          <w:p w14:paraId="5CA9F2DD" w14:textId="07A30D5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Zagotavljanje pogojev za ustrezno delovanje inšpekcijskih služb, da se bo ustrezno izvajala zakonodaja s področja uporabe malih kurilnih naprav ter da se bo na slovenskem tržišču zagotavljala le prodaja kurilnih naprav, ki so skladne z zakonodajo</w:t>
            </w:r>
          </w:p>
        </w:tc>
        <w:tc>
          <w:tcPr>
            <w:tcW w:w="1339" w:type="dxa"/>
            <w:vAlign w:val="bottom"/>
          </w:tcPr>
          <w:p w14:paraId="7ED6EAE3" w14:textId="29CE526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15FE082B" w14:textId="4F02E15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4D8C1D48" w14:textId="3602020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 Ostalo (Organizacija izvajanja)</w:t>
            </w:r>
          </w:p>
        </w:tc>
        <w:tc>
          <w:tcPr>
            <w:tcW w:w="1511" w:type="dxa"/>
            <w:vAlign w:val="bottom"/>
          </w:tcPr>
          <w:p w14:paraId="134C2DD3" w14:textId="706A981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6C86A2E2" w14:textId="444EF34A" w:rsidR="00B81B41" w:rsidRPr="0010406F" w:rsidRDefault="00B81B41" w:rsidP="00B81B41">
            <w:pPr>
              <w:pStyle w:val="Telobesedila"/>
              <w:rPr>
                <w:rFonts w:ascii="Arial" w:hAnsi="Arial" w:cs="Arial"/>
                <w:sz w:val="20"/>
                <w:szCs w:val="20"/>
                <w:highlight w:val="yellow"/>
              </w:rPr>
            </w:pPr>
            <w:r w:rsidRPr="00CF18CA">
              <w:rPr>
                <w:rFonts w:ascii="Calibri" w:hAnsi="Calibri" w:cs="Calibri"/>
                <w:color w:val="000000"/>
                <w:sz w:val="20"/>
                <w:szCs w:val="20"/>
              </w:rPr>
              <w:t>202</w:t>
            </w:r>
            <w:r w:rsidR="00720E57" w:rsidRPr="00CF18CA">
              <w:rPr>
                <w:rFonts w:ascii="Calibri" w:hAnsi="Calibri" w:cs="Calibri"/>
                <w:color w:val="000000"/>
                <w:sz w:val="20"/>
                <w:szCs w:val="20"/>
              </w:rPr>
              <w:t>3</w:t>
            </w:r>
          </w:p>
        </w:tc>
        <w:tc>
          <w:tcPr>
            <w:tcW w:w="2635" w:type="dxa"/>
            <w:vAlign w:val="bottom"/>
          </w:tcPr>
          <w:p w14:paraId="6845C6CF" w14:textId="250C1EEB"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xml:space="preserve">, Inšpektorat za okolje in prostor ter </w:t>
            </w:r>
            <w:r w:rsidR="005A6187" w:rsidRPr="0010406F">
              <w:rPr>
                <w:rFonts w:ascii="Calibri" w:hAnsi="Calibri" w:cs="Calibri"/>
                <w:color w:val="000000"/>
                <w:sz w:val="20"/>
                <w:szCs w:val="20"/>
              </w:rPr>
              <w:t>T</w:t>
            </w:r>
            <w:r w:rsidR="00B81B41" w:rsidRPr="0010406F">
              <w:rPr>
                <w:rFonts w:ascii="Calibri" w:hAnsi="Calibri" w:cs="Calibri"/>
                <w:color w:val="000000"/>
                <w:sz w:val="20"/>
                <w:szCs w:val="20"/>
              </w:rPr>
              <w:t>ržni inšpektorat</w:t>
            </w:r>
          </w:p>
        </w:tc>
      </w:tr>
      <w:tr w:rsidR="00B81B41" w14:paraId="4CF61D3D" w14:textId="77777777" w:rsidTr="00B81B41">
        <w:trPr>
          <w:tblHeader/>
        </w:trPr>
        <w:tc>
          <w:tcPr>
            <w:tcW w:w="827" w:type="dxa"/>
            <w:vAlign w:val="bottom"/>
          </w:tcPr>
          <w:p w14:paraId="71E3D98A" w14:textId="484F8A62"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13</w:t>
            </w:r>
          </w:p>
        </w:tc>
        <w:tc>
          <w:tcPr>
            <w:tcW w:w="4413" w:type="dxa"/>
            <w:vAlign w:val="bottom"/>
          </w:tcPr>
          <w:p w14:paraId="1CA3C10D" w14:textId="0264C1B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Uvedba standardov kakovosti lesnih goriv ter pregledno in učinkovito trženje kakovostnih lesnih goriv</w:t>
            </w:r>
          </w:p>
        </w:tc>
        <w:tc>
          <w:tcPr>
            <w:tcW w:w="1339" w:type="dxa"/>
            <w:vAlign w:val="bottom"/>
          </w:tcPr>
          <w:p w14:paraId="5131DED9" w14:textId="7E6127B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13EFD7B" w14:textId="3BD88BD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688F1892" w14:textId="7D7A01A2"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Zakonodajni</w:t>
            </w:r>
          </w:p>
        </w:tc>
        <w:tc>
          <w:tcPr>
            <w:tcW w:w="1511" w:type="dxa"/>
            <w:vAlign w:val="bottom"/>
          </w:tcPr>
          <w:p w14:paraId="54AE7E6B" w14:textId="4C9DA31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4534AAF5" w14:textId="4591ADF7" w:rsidR="00B81B41" w:rsidRPr="0010406F" w:rsidRDefault="00B81B41" w:rsidP="00B81B41">
            <w:pPr>
              <w:pStyle w:val="Telobesedila"/>
              <w:rPr>
                <w:rFonts w:ascii="Arial" w:hAnsi="Arial" w:cs="Arial"/>
                <w:sz w:val="20"/>
                <w:szCs w:val="20"/>
                <w:highlight w:val="yellow"/>
              </w:rPr>
            </w:pPr>
            <w:r w:rsidRPr="00CF18CA">
              <w:rPr>
                <w:rFonts w:ascii="Calibri" w:hAnsi="Calibri" w:cs="Calibri"/>
                <w:color w:val="000000"/>
                <w:sz w:val="20"/>
                <w:szCs w:val="20"/>
              </w:rPr>
              <w:t>202</w:t>
            </w:r>
            <w:r w:rsidR="00F838BF" w:rsidRPr="00CF18CA">
              <w:rPr>
                <w:rFonts w:ascii="Calibri" w:hAnsi="Calibri" w:cs="Calibri"/>
                <w:color w:val="000000"/>
                <w:sz w:val="20"/>
                <w:szCs w:val="20"/>
              </w:rPr>
              <w:t>3</w:t>
            </w:r>
          </w:p>
        </w:tc>
        <w:tc>
          <w:tcPr>
            <w:tcW w:w="2635" w:type="dxa"/>
            <w:vAlign w:val="bottom"/>
          </w:tcPr>
          <w:p w14:paraId="66C5CA7D" w14:textId="48B67C64"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M</w:t>
            </w:r>
            <w:r w:rsidR="005A6187" w:rsidRPr="0010406F">
              <w:rPr>
                <w:rFonts w:ascii="Calibri" w:hAnsi="Calibri" w:cs="Calibri"/>
                <w:color w:val="000000"/>
                <w:sz w:val="20"/>
                <w:szCs w:val="20"/>
              </w:rPr>
              <w:t>OPE,</w:t>
            </w:r>
            <w:r w:rsidRPr="0010406F">
              <w:rPr>
                <w:rFonts w:ascii="Calibri" w:hAnsi="Calibri" w:cs="Calibri"/>
                <w:color w:val="000000"/>
                <w:sz w:val="20"/>
                <w:szCs w:val="20"/>
              </w:rPr>
              <w:t xml:space="preserve"> M</w:t>
            </w:r>
            <w:r w:rsidR="005A6187" w:rsidRPr="0010406F">
              <w:rPr>
                <w:rFonts w:ascii="Calibri" w:hAnsi="Calibri" w:cs="Calibri"/>
                <w:color w:val="000000"/>
                <w:sz w:val="20"/>
                <w:szCs w:val="20"/>
              </w:rPr>
              <w:t>KGP,</w:t>
            </w:r>
            <w:r w:rsidRPr="0010406F">
              <w:rPr>
                <w:rFonts w:ascii="Calibri" w:hAnsi="Calibri" w:cs="Calibri"/>
                <w:color w:val="000000"/>
                <w:sz w:val="20"/>
                <w:szCs w:val="20"/>
              </w:rPr>
              <w:t xml:space="preserve"> </w:t>
            </w:r>
            <w:r w:rsidR="00F113DC" w:rsidRPr="0010406F">
              <w:rPr>
                <w:rFonts w:ascii="Calibri" w:hAnsi="Calibri" w:cs="Calibri"/>
                <w:color w:val="000000"/>
                <w:sz w:val="20"/>
                <w:szCs w:val="20"/>
              </w:rPr>
              <w:t>GIS</w:t>
            </w:r>
          </w:p>
        </w:tc>
      </w:tr>
    </w:tbl>
    <w:p w14:paraId="1288E019" w14:textId="77777777" w:rsidR="00336B7D" w:rsidRDefault="00336B7D">
      <w:r>
        <w:br w:type="page"/>
      </w:r>
    </w:p>
    <w:tbl>
      <w:tblPr>
        <w:tblStyle w:val="Tabelamrea"/>
        <w:tblpPr w:leftFromText="141" w:rightFromText="141" w:vertAnchor="text" w:tblpY="1"/>
        <w:tblOverlap w:val="never"/>
        <w:tblW w:w="14535" w:type="dxa"/>
        <w:tblLook w:val="04A0" w:firstRow="1" w:lastRow="0" w:firstColumn="1" w:lastColumn="0" w:noHBand="0" w:noVBand="1"/>
      </w:tblPr>
      <w:tblGrid>
        <w:gridCol w:w="827"/>
        <w:gridCol w:w="4413"/>
        <w:gridCol w:w="1339"/>
        <w:gridCol w:w="1476"/>
        <w:gridCol w:w="1389"/>
        <w:gridCol w:w="1511"/>
        <w:gridCol w:w="945"/>
        <w:gridCol w:w="2635"/>
      </w:tblGrid>
      <w:tr w:rsidR="00336B7D" w14:paraId="14659445" w14:textId="77777777" w:rsidTr="00E8575A">
        <w:trPr>
          <w:tblHeader/>
        </w:trPr>
        <w:tc>
          <w:tcPr>
            <w:tcW w:w="827" w:type="dxa"/>
            <w:shd w:val="clear" w:color="auto" w:fill="D9D9D9" w:themeFill="background1" w:themeFillShade="D9"/>
          </w:tcPr>
          <w:p w14:paraId="2809D63B"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lastRenderedPageBreak/>
              <w:t>ID ukrepa</w:t>
            </w:r>
          </w:p>
        </w:tc>
        <w:tc>
          <w:tcPr>
            <w:tcW w:w="4413" w:type="dxa"/>
            <w:shd w:val="clear" w:color="auto" w:fill="D9D9D9" w:themeFill="background1" w:themeFillShade="D9"/>
          </w:tcPr>
          <w:p w14:paraId="1C6C6349"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Ime ukrepa ali svežnja ukrepov</w:t>
            </w:r>
          </w:p>
        </w:tc>
        <w:tc>
          <w:tcPr>
            <w:tcW w:w="1339" w:type="dxa"/>
            <w:shd w:val="clear" w:color="auto" w:fill="D9D9D9" w:themeFill="background1" w:themeFillShade="D9"/>
          </w:tcPr>
          <w:p w14:paraId="0529B6CC"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 xml:space="preserve">Zadevna onesnaževala </w:t>
            </w:r>
          </w:p>
        </w:tc>
        <w:tc>
          <w:tcPr>
            <w:tcW w:w="1476" w:type="dxa"/>
            <w:shd w:val="clear" w:color="auto" w:fill="D9D9D9" w:themeFill="background1" w:themeFillShade="D9"/>
          </w:tcPr>
          <w:p w14:paraId="2C566A55"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Cilj ukrepa ali svežnja ukrepov</w:t>
            </w:r>
          </w:p>
        </w:tc>
        <w:tc>
          <w:tcPr>
            <w:tcW w:w="1389" w:type="dxa"/>
            <w:shd w:val="clear" w:color="auto" w:fill="D9D9D9" w:themeFill="background1" w:themeFillShade="D9"/>
          </w:tcPr>
          <w:p w14:paraId="0A39F787"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Vrsta ukrepa</w:t>
            </w:r>
          </w:p>
        </w:tc>
        <w:tc>
          <w:tcPr>
            <w:tcW w:w="1511" w:type="dxa"/>
            <w:shd w:val="clear" w:color="auto" w:fill="D9D9D9" w:themeFill="background1" w:themeFillShade="D9"/>
          </w:tcPr>
          <w:p w14:paraId="6CD9B5CE"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Zadevni sektor</w:t>
            </w:r>
          </w:p>
        </w:tc>
        <w:tc>
          <w:tcPr>
            <w:tcW w:w="945" w:type="dxa"/>
            <w:shd w:val="clear" w:color="auto" w:fill="D9D9D9" w:themeFill="background1" w:themeFillShade="D9"/>
          </w:tcPr>
          <w:p w14:paraId="77208FC7"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Začetek izvajanja ukrepa</w:t>
            </w:r>
          </w:p>
        </w:tc>
        <w:tc>
          <w:tcPr>
            <w:tcW w:w="2635" w:type="dxa"/>
            <w:shd w:val="clear" w:color="auto" w:fill="D9D9D9" w:themeFill="background1" w:themeFillShade="D9"/>
          </w:tcPr>
          <w:p w14:paraId="3738AD85"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Organi odgovorni za izvajanje</w:t>
            </w:r>
          </w:p>
        </w:tc>
      </w:tr>
      <w:tr w:rsidR="00B81B41" w14:paraId="5A70E1B3" w14:textId="77777777" w:rsidTr="00B81B41">
        <w:trPr>
          <w:tblHeader/>
        </w:trPr>
        <w:tc>
          <w:tcPr>
            <w:tcW w:w="827" w:type="dxa"/>
            <w:vAlign w:val="bottom"/>
          </w:tcPr>
          <w:p w14:paraId="616D98CF" w14:textId="311BCCB4"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14</w:t>
            </w:r>
          </w:p>
        </w:tc>
        <w:tc>
          <w:tcPr>
            <w:tcW w:w="4413" w:type="dxa"/>
            <w:vAlign w:val="bottom"/>
          </w:tcPr>
          <w:p w14:paraId="448C36BC" w14:textId="6DC83E11"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Podpora proizvajalcem lesnih goriv za proizvodnjo in trženje kakovostnih goriv</w:t>
            </w:r>
          </w:p>
        </w:tc>
        <w:tc>
          <w:tcPr>
            <w:tcW w:w="1339" w:type="dxa"/>
            <w:vAlign w:val="bottom"/>
          </w:tcPr>
          <w:p w14:paraId="521C9599" w14:textId="03E09F52"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2DA3FD7A" w14:textId="5ECE9B4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07400492" w14:textId="3728FD2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Izobraževanje</w:t>
            </w:r>
          </w:p>
        </w:tc>
        <w:tc>
          <w:tcPr>
            <w:tcW w:w="1511" w:type="dxa"/>
            <w:vAlign w:val="bottom"/>
          </w:tcPr>
          <w:p w14:paraId="3DFC00F3" w14:textId="3A8426F2"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Poraba energije (gospodinjstva)</w:t>
            </w:r>
          </w:p>
        </w:tc>
        <w:tc>
          <w:tcPr>
            <w:tcW w:w="945" w:type="dxa"/>
            <w:vAlign w:val="bottom"/>
          </w:tcPr>
          <w:p w14:paraId="07BD2EB1" w14:textId="14D741F5" w:rsidR="00B81B41" w:rsidRPr="0010406F" w:rsidRDefault="00B81B41" w:rsidP="00B81B41">
            <w:pPr>
              <w:pStyle w:val="Telobesedila"/>
              <w:rPr>
                <w:rFonts w:ascii="Arial" w:hAnsi="Arial" w:cs="Arial"/>
                <w:sz w:val="20"/>
                <w:szCs w:val="20"/>
                <w:highlight w:val="yellow"/>
              </w:rPr>
            </w:pPr>
            <w:r w:rsidRPr="00720E57">
              <w:rPr>
                <w:rFonts w:ascii="Calibri" w:hAnsi="Calibri" w:cs="Calibri"/>
                <w:color w:val="000000"/>
                <w:sz w:val="20"/>
                <w:szCs w:val="20"/>
              </w:rPr>
              <w:t>202</w:t>
            </w:r>
            <w:r w:rsidR="00720E57" w:rsidRPr="00720E57">
              <w:rPr>
                <w:rFonts w:ascii="Calibri" w:hAnsi="Calibri" w:cs="Calibri"/>
                <w:color w:val="000000"/>
                <w:sz w:val="20"/>
                <w:szCs w:val="20"/>
              </w:rPr>
              <w:t>3</w:t>
            </w:r>
          </w:p>
        </w:tc>
        <w:tc>
          <w:tcPr>
            <w:tcW w:w="2635" w:type="dxa"/>
            <w:vAlign w:val="bottom"/>
          </w:tcPr>
          <w:p w14:paraId="7FB4E98E" w14:textId="05256474"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M</w:t>
            </w:r>
            <w:r w:rsidR="005A6187" w:rsidRPr="0010406F">
              <w:rPr>
                <w:rFonts w:ascii="Calibri" w:hAnsi="Calibri" w:cs="Calibri"/>
                <w:color w:val="000000"/>
                <w:sz w:val="20"/>
                <w:szCs w:val="20"/>
              </w:rPr>
              <w:t>KGP,</w:t>
            </w:r>
            <w:r w:rsidRPr="0010406F">
              <w:rPr>
                <w:rFonts w:ascii="Calibri" w:hAnsi="Calibri" w:cs="Calibri"/>
                <w:color w:val="000000"/>
                <w:sz w:val="20"/>
                <w:szCs w:val="20"/>
              </w:rPr>
              <w:t xml:space="preserve"> </w:t>
            </w:r>
            <w:r w:rsidR="00F113DC" w:rsidRPr="0010406F">
              <w:rPr>
                <w:rFonts w:ascii="Calibri" w:hAnsi="Calibri" w:cs="Calibri"/>
                <w:color w:val="000000"/>
                <w:sz w:val="20"/>
                <w:szCs w:val="20"/>
              </w:rPr>
              <w:t>GIS</w:t>
            </w:r>
            <w:r w:rsidRPr="0010406F">
              <w:rPr>
                <w:rFonts w:ascii="Calibri" w:hAnsi="Calibri" w:cs="Calibri"/>
                <w:color w:val="000000"/>
                <w:sz w:val="20"/>
                <w:szCs w:val="20"/>
              </w:rPr>
              <w:t>, ZGS, KGZS</w:t>
            </w:r>
          </w:p>
        </w:tc>
      </w:tr>
      <w:tr w:rsidR="00B81B41" w14:paraId="32BCC8E1" w14:textId="77777777" w:rsidTr="00B81B41">
        <w:trPr>
          <w:tblHeader/>
        </w:trPr>
        <w:tc>
          <w:tcPr>
            <w:tcW w:w="827" w:type="dxa"/>
            <w:vAlign w:val="bottom"/>
          </w:tcPr>
          <w:p w14:paraId="420BF8C1" w14:textId="79C2888D"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15</w:t>
            </w:r>
          </w:p>
        </w:tc>
        <w:tc>
          <w:tcPr>
            <w:tcW w:w="4413" w:type="dxa"/>
            <w:vAlign w:val="bottom"/>
          </w:tcPr>
          <w:p w14:paraId="6052CAFE" w14:textId="77C2B109"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 xml:space="preserve">Priprava analiz za opozarjanje in obveščanje prebivalcev o previsokih stopnjah onesnaženosti ter drugih modelskih analiz za potrebe države in poročanja </w:t>
            </w:r>
            <w:r w:rsidRPr="007C47A1">
              <w:rPr>
                <w:rFonts w:ascii="Calibri" w:hAnsi="Calibri" w:cs="Calibri"/>
                <w:color w:val="000000"/>
                <w:sz w:val="20"/>
                <w:szCs w:val="20"/>
              </w:rPr>
              <w:t>EEA</w:t>
            </w:r>
          </w:p>
        </w:tc>
        <w:tc>
          <w:tcPr>
            <w:tcW w:w="1339" w:type="dxa"/>
            <w:vAlign w:val="bottom"/>
          </w:tcPr>
          <w:p w14:paraId="63426C08" w14:textId="05DA48C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NMVOC</w:t>
            </w:r>
          </w:p>
        </w:tc>
        <w:tc>
          <w:tcPr>
            <w:tcW w:w="1476" w:type="dxa"/>
            <w:vAlign w:val="bottom"/>
          </w:tcPr>
          <w:p w14:paraId="06374F1E" w14:textId="0438DBE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Izboljšanje učinkovitosti naprav</w:t>
            </w:r>
          </w:p>
        </w:tc>
        <w:tc>
          <w:tcPr>
            <w:tcW w:w="1389" w:type="dxa"/>
            <w:vAlign w:val="bottom"/>
          </w:tcPr>
          <w:p w14:paraId="12E2EE12" w14:textId="145A047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Ozaveščanje</w:t>
            </w:r>
          </w:p>
        </w:tc>
        <w:tc>
          <w:tcPr>
            <w:tcW w:w="1511" w:type="dxa"/>
            <w:vAlign w:val="bottom"/>
          </w:tcPr>
          <w:p w14:paraId="26D3D68C" w14:textId="2BF635D9" w:rsidR="00B81B41" w:rsidRPr="00B81B41" w:rsidRDefault="0070418C" w:rsidP="00B81B41">
            <w:pPr>
              <w:pStyle w:val="Telobesedila"/>
              <w:rPr>
                <w:rFonts w:ascii="Arial" w:hAnsi="Arial" w:cs="Arial"/>
                <w:sz w:val="20"/>
                <w:szCs w:val="20"/>
              </w:rPr>
            </w:pPr>
            <w:r>
              <w:rPr>
                <w:rFonts w:ascii="Calibri" w:hAnsi="Calibri" w:cs="Calibri"/>
                <w:color w:val="000000"/>
                <w:sz w:val="20"/>
                <w:szCs w:val="20"/>
              </w:rPr>
              <w:t>Vsi sektorji</w:t>
            </w:r>
          </w:p>
        </w:tc>
        <w:tc>
          <w:tcPr>
            <w:tcW w:w="945" w:type="dxa"/>
            <w:vAlign w:val="bottom"/>
          </w:tcPr>
          <w:p w14:paraId="27DA8091" w14:textId="636309B8" w:rsidR="00B81B41" w:rsidRPr="0010406F" w:rsidRDefault="00B81B41" w:rsidP="00B81B41">
            <w:pPr>
              <w:pStyle w:val="Telobesedila"/>
              <w:rPr>
                <w:rFonts w:ascii="Arial" w:hAnsi="Arial" w:cs="Arial"/>
                <w:sz w:val="20"/>
                <w:szCs w:val="20"/>
                <w:highlight w:val="yellow"/>
              </w:rPr>
            </w:pPr>
            <w:r w:rsidRPr="007C47A1">
              <w:rPr>
                <w:rFonts w:ascii="Calibri" w:hAnsi="Calibri" w:cs="Calibri"/>
                <w:color w:val="000000"/>
                <w:sz w:val="20"/>
                <w:szCs w:val="20"/>
              </w:rPr>
              <w:t>202</w:t>
            </w:r>
            <w:r w:rsidR="007C47A1" w:rsidRPr="007C47A1">
              <w:rPr>
                <w:rFonts w:ascii="Calibri" w:hAnsi="Calibri" w:cs="Calibri"/>
                <w:color w:val="000000"/>
                <w:sz w:val="20"/>
                <w:szCs w:val="20"/>
              </w:rPr>
              <w:t>3</w:t>
            </w:r>
          </w:p>
        </w:tc>
        <w:tc>
          <w:tcPr>
            <w:tcW w:w="2635" w:type="dxa"/>
            <w:vAlign w:val="bottom"/>
          </w:tcPr>
          <w:p w14:paraId="04830E00" w14:textId="5CDAC92C"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MOPE</w:t>
            </w:r>
            <w:r w:rsidR="00393EA2">
              <w:rPr>
                <w:rFonts w:ascii="Calibri" w:hAnsi="Calibri" w:cs="Calibri"/>
                <w:color w:val="000000"/>
                <w:sz w:val="20"/>
                <w:szCs w:val="20"/>
              </w:rPr>
              <w:t xml:space="preserve">, </w:t>
            </w:r>
            <w:r w:rsidR="00393EA2" w:rsidRPr="0010406F">
              <w:rPr>
                <w:rFonts w:ascii="Calibri" w:hAnsi="Calibri" w:cs="Calibri"/>
                <w:color w:val="000000"/>
                <w:sz w:val="20"/>
                <w:szCs w:val="20"/>
              </w:rPr>
              <w:t xml:space="preserve"> ARSO</w:t>
            </w:r>
          </w:p>
        </w:tc>
      </w:tr>
      <w:tr w:rsidR="00B81B41" w14:paraId="1C775F73" w14:textId="77777777" w:rsidTr="00B81B41">
        <w:trPr>
          <w:tblHeader/>
        </w:trPr>
        <w:tc>
          <w:tcPr>
            <w:tcW w:w="827" w:type="dxa"/>
            <w:vAlign w:val="bottom"/>
          </w:tcPr>
          <w:p w14:paraId="13C1F8B3" w14:textId="235B78A7"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16</w:t>
            </w:r>
          </w:p>
        </w:tc>
        <w:tc>
          <w:tcPr>
            <w:tcW w:w="4413" w:type="dxa"/>
            <w:vAlign w:val="bottom"/>
          </w:tcPr>
          <w:p w14:paraId="136E9C1C" w14:textId="07305F8F"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Določitev kriterijev glede vsebnosti topil za barve za ceste v okviru zelenega javnega naročanja</w:t>
            </w:r>
          </w:p>
        </w:tc>
        <w:tc>
          <w:tcPr>
            <w:tcW w:w="1339" w:type="dxa"/>
            <w:vAlign w:val="bottom"/>
          </w:tcPr>
          <w:p w14:paraId="156790AD" w14:textId="65CEAFF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NMVOC</w:t>
            </w:r>
          </w:p>
        </w:tc>
        <w:tc>
          <w:tcPr>
            <w:tcW w:w="1476" w:type="dxa"/>
            <w:vAlign w:val="bottom"/>
          </w:tcPr>
          <w:p w14:paraId="412600A8" w14:textId="4541675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Zmanjšanje emisij iz rabe topil</w:t>
            </w:r>
          </w:p>
        </w:tc>
        <w:tc>
          <w:tcPr>
            <w:tcW w:w="1389" w:type="dxa"/>
            <w:vAlign w:val="bottom"/>
          </w:tcPr>
          <w:p w14:paraId="69F415A1" w14:textId="7926D29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w:t>
            </w:r>
          </w:p>
        </w:tc>
        <w:tc>
          <w:tcPr>
            <w:tcW w:w="1511" w:type="dxa"/>
            <w:vAlign w:val="bottom"/>
          </w:tcPr>
          <w:p w14:paraId="53EEB135" w14:textId="616AD8F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Raba topil</w:t>
            </w:r>
          </w:p>
        </w:tc>
        <w:tc>
          <w:tcPr>
            <w:tcW w:w="945" w:type="dxa"/>
            <w:vAlign w:val="bottom"/>
          </w:tcPr>
          <w:p w14:paraId="0711116E" w14:textId="7CA35998" w:rsidR="00B81B41" w:rsidRPr="00170927" w:rsidRDefault="00B81B41" w:rsidP="00B81B41">
            <w:pPr>
              <w:pStyle w:val="Telobesedila"/>
              <w:rPr>
                <w:rFonts w:ascii="Arial" w:hAnsi="Arial" w:cs="Arial"/>
                <w:sz w:val="20"/>
                <w:szCs w:val="20"/>
              </w:rPr>
            </w:pPr>
            <w:r w:rsidRPr="00170927">
              <w:rPr>
                <w:rFonts w:ascii="Calibri" w:hAnsi="Calibri" w:cs="Calibri"/>
                <w:color w:val="000000"/>
                <w:sz w:val="20"/>
                <w:szCs w:val="20"/>
              </w:rPr>
              <w:t>202</w:t>
            </w:r>
            <w:r w:rsidR="00170927" w:rsidRPr="00170927">
              <w:rPr>
                <w:rFonts w:ascii="Calibri" w:hAnsi="Calibri" w:cs="Calibri"/>
                <w:color w:val="000000"/>
                <w:sz w:val="20"/>
                <w:szCs w:val="20"/>
              </w:rPr>
              <w:t>3</w:t>
            </w:r>
          </w:p>
        </w:tc>
        <w:tc>
          <w:tcPr>
            <w:tcW w:w="2635" w:type="dxa"/>
            <w:vAlign w:val="bottom"/>
          </w:tcPr>
          <w:p w14:paraId="34D64DE7" w14:textId="1F912FF5"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MZI</w:t>
            </w:r>
          </w:p>
        </w:tc>
      </w:tr>
      <w:tr w:rsidR="00B81B41" w14:paraId="2BBFE322" w14:textId="77777777" w:rsidTr="00B81B41">
        <w:trPr>
          <w:tblHeader/>
        </w:trPr>
        <w:tc>
          <w:tcPr>
            <w:tcW w:w="827" w:type="dxa"/>
            <w:vAlign w:val="bottom"/>
          </w:tcPr>
          <w:p w14:paraId="4D324607" w14:textId="32431275"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17</w:t>
            </w:r>
          </w:p>
        </w:tc>
        <w:tc>
          <w:tcPr>
            <w:tcW w:w="4413" w:type="dxa"/>
            <w:vAlign w:val="bottom"/>
          </w:tcPr>
          <w:p w14:paraId="1CB54805" w14:textId="5227F3E9"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Znižanje dovoljene hitrosti na izbranih odsekih cest v mestih ter drugod</w:t>
            </w:r>
          </w:p>
        </w:tc>
        <w:tc>
          <w:tcPr>
            <w:tcW w:w="1339" w:type="dxa"/>
            <w:vAlign w:val="bottom"/>
          </w:tcPr>
          <w:p w14:paraId="7198BA9C" w14:textId="439850C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xml:space="preserve">, </w:t>
            </w:r>
            <w:r w:rsidR="00FB0A4E">
              <w:rPr>
                <w:rFonts w:ascii="Calibri" w:hAnsi="Calibri" w:cs="Calibri"/>
                <w:color w:val="000000"/>
                <w:sz w:val="20"/>
                <w:szCs w:val="20"/>
              </w:rPr>
              <w:t>P</w:t>
            </w:r>
            <w:r w:rsidRPr="00B81B41">
              <w:rPr>
                <w:rFonts w:ascii="Calibri" w:hAnsi="Calibri" w:cs="Calibri"/>
                <w:color w:val="000000"/>
                <w:sz w:val="20"/>
                <w:szCs w:val="20"/>
              </w:rPr>
              <w:t>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B3BE7DD" w14:textId="6019DCE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 xml:space="preserve">Zmanjšanje emisij iz prometa </w:t>
            </w:r>
          </w:p>
        </w:tc>
        <w:tc>
          <w:tcPr>
            <w:tcW w:w="1389" w:type="dxa"/>
            <w:vAlign w:val="bottom"/>
          </w:tcPr>
          <w:p w14:paraId="143AC010" w14:textId="5B3D3DC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w:t>
            </w:r>
          </w:p>
        </w:tc>
        <w:tc>
          <w:tcPr>
            <w:tcW w:w="1511" w:type="dxa"/>
            <w:vAlign w:val="bottom"/>
          </w:tcPr>
          <w:p w14:paraId="2CE6D0D3" w14:textId="5778A2CF"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Promet</w:t>
            </w:r>
          </w:p>
        </w:tc>
        <w:tc>
          <w:tcPr>
            <w:tcW w:w="945" w:type="dxa"/>
            <w:vAlign w:val="bottom"/>
          </w:tcPr>
          <w:p w14:paraId="2DE5EC2B" w14:textId="4397F9DF" w:rsidR="00B81B41" w:rsidRPr="00170927" w:rsidRDefault="00B81B41" w:rsidP="00B81B41">
            <w:pPr>
              <w:pStyle w:val="Telobesedila"/>
              <w:rPr>
                <w:rFonts w:ascii="Arial" w:hAnsi="Arial" w:cs="Arial"/>
                <w:sz w:val="20"/>
                <w:szCs w:val="20"/>
              </w:rPr>
            </w:pPr>
            <w:r w:rsidRPr="00170927">
              <w:rPr>
                <w:rFonts w:ascii="Calibri" w:hAnsi="Calibri" w:cs="Calibri"/>
                <w:color w:val="000000"/>
                <w:sz w:val="20"/>
                <w:szCs w:val="20"/>
              </w:rPr>
              <w:t>202</w:t>
            </w:r>
            <w:r w:rsidR="00170927" w:rsidRPr="00170927">
              <w:rPr>
                <w:rFonts w:ascii="Calibri" w:hAnsi="Calibri" w:cs="Calibri"/>
                <w:color w:val="000000"/>
                <w:sz w:val="20"/>
                <w:szCs w:val="20"/>
              </w:rPr>
              <w:t>3</w:t>
            </w:r>
          </w:p>
        </w:tc>
        <w:tc>
          <w:tcPr>
            <w:tcW w:w="2635" w:type="dxa"/>
            <w:vAlign w:val="bottom"/>
          </w:tcPr>
          <w:p w14:paraId="68A20C54" w14:textId="1FE9814E"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 xml:space="preserve">Mestne občine, </w:t>
            </w:r>
            <w:r w:rsidR="00F113DC" w:rsidRPr="0010406F">
              <w:rPr>
                <w:rFonts w:ascii="Calibri" w:hAnsi="Calibri" w:cs="Calibri"/>
                <w:color w:val="000000"/>
                <w:sz w:val="20"/>
                <w:szCs w:val="20"/>
              </w:rPr>
              <w:t>MZI</w:t>
            </w:r>
          </w:p>
        </w:tc>
      </w:tr>
      <w:tr w:rsidR="00B81B41" w14:paraId="03552152" w14:textId="77777777" w:rsidTr="00B81B41">
        <w:trPr>
          <w:tblHeader/>
        </w:trPr>
        <w:tc>
          <w:tcPr>
            <w:tcW w:w="827" w:type="dxa"/>
            <w:vAlign w:val="bottom"/>
          </w:tcPr>
          <w:p w14:paraId="097214FA" w14:textId="4A54F1DC"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18</w:t>
            </w:r>
          </w:p>
        </w:tc>
        <w:tc>
          <w:tcPr>
            <w:tcW w:w="4413" w:type="dxa"/>
            <w:vAlign w:val="bottom"/>
          </w:tcPr>
          <w:p w14:paraId="789B6826" w14:textId="37CF5159"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Omejevanje in umirjanje prometa - Alokacija prometnih površin za javni potniški promet, pešce in kolesarje</w:t>
            </w:r>
          </w:p>
        </w:tc>
        <w:tc>
          <w:tcPr>
            <w:tcW w:w="1339" w:type="dxa"/>
            <w:vAlign w:val="bottom"/>
          </w:tcPr>
          <w:p w14:paraId="7CF775E2" w14:textId="28C56180"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xml:space="preserve">, </w:t>
            </w:r>
            <w:r w:rsidR="00FB0A4E">
              <w:rPr>
                <w:rFonts w:ascii="Calibri" w:hAnsi="Calibri" w:cs="Calibri"/>
                <w:color w:val="000000"/>
                <w:sz w:val="20"/>
                <w:szCs w:val="20"/>
              </w:rPr>
              <w:t>P</w:t>
            </w:r>
            <w:r w:rsidRPr="00B81B41">
              <w:rPr>
                <w:rFonts w:ascii="Calibri" w:hAnsi="Calibri" w:cs="Calibri"/>
                <w:color w:val="000000"/>
                <w:sz w:val="20"/>
                <w:szCs w:val="20"/>
              </w:rPr>
              <w:t>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3C725783" w14:textId="27DCE08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Zmanjšanje motornega prometa</w:t>
            </w:r>
          </w:p>
        </w:tc>
        <w:tc>
          <w:tcPr>
            <w:tcW w:w="1389" w:type="dxa"/>
            <w:vAlign w:val="bottom"/>
          </w:tcPr>
          <w:p w14:paraId="09941289" w14:textId="5F9F591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 Ekonomski</w:t>
            </w:r>
          </w:p>
        </w:tc>
        <w:tc>
          <w:tcPr>
            <w:tcW w:w="1511" w:type="dxa"/>
            <w:vAlign w:val="bottom"/>
          </w:tcPr>
          <w:p w14:paraId="1097D25C" w14:textId="7F2A89D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Promet</w:t>
            </w:r>
          </w:p>
        </w:tc>
        <w:tc>
          <w:tcPr>
            <w:tcW w:w="945" w:type="dxa"/>
            <w:vAlign w:val="bottom"/>
          </w:tcPr>
          <w:p w14:paraId="2B6DDCEE" w14:textId="665B24EF" w:rsidR="00B81B41" w:rsidRPr="00170927" w:rsidRDefault="00B81B41" w:rsidP="00B81B41">
            <w:pPr>
              <w:pStyle w:val="Telobesedila"/>
              <w:rPr>
                <w:rFonts w:ascii="Arial" w:hAnsi="Arial" w:cs="Arial"/>
                <w:sz w:val="20"/>
                <w:szCs w:val="20"/>
              </w:rPr>
            </w:pPr>
            <w:r w:rsidRPr="00170927">
              <w:rPr>
                <w:rFonts w:ascii="Calibri" w:hAnsi="Calibri" w:cs="Calibri"/>
                <w:color w:val="000000"/>
                <w:sz w:val="20"/>
                <w:szCs w:val="20"/>
              </w:rPr>
              <w:t>202</w:t>
            </w:r>
            <w:r w:rsidR="00170927" w:rsidRPr="00170927">
              <w:rPr>
                <w:rFonts w:ascii="Calibri" w:hAnsi="Calibri" w:cs="Calibri"/>
                <w:color w:val="000000"/>
                <w:sz w:val="20"/>
                <w:szCs w:val="20"/>
              </w:rPr>
              <w:t>3</w:t>
            </w:r>
          </w:p>
        </w:tc>
        <w:tc>
          <w:tcPr>
            <w:tcW w:w="2635" w:type="dxa"/>
            <w:vAlign w:val="bottom"/>
          </w:tcPr>
          <w:p w14:paraId="30C15135" w14:textId="684634A1"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 xml:space="preserve">Občine, </w:t>
            </w:r>
            <w:r w:rsidR="00F113DC" w:rsidRPr="0010406F">
              <w:rPr>
                <w:rFonts w:ascii="Calibri" w:hAnsi="Calibri" w:cs="Calibri"/>
                <w:color w:val="000000"/>
                <w:sz w:val="20"/>
                <w:szCs w:val="20"/>
              </w:rPr>
              <w:t>MZI</w:t>
            </w:r>
          </w:p>
        </w:tc>
      </w:tr>
      <w:tr w:rsidR="00B81B41" w14:paraId="6F5B670E" w14:textId="77777777" w:rsidTr="00B81B41">
        <w:trPr>
          <w:tblHeader/>
        </w:trPr>
        <w:tc>
          <w:tcPr>
            <w:tcW w:w="827" w:type="dxa"/>
            <w:vAlign w:val="bottom"/>
          </w:tcPr>
          <w:p w14:paraId="01AB7670" w14:textId="0CBE170A"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19</w:t>
            </w:r>
          </w:p>
        </w:tc>
        <w:tc>
          <w:tcPr>
            <w:tcW w:w="4413" w:type="dxa"/>
            <w:vAlign w:val="bottom"/>
          </w:tcPr>
          <w:p w14:paraId="29EB6AE0" w14:textId="7386A123"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Vzpostavitev nizkoemisijskih con v mestih</w:t>
            </w:r>
          </w:p>
        </w:tc>
        <w:tc>
          <w:tcPr>
            <w:tcW w:w="1339" w:type="dxa"/>
            <w:vAlign w:val="bottom"/>
          </w:tcPr>
          <w:p w14:paraId="476FD218" w14:textId="0597A951"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xml:space="preserve">, </w:t>
            </w:r>
            <w:r w:rsidR="00FB0A4E">
              <w:rPr>
                <w:rFonts w:ascii="Calibri" w:hAnsi="Calibri" w:cs="Calibri"/>
                <w:color w:val="000000"/>
                <w:sz w:val="20"/>
                <w:szCs w:val="20"/>
              </w:rPr>
              <w:t>P</w:t>
            </w:r>
            <w:r w:rsidRPr="00B81B41">
              <w:rPr>
                <w:rFonts w:ascii="Calibri" w:hAnsi="Calibri" w:cs="Calibri"/>
                <w:color w:val="000000"/>
                <w:sz w:val="20"/>
                <w:szCs w:val="20"/>
              </w:rPr>
              <w:t>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27DBAE79" w14:textId="5E25DD1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Sprememba strukture vozil</w:t>
            </w:r>
          </w:p>
        </w:tc>
        <w:tc>
          <w:tcPr>
            <w:tcW w:w="1389" w:type="dxa"/>
            <w:vAlign w:val="bottom"/>
          </w:tcPr>
          <w:p w14:paraId="31C123EF" w14:textId="6D9F75A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Zakonodajni</w:t>
            </w:r>
          </w:p>
        </w:tc>
        <w:tc>
          <w:tcPr>
            <w:tcW w:w="1511" w:type="dxa"/>
            <w:vAlign w:val="bottom"/>
          </w:tcPr>
          <w:p w14:paraId="598C68B5" w14:textId="1971474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Promet</w:t>
            </w:r>
          </w:p>
        </w:tc>
        <w:tc>
          <w:tcPr>
            <w:tcW w:w="945" w:type="dxa"/>
            <w:vAlign w:val="bottom"/>
          </w:tcPr>
          <w:p w14:paraId="7A99BC45" w14:textId="29C8773D"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2026</w:t>
            </w:r>
          </w:p>
        </w:tc>
        <w:tc>
          <w:tcPr>
            <w:tcW w:w="2635" w:type="dxa"/>
            <w:vAlign w:val="bottom"/>
          </w:tcPr>
          <w:p w14:paraId="76D89F12" w14:textId="4CC8634E" w:rsidR="00B81B41" w:rsidRPr="0010406F" w:rsidRDefault="00B81B41" w:rsidP="00B81B41">
            <w:pPr>
              <w:pStyle w:val="Telobesedila"/>
              <w:rPr>
                <w:rFonts w:ascii="Arial" w:hAnsi="Arial" w:cs="Arial"/>
                <w:sz w:val="20"/>
                <w:szCs w:val="20"/>
              </w:rPr>
            </w:pPr>
            <w:r w:rsidRPr="0010406F">
              <w:rPr>
                <w:rFonts w:ascii="Calibri" w:hAnsi="Calibri" w:cs="Calibri"/>
                <w:color w:val="000000"/>
                <w:sz w:val="20"/>
                <w:szCs w:val="20"/>
              </w:rPr>
              <w:t xml:space="preserve">Mestne občine, </w:t>
            </w:r>
            <w:r w:rsidR="00F113DC" w:rsidRPr="0010406F">
              <w:rPr>
                <w:rFonts w:ascii="Calibri" w:hAnsi="Calibri" w:cs="Calibri"/>
                <w:color w:val="000000"/>
                <w:sz w:val="20"/>
                <w:szCs w:val="20"/>
              </w:rPr>
              <w:t>MZI</w:t>
            </w:r>
          </w:p>
        </w:tc>
      </w:tr>
      <w:tr w:rsidR="00B81B41" w14:paraId="297F01D6" w14:textId="77777777" w:rsidTr="00B81B41">
        <w:trPr>
          <w:tblHeader/>
        </w:trPr>
        <w:tc>
          <w:tcPr>
            <w:tcW w:w="827" w:type="dxa"/>
            <w:vAlign w:val="bottom"/>
          </w:tcPr>
          <w:p w14:paraId="76F9E5A7" w14:textId="4BA87610"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20</w:t>
            </w:r>
          </w:p>
        </w:tc>
        <w:tc>
          <w:tcPr>
            <w:tcW w:w="4413" w:type="dxa"/>
            <w:vAlign w:val="bottom"/>
          </w:tcPr>
          <w:p w14:paraId="6BEC32EC" w14:textId="18C614E3"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Spodbujanje zelene mestne logistike ter  uporabe brezogljičnih vozil v mestih</w:t>
            </w:r>
          </w:p>
        </w:tc>
        <w:tc>
          <w:tcPr>
            <w:tcW w:w="1339" w:type="dxa"/>
            <w:vAlign w:val="bottom"/>
          </w:tcPr>
          <w:p w14:paraId="5F6A804B" w14:textId="26254365"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xml:space="preserve">, </w:t>
            </w:r>
            <w:r w:rsidR="00FB0A4E">
              <w:rPr>
                <w:rFonts w:ascii="Calibri" w:hAnsi="Calibri" w:cs="Calibri"/>
                <w:color w:val="000000"/>
                <w:sz w:val="20"/>
                <w:szCs w:val="20"/>
              </w:rPr>
              <w:t>P</w:t>
            </w:r>
            <w:r w:rsidRPr="00B81B41">
              <w:rPr>
                <w:rFonts w:ascii="Calibri" w:hAnsi="Calibri" w:cs="Calibri"/>
                <w:color w:val="000000"/>
                <w:sz w:val="20"/>
                <w:szCs w:val="20"/>
              </w:rPr>
              <w:t>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13C8A121" w14:textId="09B0BAC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Sprememba strukture vozil, Zmanjšanje motornega prometa</w:t>
            </w:r>
          </w:p>
        </w:tc>
        <w:tc>
          <w:tcPr>
            <w:tcW w:w="1389" w:type="dxa"/>
            <w:vAlign w:val="bottom"/>
          </w:tcPr>
          <w:p w14:paraId="12DA2756" w14:textId="5BFAA02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Ekonomski, Načrtovanje</w:t>
            </w:r>
          </w:p>
        </w:tc>
        <w:tc>
          <w:tcPr>
            <w:tcW w:w="1511" w:type="dxa"/>
            <w:vAlign w:val="bottom"/>
          </w:tcPr>
          <w:p w14:paraId="5623D87F" w14:textId="38DE5DD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Promet</w:t>
            </w:r>
          </w:p>
        </w:tc>
        <w:tc>
          <w:tcPr>
            <w:tcW w:w="945" w:type="dxa"/>
            <w:vAlign w:val="bottom"/>
          </w:tcPr>
          <w:p w14:paraId="38355A34" w14:textId="46063BCE"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71D23D1A" w14:textId="08E4CE3B" w:rsidR="00B81B41" w:rsidRPr="0010406F" w:rsidRDefault="009E2C86" w:rsidP="00B81B41">
            <w:pPr>
              <w:pStyle w:val="Telobesedila"/>
              <w:rPr>
                <w:rFonts w:ascii="Arial" w:hAnsi="Arial" w:cs="Arial"/>
                <w:sz w:val="20"/>
                <w:szCs w:val="20"/>
              </w:rPr>
            </w:pPr>
            <w:r>
              <w:rPr>
                <w:rFonts w:ascii="Calibri" w:hAnsi="Calibri" w:cs="Calibri"/>
                <w:color w:val="000000"/>
                <w:sz w:val="20"/>
                <w:szCs w:val="20"/>
              </w:rPr>
              <w:t xml:space="preserve">MOPE, </w:t>
            </w:r>
            <w:r w:rsidR="00F113DC" w:rsidRPr="0010406F">
              <w:rPr>
                <w:rFonts w:ascii="Calibri" w:hAnsi="Calibri" w:cs="Calibri"/>
                <w:color w:val="000000"/>
                <w:sz w:val="20"/>
                <w:szCs w:val="20"/>
              </w:rPr>
              <w:t>MZI</w:t>
            </w:r>
            <w:r w:rsidR="00B81B41" w:rsidRPr="0010406F">
              <w:rPr>
                <w:rFonts w:ascii="Calibri" w:hAnsi="Calibri" w:cs="Calibri"/>
                <w:color w:val="000000"/>
                <w:sz w:val="20"/>
                <w:szCs w:val="20"/>
              </w:rPr>
              <w:t>, Eko</w:t>
            </w:r>
            <w:r w:rsidR="00F66FA0">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6796737A" w14:textId="77777777" w:rsidTr="00B81B41">
        <w:trPr>
          <w:tblHeader/>
        </w:trPr>
        <w:tc>
          <w:tcPr>
            <w:tcW w:w="827" w:type="dxa"/>
            <w:vAlign w:val="bottom"/>
          </w:tcPr>
          <w:p w14:paraId="436FF8F8" w14:textId="446D599E"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21</w:t>
            </w:r>
          </w:p>
        </w:tc>
        <w:tc>
          <w:tcPr>
            <w:tcW w:w="4413" w:type="dxa"/>
            <w:vAlign w:val="bottom"/>
          </w:tcPr>
          <w:p w14:paraId="39AF2C0B" w14:textId="3213D98B"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Spodbude za izdelavo mobilnostnih načrtov</w:t>
            </w:r>
          </w:p>
        </w:tc>
        <w:tc>
          <w:tcPr>
            <w:tcW w:w="1339" w:type="dxa"/>
            <w:vAlign w:val="bottom"/>
          </w:tcPr>
          <w:p w14:paraId="103975B2" w14:textId="38882A69"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xml:space="preserve">, </w:t>
            </w:r>
            <w:r w:rsidR="00FB0A4E">
              <w:rPr>
                <w:rFonts w:ascii="Calibri" w:hAnsi="Calibri" w:cs="Calibri"/>
                <w:color w:val="000000"/>
                <w:sz w:val="20"/>
                <w:szCs w:val="20"/>
              </w:rPr>
              <w:t>P</w:t>
            </w:r>
            <w:r w:rsidRPr="00B81B41">
              <w:rPr>
                <w:rFonts w:ascii="Calibri" w:hAnsi="Calibri" w:cs="Calibri"/>
                <w:color w:val="000000"/>
                <w:sz w:val="20"/>
                <w:szCs w:val="20"/>
              </w:rPr>
              <w:t>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764DD06" w14:textId="51A19DB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Zmanjšanje prometa osebnih vozil</w:t>
            </w:r>
          </w:p>
        </w:tc>
        <w:tc>
          <w:tcPr>
            <w:tcW w:w="1389" w:type="dxa"/>
            <w:vAlign w:val="bottom"/>
          </w:tcPr>
          <w:p w14:paraId="437FDADD" w14:textId="402BE97E"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Ekonomski,  Načrtovanje</w:t>
            </w:r>
          </w:p>
        </w:tc>
        <w:tc>
          <w:tcPr>
            <w:tcW w:w="1511" w:type="dxa"/>
            <w:vAlign w:val="bottom"/>
          </w:tcPr>
          <w:p w14:paraId="1AFC2628" w14:textId="6FA95E3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Promet</w:t>
            </w:r>
          </w:p>
        </w:tc>
        <w:tc>
          <w:tcPr>
            <w:tcW w:w="945" w:type="dxa"/>
            <w:vAlign w:val="bottom"/>
          </w:tcPr>
          <w:p w14:paraId="56508626" w14:textId="12AED3CC"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6A3753CB" w14:textId="249D40D4" w:rsidR="00B81B41" w:rsidRPr="0010406F" w:rsidRDefault="00F113DC" w:rsidP="00B81B41">
            <w:pPr>
              <w:pStyle w:val="Telobesedila"/>
              <w:rPr>
                <w:rFonts w:ascii="Arial" w:hAnsi="Arial" w:cs="Arial"/>
                <w:sz w:val="20"/>
                <w:szCs w:val="20"/>
              </w:rPr>
            </w:pPr>
            <w:r w:rsidRPr="0010406F">
              <w:rPr>
                <w:rFonts w:ascii="Calibri" w:hAnsi="Calibri" w:cs="Calibri"/>
                <w:color w:val="000000"/>
                <w:sz w:val="20"/>
                <w:szCs w:val="20"/>
              </w:rPr>
              <w:t>M</w:t>
            </w:r>
            <w:r w:rsidR="001B6085">
              <w:rPr>
                <w:rFonts w:ascii="Calibri" w:hAnsi="Calibri" w:cs="Calibri"/>
                <w:color w:val="000000"/>
                <w:sz w:val="20"/>
                <w:szCs w:val="20"/>
              </w:rPr>
              <w:t>OPE</w:t>
            </w:r>
          </w:p>
        </w:tc>
      </w:tr>
    </w:tbl>
    <w:p w14:paraId="4F237816" w14:textId="77777777" w:rsidR="00336B7D" w:rsidRDefault="00336B7D">
      <w:r>
        <w:br w:type="page"/>
      </w:r>
    </w:p>
    <w:tbl>
      <w:tblPr>
        <w:tblStyle w:val="Tabelamrea"/>
        <w:tblpPr w:leftFromText="141" w:rightFromText="141" w:vertAnchor="text" w:tblpY="1"/>
        <w:tblOverlap w:val="never"/>
        <w:tblW w:w="14535" w:type="dxa"/>
        <w:tblLook w:val="04A0" w:firstRow="1" w:lastRow="0" w:firstColumn="1" w:lastColumn="0" w:noHBand="0" w:noVBand="1"/>
      </w:tblPr>
      <w:tblGrid>
        <w:gridCol w:w="827"/>
        <w:gridCol w:w="4413"/>
        <w:gridCol w:w="1339"/>
        <w:gridCol w:w="1476"/>
        <w:gridCol w:w="1389"/>
        <w:gridCol w:w="1511"/>
        <w:gridCol w:w="945"/>
        <w:gridCol w:w="2635"/>
      </w:tblGrid>
      <w:tr w:rsidR="00336B7D" w14:paraId="42A1E1ED" w14:textId="77777777" w:rsidTr="00E8575A">
        <w:trPr>
          <w:tblHeader/>
        </w:trPr>
        <w:tc>
          <w:tcPr>
            <w:tcW w:w="827" w:type="dxa"/>
            <w:shd w:val="clear" w:color="auto" w:fill="D9D9D9" w:themeFill="background1" w:themeFillShade="D9"/>
          </w:tcPr>
          <w:p w14:paraId="1EC2BE82"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lastRenderedPageBreak/>
              <w:t>ID ukrepa</w:t>
            </w:r>
          </w:p>
        </w:tc>
        <w:tc>
          <w:tcPr>
            <w:tcW w:w="4413" w:type="dxa"/>
            <w:shd w:val="clear" w:color="auto" w:fill="D9D9D9" w:themeFill="background1" w:themeFillShade="D9"/>
          </w:tcPr>
          <w:p w14:paraId="301344E3"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Ime ukrepa ali svežnja ukrepov</w:t>
            </w:r>
          </w:p>
        </w:tc>
        <w:tc>
          <w:tcPr>
            <w:tcW w:w="1339" w:type="dxa"/>
            <w:shd w:val="clear" w:color="auto" w:fill="D9D9D9" w:themeFill="background1" w:themeFillShade="D9"/>
          </w:tcPr>
          <w:p w14:paraId="6E469320"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 xml:space="preserve">Zadevna onesnaževala </w:t>
            </w:r>
          </w:p>
        </w:tc>
        <w:tc>
          <w:tcPr>
            <w:tcW w:w="1476" w:type="dxa"/>
            <w:shd w:val="clear" w:color="auto" w:fill="D9D9D9" w:themeFill="background1" w:themeFillShade="D9"/>
          </w:tcPr>
          <w:p w14:paraId="24872A96"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Cilj ukrepa ali svežnja ukrepov</w:t>
            </w:r>
          </w:p>
        </w:tc>
        <w:tc>
          <w:tcPr>
            <w:tcW w:w="1389" w:type="dxa"/>
            <w:shd w:val="clear" w:color="auto" w:fill="D9D9D9" w:themeFill="background1" w:themeFillShade="D9"/>
          </w:tcPr>
          <w:p w14:paraId="70798EFC"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Vrsta ukrepa</w:t>
            </w:r>
          </w:p>
        </w:tc>
        <w:tc>
          <w:tcPr>
            <w:tcW w:w="1511" w:type="dxa"/>
            <w:shd w:val="clear" w:color="auto" w:fill="D9D9D9" w:themeFill="background1" w:themeFillShade="D9"/>
          </w:tcPr>
          <w:p w14:paraId="026F593B"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Zadevni sektor</w:t>
            </w:r>
          </w:p>
        </w:tc>
        <w:tc>
          <w:tcPr>
            <w:tcW w:w="945" w:type="dxa"/>
            <w:shd w:val="clear" w:color="auto" w:fill="D9D9D9" w:themeFill="background1" w:themeFillShade="D9"/>
          </w:tcPr>
          <w:p w14:paraId="04BECD55"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Začetek izvajanja ukrepa</w:t>
            </w:r>
          </w:p>
        </w:tc>
        <w:tc>
          <w:tcPr>
            <w:tcW w:w="2635" w:type="dxa"/>
            <w:shd w:val="clear" w:color="auto" w:fill="D9D9D9" w:themeFill="background1" w:themeFillShade="D9"/>
          </w:tcPr>
          <w:p w14:paraId="26D7DF65"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Organi odgovorni za izvajanje</w:t>
            </w:r>
          </w:p>
        </w:tc>
      </w:tr>
      <w:tr w:rsidR="00B81B41" w14:paraId="41EC4B4F" w14:textId="77777777" w:rsidTr="00B81B41">
        <w:trPr>
          <w:tblHeader/>
        </w:trPr>
        <w:tc>
          <w:tcPr>
            <w:tcW w:w="827" w:type="dxa"/>
            <w:vAlign w:val="bottom"/>
          </w:tcPr>
          <w:p w14:paraId="51DE1780" w14:textId="17F5E373"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22</w:t>
            </w:r>
          </w:p>
        </w:tc>
        <w:tc>
          <w:tcPr>
            <w:tcW w:w="4413" w:type="dxa"/>
            <w:vAlign w:val="bottom"/>
          </w:tcPr>
          <w:p w14:paraId="50385EB1" w14:textId="120D4200"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Javna služba kmetijskega svetovanja</w:t>
            </w:r>
          </w:p>
        </w:tc>
        <w:tc>
          <w:tcPr>
            <w:tcW w:w="1339" w:type="dxa"/>
            <w:vAlign w:val="bottom"/>
          </w:tcPr>
          <w:p w14:paraId="1D959A4C" w14:textId="6206337C"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F4D21F7" w14:textId="06A76507"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Zmanjševanje emisij v kmetijstvu</w:t>
            </w:r>
          </w:p>
        </w:tc>
        <w:tc>
          <w:tcPr>
            <w:tcW w:w="1389" w:type="dxa"/>
            <w:vAlign w:val="bottom"/>
          </w:tcPr>
          <w:p w14:paraId="1D1CB7BB" w14:textId="5EDB7FD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Izobraževanje</w:t>
            </w:r>
          </w:p>
        </w:tc>
        <w:tc>
          <w:tcPr>
            <w:tcW w:w="1511" w:type="dxa"/>
            <w:vAlign w:val="bottom"/>
          </w:tcPr>
          <w:p w14:paraId="71C140D8" w14:textId="25C4C4E2"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Kmetijstvo</w:t>
            </w:r>
          </w:p>
        </w:tc>
        <w:tc>
          <w:tcPr>
            <w:tcW w:w="945" w:type="dxa"/>
            <w:vAlign w:val="bottom"/>
          </w:tcPr>
          <w:p w14:paraId="1DE19C5A" w14:textId="64B911E7"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7337E22A" w14:textId="58A8F0FE" w:rsidR="00B81B41" w:rsidRPr="0010406F" w:rsidRDefault="005A6187" w:rsidP="00B81B41">
            <w:pPr>
              <w:pStyle w:val="Telobesedila"/>
              <w:rPr>
                <w:rFonts w:ascii="Arial" w:hAnsi="Arial" w:cs="Arial"/>
                <w:sz w:val="20"/>
                <w:szCs w:val="20"/>
              </w:rPr>
            </w:pPr>
            <w:r w:rsidRPr="0010406F">
              <w:rPr>
                <w:rFonts w:ascii="Calibri" w:hAnsi="Calibri" w:cs="Calibri"/>
                <w:color w:val="000000"/>
                <w:sz w:val="20"/>
                <w:szCs w:val="20"/>
              </w:rPr>
              <w:t>MKGP</w:t>
            </w:r>
          </w:p>
        </w:tc>
      </w:tr>
      <w:tr w:rsidR="00B81B41" w14:paraId="6B737485" w14:textId="77777777" w:rsidTr="00B81B41">
        <w:trPr>
          <w:tblHeader/>
        </w:trPr>
        <w:tc>
          <w:tcPr>
            <w:tcW w:w="827" w:type="dxa"/>
            <w:vAlign w:val="bottom"/>
          </w:tcPr>
          <w:p w14:paraId="42D08886" w14:textId="177B29D8"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23</w:t>
            </w:r>
          </w:p>
        </w:tc>
        <w:tc>
          <w:tcPr>
            <w:tcW w:w="4413" w:type="dxa"/>
            <w:vAlign w:val="bottom"/>
          </w:tcPr>
          <w:p w14:paraId="55125AA4" w14:textId="6B01021B"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Izobraževalni programi, demonstracijski projekti in projekti evropskega inovativnega partnerstva</w:t>
            </w:r>
          </w:p>
        </w:tc>
        <w:tc>
          <w:tcPr>
            <w:tcW w:w="1339" w:type="dxa"/>
            <w:vAlign w:val="bottom"/>
          </w:tcPr>
          <w:p w14:paraId="3C2C16E0" w14:textId="2D373E73"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02766C4A" w14:textId="3770BCA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Zmanjševanje emisij v kmetijstvu</w:t>
            </w:r>
          </w:p>
        </w:tc>
        <w:tc>
          <w:tcPr>
            <w:tcW w:w="1389" w:type="dxa"/>
            <w:vAlign w:val="bottom"/>
          </w:tcPr>
          <w:p w14:paraId="14250F5A" w14:textId="7B02AC68"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Informacije, Izobraževanje</w:t>
            </w:r>
          </w:p>
        </w:tc>
        <w:tc>
          <w:tcPr>
            <w:tcW w:w="1511" w:type="dxa"/>
            <w:vAlign w:val="bottom"/>
          </w:tcPr>
          <w:p w14:paraId="6CCAB993" w14:textId="309D0C24"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Kmetijstvo</w:t>
            </w:r>
          </w:p>
        </w:tc>
        <w:tc>
          <w:tcPr>
            <w:tcW w:w="945" w:type="dxa"/>
            <w:vAlign w:val="bottom"/>
          </w:tcPr>
          <w:p w14:paraId="383E30FE" w14:textId="705470F6"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44EA4C07" w14:textId="6432299F" w:rsidR="00B81B41" w:rsidRPr="0010406F" w:rsidRDefault="005A6187" w:rsidP="00B81B41">
            <w:pPr>
              <w:pStyle w:val="Telobesedila"/>
              <w:rPr>
                <w:rFonts w:ascii="Arial" w:hAnsi="Arial" w:cs="Arial"/>
                <w:sz w:val="20"/>
                <w:szCs w:val="20"/>
              </w:rPr>
            </w:pPr>
            <w:r w:rsidRPr="0010406F">
              <w:rPr>
                <w:rFonts w:ascii="Calibri" w:hAnsi="Calibri" w:cs="Calibri"/>
                <w:color w:val="000000"/>
                <w:sz w:val="20"/>
                <w:szCs w:val="20"/>
              </w:rPr>
              <w:t>MKGP</w:t>
            </w:r>
          </w:p>
        </w:tc>
      </w:tr>
      <w:tr w:rsidR="00B81B41" w14:paraId="66B120F8" w14:textId="77777777" w:rsidTr="00B81B41">
        <w:trPr>
          <w:tblHeader/>
        </w:trPr>
        <w:tc>
          <w:tcPr>
            <w:tcW w:w="827" w:type="dxa"/>
            <w:vAlign w:val="bottom"/>
          </w:tcPr>
          <w:p w14:paraId="66186DF8" w14:textId="0F056F9A"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24</w:t>
            </w:r>
          </w:p>
        </w:tc>
        <w:tc>
          <w:tcPr>
            <w:tcW w:w="4413" w:type="dxa"/>
            <w:vAlign w:val="bottom"/>
          </w:tcPr>
          <w:p w14:paraId="523FBFEC" w14:textId="5E9712DA"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Raziskave in inovacije v kmetijstvu</w:t>
            </w:r>
          </w:p>
        </w:tc>
        <w:tc>
          <w:tcPr>
            <w:tcW w:w="1339" w:type="dxa"/>
            <w:vAlign w:val="bottom"/>
          </w:tcPr>
          <w:p w14:paraId="72B2B219" w14:textId="34D4DEA0"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p>
        </w:tc>
        <w:tc>
          <w:tcPr>
            <w:tcW w:w="1476" w:type="dxa"/>
            <w:vAlign w:val="bottom"/>
          </w:tcPr>
          <w:p w14:paraId="4C676277" w14:textId="79C640B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Zmanjševanje emisij v kmetijstvu</w:t>
            </w:r>
          </w:p>
        </w:tc>
        <w:tc>
          <w:tcPr>
            <w:tcW w:w="1389" w:type="dxa"/>
            <w:vAlign w:val="bottom"/>
          </w:tcPr>
          <w:p w14:paraId="353952F6" w14:textId="45AD7B3B"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Raziskave</w:t>
            </w:r>
          </w:p>
        </w:tc>
        <w:tc>
          <w:tcPr>
            <w:tcW w:w="1511" w:type="dxa"/>
            <w:vAlign w:val="bottom"/>
          </w:tcPr>
          <w:p w14:paraId="73307823" w14:textId="2B5D5CA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Kmetijstvo</w:t>
            </w:r>
          </w:p>
        </w:tc>
        <w:tc>
          <w:tcPr>
            <w:tcW w:w="945" w:type="dxa"/>
            <w:vAlign w:val="bottom"/>
          </w:tcPr>
          <w:p w14:paraId="257DCF93" w14:textId="78D0F0D3"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669113CA" w14:textId="36051603" w:rsidR="00B81B41" w:rsidRPr="0010406F" w:rsidRDefault="005A6187" w:rsidP="00B81B41">
            <w:pPr>
              <w:pStyle w:val="Telobesedila"/>
              <w:rPr>
                <w:rFonts w:ascii="Arial" w:hAnsi="Arial" w:cs="Arial"/>
                <w:sz w:val="20"/>
                <w:szCs w:val="20"/>
              </w:rPr>
            </w:pPr>
            <w:r w:rsidRPr="0010406F">
              <w:rPr>
                <w:rFonts w:ascii="Calibri" w:hAnsi="Calibri" w:cs="Calibri"/>
                <w:color w:val="000000"/>
                <w:sz w:val="20"/>
                <w:szCs w:val="20"/>
              </w:rPr>
              <w:t>MKGP</w:t>
            </w:r>
          </w:p>
        </w:tc>
      </w:tr>
      <w:tr w:rsidR="00B81B41" w14:paraId="44717B78" w14:textId="77777777" w:rsidTr="00B81B41">
        <w:trPr>
          <w:tblHeader/>
        </w:trPr>
        <w:tc>
          <w:tcPr>
            <w:tcW w:w="827" w:type="dxa"/>
            <w:vAlign w:val="bottom"/>
          </w:tcPr>
          <w:p w14:paraId="7B466C4D" w14:textId="2599C33D"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25</w:t>
            </w:r>
          </w:p>
        </w:tc>
        <w:tc>
          <w:tcPr>
            <w:tcW w:w="4413" w:type="dxa"/>
            <w:vAlign w:val="bottom"/>
          </w:tcPr>
          <w:p w14:paraId="57B5B338" w14:textId="16E3B023" w:rsidR="00B81B41" w:rsidRPr="00B81B41" w:rsidRDefault="00B81B41" w:rsidP="00B81B41">
            <w:pPr>
              <w:pStyle w:val="Telobesedila"/>
              <w:rPr>
                <w:rFonts w:ascii="Arial" w:hAnsi="Arial" w:cs="Arial"/>
                <w:sz w:val="20"/>
                <w:szCs w:val="20"/>
                <w:highlight w:val="yellow"/>
              </w:rPr>
            </w:pPr>
            <w:r w:rsidRPr="00B81B41">
              <w:rPr>
                <w:rFonts w:ascii="Calibri" w:hAnsi="Calibri" w:cs="Calibri"/>
                <w:color w:val="000000"/>
                <w:sz w:val="20"/>
                <w:szCs w:val="20"/>
              </w:rPr>
              <w:t>Naložbe v zgradbe in opremo, ki zmanjšujejo emisije amonijaka</w:t>
            </w:r>
          </w:p>
        </w:tc>
        <w:tc>
          <w:tcPr>
            <w:tcW w:w="1339" w:type="dxa"/>
            <w:vAlign w:val="bottom"/>
          </w:tcPr>
          <w:p w14:paraId="70A93EE3" w14:textId="37E8F24D"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p>
        </w:tc>
        <w:tc>
          <w:tcPr>
            <w:tcW w:w="1476" w:type="dxa"/>
            <w:vAlign w:val="bottom"/>
          </w:tcPr>
          <w:p w14:paraId="27DE789C" w14:textId="7EA447AA"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Zmanjševanje emisij v kmetijstvu</w:t>
            </w:r>
          </w:p>
        </w:tc>
        <w:tc>
          <w:tcPr>
            <w:tcW w:w="1389" w:type="dxa"/>
            <w:vAlign w:val="bottom"/>
          </w:tcPr>
          <w:p w14:paraId="1CC5D31D" w14:textId="7F5E40D6"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Ekonomski,  Tehnični ukrepi za zmanjšanje emisij</w:t>
            </w:r>
          </w:p>
        </w:tc>
        <w:tc>
          <w:tcPr>
            <w:tcW w:w="1511" w:type="dxa"/>
            <w:vAlign w:val="bottom"/>
          </w:tcPr>
          <w:p w14:paraId="6C40BC3A" w14:textId="5DEA4A27" w:rsidR="00B81B41" w:rsidRPr="00B81B41" w:rsidRDefault="00B81B41" w:rsidP="00B81B41">
            <w:pPr>
              <w:pStyle w:val="Telobesedila"/>
              <w:rPr>
                <w:rFonts w:ascii="Arial" w:hAnsi="Arial" w:cs="Arial"/>
                <w:sz w:val="20"/>
                <w:szCs w:val="20"/>
              </w:rPr>
            </w:pPr>
            <w:r w:rsidRPr="00B81B41">
              <w:rPr>
                <w:rFonts w:ascii="Calibri" w:hAnsi="Calibri" w:cs="Calibri"/>
                <w:color w:val="000000"/>
                <w:sz w:val="20"/>
                <w:szCs w:val="20"/>
              </w:rPr>
              <w:t>Kmetijstvo</w:t>
            </w:r>
          </w:p>
        </w:tc>
        <w:tc>
          <w:tcPr>
            <w:tcW w:w="945" w:type="dxa"/>
            <w:vAlign w:val="bottom"/>
          </w:tcPr>
          <w:p w14:paraId="0A81DBDC" w14:textId="460B0534" w:rsidR="00B81B41" w:rsidRPr="0010406F" w:rsidRDefault="00B81B41" w:rsidP="00B81B41">
            <w:pPr>
              <w:pStyle w:val="Telobesedila"/>
              <w:rPr>
                <w:rFonts w:ascii="Arial" w:hAnsi="Arial" w:cs="Arial"/>
                <w:sz w:val="20"/>
                <w:szCs w:val="20"/>
                <w:highlight w:val="yellow"/>
              </w:rPr>
            </w:pPr>
            <w:r w:rsidRPr="001B6085">
              <w:rPr>
                <w:rFonts w:ascii="Calibri" w:hAnsi="Calibri" w:cs="Calibri"/>
                <w:color w:val="000000"/>
                <w:sz w:val="20"/>
                <w:szCs w:val="20"/>
              </w:rPr>
              <w:t>202</w:t>
            </w:r>
            <w:r w:rsidR="001B6085">
              <w:rPr>
                <w:rFonts w:ascii="Calibri" w:hAnsi="Calibri" w:cs="Calibri"/>
                <w:color w:val="000000"/>
                <w:sz w:val="20"/>
                <w:szCs w:val="20"/>
              </w:rPr>
              <w:t>3</w:t>
            </w:r>
          </w:p>
        </w:tc>
        <w:tc>
          <w:tcPr>
            <w:tcW w:w="2635" w:type="dxa"/>
            <w:vAlign w:val="bottom"/>
          </w:tcPr>
          <w:p w14:paraId="32DC31DB" w14:textId="7C2A4023" w:rsidR="00B81B41" w:rsidRPr="0010406F" w:rsidRDefault="005A6187" w:rsidP="00B81B41">
            <w:pPr>
              <w:pStyle w:val="Telobesedila"/>
              <w:rPr>
                <w:rFonts w:ascii="Arial" w:hAnsi="Arial" w:cs="Arial"/>
                <w:sz w:val="20"/>
                <w:szCs w:val="20"/>
              </w:rPr>
            </w:pPr>
            <w:r w:rsidRPr="0010406F">
              <w:rPr>
                <w:rFonts w:ascii="Calibri" w:hAnsi="Calibri" w:cs="Calibri"/>
                <w:color w:val="000000"/>
                <w:sz w:val="20"/>
                <w:szCs w:val="20"/>
              </w:rPr>
              <w:t>MKGP</w:t>
            </w:r>
          </w:p>
        </w:tc>
      </w:tr>
      <w:tr w:rsidR="00B81B41" w14:paraId="3D158B72" w14:textId="77777777" w:rsidTr="00B81B41">
        <w:trPr>
          <w:tblHeader/>
        </w:trPr>
        <w:tc>
          <w:tcPr>
            <w:tcW w:w="827" w:type="dxa"/>
            <w:vAlign w:val="bottom"/>
          </w:tcPr>
          <w:p w14:paraId="7797C2A5" w14:textId="5FF35CD8"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26</w:t>
            </w:r>
          </w:p>
        </w:tc>
        <w:tc>
          <w:tcPr>
            <w:tcW w:w="4413" w:type="dxa"/>
            <w:vAlign w:val="bottom"/>
          </w:tcPr>
          <w:p w14:paraId="14133B44" w14:textId="163DB41F"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Spodbujanje praks za zmanjšanje emisij amonijaka, vključno z ekološkim kmetovanjem</w:t>
            </w:r>
          </w:p>
        </w:tc>
        <w:tc>
          <w:tcPr>
            <w:tcW w:w="1339" w:type="dxa"/>
            <w:vAlign w:val="bottom"/>
          </w:tcPr>
          <w:p w14:paraId="40D554FA" w14:textId="1028A841"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p>
        </w:tc>
        <w:tc>
          <w:tcPr>
            <w:tcW w:w="1476" w:type="dxa"/>
            <w:vAlign w:val="bottom"/>
          </w:tcPr>
          <w:p w14:paraId="5329DA47" w14:textId="548328D5"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Zmanjševanje emisij v kmetijstvu</w:t>
            </w:r>
          </w:p>
        </w:tc>
        <w:tc>
          <w:tcPr>
            <w:tcW w:w="1389" w:type="dxa"/>
            <w:vAlign w:val="bottom"/>
          </w:tcPr>
          <w:p w14:paraId="07A7BF5F" w14:textId="46C243ED"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Ekonomski,  Tehnični ukrepi za zmanjšanje emisij</w:t>
            </w:r>
          </w:p>
        </w:tc>
        <w:tc>
          <w:tcPr>
            <w:tcW w:w="1511" w:type="dxa"/>
            <w:vAlign w:val="bottom"/>
          </w:tcPr>
          <w:p w14:paraId="4965505D" w14:textId="25B4BF0E"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Kmetijstvo</w:t>
            </w:r>
          </w:p>
        </w:tc>
        <w:tc>
          <w:tcPr>
            <w:tcW w:w="945" w:type="dxa"/>
            <w:vAlign w:val="bottom"/>
          </w:tcPr>
          <w:p w14:paraId="4EC8EA1C" w14:textId="5EA60C1D" w:rsidR="00B81B41" w:rsidRPr="0010406F" w:rsidRDefault="00B81B41" w:rsidP="00B81B41">
            <w:pPr>
              <w:pStyle w:val="Telobesedila"/>
              <w:rPr>
                <w:rFonts w:ascii="Calibri" w:hAnsi="Calibri" w:cs="Calibri"/>
                <w:color w:val="000000"/>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0CCA0459" w14:textId="7BEB70C1" w:rsidR="00B81B41" w:rsidRPr="0010406F" w:rsidRDefault="005A6187" w:rsidP="00B81B41">
            <w:pPr>
              <w:pStyle w:val="Telobesedila"/>
              <w:rPr>
                <w:rFonts w:ascii="Calibri" w:hAnsi="Calibri" w:cs="Calibri"/>
                <w:color w:val="000000"/>
                <w:sz w:val="20"/>
                <w:szCs w:val="20"/>
              </w:rPr>
            </w:pPr>
            <w:r w:rsidRPr="0010406F">
              <w:rPr>
                <w:rFonts w:ascii="Calibri" w:hAnsi="Calibri" w:cs="Calibri"/>
                <w:color w:val="000000"/>
                <w:sz w:val="20"/>
                <w:szCs w:val="20"/>
              </w:rPr>
              <w:t>MKGP</w:t>
            </w:r>
          </w:p>
        </w:tc>
      </w:tr>
      <w:tr w:rsidR="00B81B41" w14:paraId="55FB5B1B" w14:textId="77777777" w:rsidTr="00B81B41">
        <w:trPr>
          <w:tblHeader/>
        </w:trPr>
        <w:tc>
          <w:tcPr>
            <w:tcW w:w="827" w:type="dxa"/>
            <w:vAlign w:val="bottom"/>
          </w:tcPr>
          <w:p w14:paraId="3A91A6D7" w14:textId="5439A32A"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27</w:t>
            </w:r>
          </w:p>
        </w:tc>
        <w:tc>
          <w:tcPr>
            <w:tcW w:w="4413" w:type="dxa"/>
            <w:vAlign w:val="bottom"/>
          </w:tcPr>
          <w:p w14:paraId="00BA47E6" w14:textId="4235611E"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Javna služba strokovnih nalog v živinoreji (rejski programi)</w:t>
            </w:r>
          </w:p>
        </w:tc>
        <w:tc>
          <w:tcPr>
            <w:tcW w:w="1339" w:type="dxa"/>
            <w:vAlign w:val="bottom"/>
          </w:tcPr>
          <w:p w14:paraId="0564E21A" w14:textId="55A8D9BB"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NH</w:t>
            </w:r>
            <w:r w:rsidRPr="00B81B41">
              <w:rPr>
                <w:rFonts w:ascii="Calibri" w:hAnsi="Calibri" w:cs="Calibri"/>
                <w:color w:val="000000"/>
                <w:sz w:val="20"/>
                <w:szCs w:val="20"/>
                <w:vertAlign w:val="subscript"/>
              </w:rPr>
              <w:t>3</w:t>
            </w:r>
          </w:p>
        </w:tc>
        <w:tc>
          <w:tcPr>
            <w:tcW w:w="1476" w:type="dxa"/>
            <w:vAlign w:val="bottom"/>
          </w:tcPr>
          <w:p w14:paraId="0A42C4FC" w14:textId="46CD082D"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Zmanjševanje emisij v kmetijstvu</w:t>
            </w:r>
          </w:p>
        </w:tc>
        <w:tc>
          <w:tcPr>
            <w:tcW w:w="1389" w:type="dxa"/>
            <w:vAlign w:val="bottom"/>
          </w:tcPr>
          <w:p w14:paraId="3E8BA5BC" w14:textId="42BF8DAD"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Informacije, Izobraževanje,  Tehnični ukrepi za zmanjšanje emisij</w:t>
            </w:r>
          </w:p>
        </w:tc>
        <w:tc>
          <w:tcPr>
            <w:tcW w:w="1511" w:type="dxa"/>
            <w:vAlign w:val="bottom"/>
          </w:tcPr>
          <w:p w14:paraId="0E6201FC" w14:textId="49AAEBD5"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Kmetijstvo</w:t>
            </w:r>
          </w:p>
        </w:tc>
        <w:tc>
          <w:tcPr>
            <w:tcW w:w="945" w:type="dxa"/>
            <w:vAlign w:val="bottom"/>
          </w:tcPr>
          <w:p w14:paraId="60F2E0AF" w14:textId="5DE71229" w:rsidR="00B81B41" w:rsidRPr="0010406F" w:rsidRDefault="00B81B41" w:rsidP="00B81B41">
            <w:pPr>
              <w:pStyle w:val="Telobesedila"/>
              <w:rPr>
                <w:rFonts w:ascii="Calibri" w:hAnsi="Calibri" w:cs="Calibri"/>
                <w:color w:val="000000"/>
                <w:sz w:val="20"/>
                <w:szCs w:val="20"/>
                <w:highlight w:val="yellow"/>
              </w:rPr>
            </w:pPr>
            <w:r w:rsidRPr="001B6085">
              <w:rPr>
                <w:rFonts w:ascii="Calibri" w:hAnsi="Calibri" w:cs="Calibri"/>
                <w:color w:val="000000"/>
                <w:sz w:val="20"/>
                <w:szCs w:val="20"/>
              </w:rPr>
              <w:t>202</w:t>
            </w:r>
            <w:r w:rsidR="001B6085" w:rsidRPr="001B6085">
              <w:rPr>
                <w:rFonts w:ascii="Calibri" w:hAnsi="Calibri" w:cs="Calibri"/>
                <w:color w:val="000000"/>
                <w:sz w:val="20"/>
                <w:szCs w:val="20"/>
              </w:rPr>
              <w:t>3</w:t>
            </w:r>
          </w:p>
        </w:tc>
        <w:tc>
          <w:tcPr>
            <w:tcW w:w="2635" w:type="dxa"/>
            <w:vAlign w:val="bottom"/>
          </w:tcPr>
          <w:p w14:paraId="60A285FE" w14:textId="125187A3" w:rsidR="00B81B41" w:rsidRPr="0010406F" w:rsidRDefault="005A6187" w:rsidP="00B81B41">
            <w:pPr>
              <w:pStyle w:val="Telobesedila"/>
              <w:rPr>
                <w:rFonts w:ascii="Calibri" w:hAnsi="Calibri" w:cs="Calibri"/>
                <w:color w:val="000000"/>
                <w:sz w:val="20"/>
                <w:szCs w:val="20"/>
                <w:highlight w:val="yellow"/>
              </w:rPr>
            </w:pPr>
            <w:r w:rsidRPr="0010406F">
              <w:rPr>
                <w:rFonts w:ascii="Calibri" w:hAnsi="Calibri" w:cs="Calibri"/>
                <w:color w:val="000000"/>
                <w:sz w:val="20"/>
                <w:szCs w:val="20"/>
              </w:rPr>
              <w:t>MKGP</w:t>
            </w:r>
          </w:p>
        </w:tc>
      </w:tr>
    </w:tbl>
    <w:p w14:paraId="5AB7C28D" w14:textId="77777777" w:rsidR="00336B7D" w:rsidRDefault="00336B7D">
      <w:r>
        <w:br w:type="page"/>
      </w:r>
    </w:p>
    <w:tbl>
      <w:tblPr>
        <w:tblStyle w:val="Tabelamrea"/>
        <w:tblpPr w:leftFromText="141" w:rightFromText="141" w:vertAnchor="text" w:tblpY="1"/>
        <w:tblOverlap w:val="never"/>
        <w:tblW w:w="14535" w:type="dxa"/>
        <w:tblLook w:val="04A0" w:firstRow="1" w:lastRow="0" w:firstColumn="1" w:lastColumn="0" w:noHBand="0" w:noVBand="1"/>
      </w:tblPr>
      <w:tblGrid>
        <w:gridCol w:w="827"/>
        <w:gridCol w:w="4413"/>
        <w:gridCol w:w="1339"/>
        <w:gridCol w:w="1476"/>
        <w:gridCol w:w="1389"/>
        <w:gridCol w:w="1511"/>
        <w:gridCol w:w="945"/>
        <w:gridCol w:w="2635"/>
      </w:tblGrid>
      <w:tr w:rsidR="00336B7D" w14:paraId="7F6D14D2" w14:textId="77777777" w:rsidTr="00E8575A">
        <w:trPr>
          <w:tblHeader/>
        </w:trPr>
        <w:tc>
          <w:tcPr>
            <w:tcW w:w="827" w:type="dxa"/>
            <w:shd w:val="clear" w:color="auto" w:fill="D9D9D9" w:themeFill="background1" w:themeFillShade="D9"/>
          </w:tcPr>
          <w:p w14:paraId="013BE34F"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lastRenderedPageBreak/>
              <w:t>ID ukrepa</w:t>
            </w:r>
          </w:p>
        </w:tc>
        <w:tc>
          <w:tcPr>
            <w:tcW w:w="4413" w:type="dxa"/>
            <w:shd w:val="clear" w:color="auto" w:fill="D9D9D9" w:themeFill="background1" w:themeFillShade="D9"/>
          </w:tcPr>
          <w:p w14:paraId="718BFF00"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Ime ukrepa ali svežnja ukrepov</w:t>
            </w:r>
          </w:p>
        </w:tc>
        <w:tc>
          <w:tcPr>
            <w:tcW w:w="1339" w:type="dxa"/>
            <w:shd w:val="clear" w:color="auto" w:fill="D9D9D9" w:themeFill="background1" w:themeFillShade="D9"/>
          </w:tcPr>
          <w:p w14:paraId="22C290C6"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 xml:space="preserve">Zadevna onesnaževala </w:t>
            </w:r>
          </w:p>
        </w:tc>
        <w:tc>
          <w:tcPr>
            <w:tcW w:w="1476" w:type="dxa"/>
            <w:shd w:val="clear" w:color="auto" w:fill="D9D9D9" w:themeFill="background1" w:themeFillShade="D9"/>
          </w:tcPr>
          <w:p w14:paraId="1D38BEFE"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Cilj ukrepa ali svežnja ukrepov</w:t>
            </w:r>
          </w:p>
        </w:tc>
        <w:tc>
          <w:tcPr>
            <w:tcW w:w="1389" w:type="dxa"/>
            <w:shd w:val="clear" w:color="auto" w:fill="D9D9D9" w:themeFill="background1" w:themeFillShade="D9"/>
          </w:tcPr>
          <w:p w14:paraId="2503DF8E"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Vrsta ukrepa</w:t>
            </w:r>
          </w:p>
        </w:tc>
        <w:tc>
          <w:tcPr>
            <w:tcW w:w="1511" w:type="dxa"/>
            <w:shd w:val="clear" w:color="auto" w:fill="D9D9D9" w:themeFill="background1" w:themeFillShade="D9"/>
          </w:tcPr>
          <w:p w14:paraId="20A416CA"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Zadevni sektor</w:t>
            </w:r>
          </w:p>
        </w:tc>
        <w:tc>
          <w:tcPr>
            <w:tcW w:w="945" w:type="dxa"/>
            <w:shd w:val="clear" w:color="auto" w:fill="D9D9D9" w:themeFill="background1" w:themeFillShade="D9"/>
          </w:tcPr>
          <w:p w14:paraId="520B12CE"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Začetek izvajanja ukrepa</w:t>
            </w:r>
          </w:p>
        </w:tc>
        <w:tc>
          <w:tcPr>
            <w:tcW w:w="2635" w:type="dxa"/>
            <w:shd w:val="clear" w:color="auto" w:fill="D9D9D9" w:themeFill="background1" w:themeFillShade="D9"/>
          </w:tcPr>
          <w:p w14:paraId="0DDD575C" w14:textId="77777777" w:rsidR="00336B7D" w:rsidRPr="00B81B41" w:rsidRDefault="00336B7D" w:rsidP="00336B7D">
            <w:pPr>
              <w:pStyle w:val="Telobesedila"/>
              <w:rPr>
                <w:rFonts w:ascii="Calibri" w:hAnsi="Calibri" w:cs="Calibri"/>
                <w:b/>
                <w:sz w:val="20"/>
                <w:szCs w:val="20"/>
              </w:rPr>
            </w:pPr>
            <w:r w:rsidRPr="00B81B41">
              <w:rPr>
                <w:rFonts w:ascii="Calibri" w:hAnsi="Calibri" w:cs="Calibri"/>
                <w:b/>
                <w:sz w:val="20"/>
                <w:szCs w:val="20"/>
              </w:rPr>
              <w:t>Organi odgovorni za izvajanje</w:t>
            </w:r>
          </w:p>
        </w:tc>
      </w:tr>
      <w:tr w:rsidR="00B81B41" w14:paraId="23F2F771" w14:textId="77777777" w:rsidTr="00B81B41">
        <w:trPr>
          <w:tblHeader/>
        </w:trPr>
        <w:tc>
          <w:tcPr>
            <w:tcW w:w="827" w:type="dxa"/>
            <w:vAlign w:val="bottom"/>
          </w:tcPr>
          <w:p w14:paraId="2DF65CA4" w14:textId="57650D30"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28</w:t>
            </w:r>
          </w:p>
        </w:tc>
        <w:tc>
          <w:tcPr>
            <w:tcW w:w="4413" w:type="dxa"/>
            <w:vAlign w:val="bottom"/>
          </w:tcPr>
          <w:p w14:paraId="5F4CD718" w14:textId="034FECAE"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Dodatni ukrepi NEPN, ki vplivajo na znižanje emisij onesnaževal zraka v prometu</w:t>
            </w:r>
          </w:p>
        </w:tc>
        <w:tc>
          <w:tcPr>
            <w:tcW w:w="1339" w:type="dxa"/>
            <w:vAlign w:val="bottom"/>
          </w:tcPr>
          <w:p w14:paraId="21E4938E" w14:textId="657C0232"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NMVOC</w:t>
            </w:r>
          </w:p>
        </w:tc>
        <w:tc>
          <w:tcPr>
            <w:tcW w:w="1476" w:type="dxa"/>
            <w:vAlign w:val="bottom"/>
          </w:tcPr>
          <w:p w14:paraId="58FD6E46" w14:textId="69836143"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 xml:space="preserve">Zmanjšanje emisij iz prometa </w:t>
            </w:r>
          </w:p>
        </w:tc>
        <w:tc>
          <w:tcPr>
            <w:tcW w:w="1389" w:type="dxa"/>
            <w:vAlign w:val="bottom"/>
          </w:tcPr>
          <w:p w14:paraId="0D7C5C68" w14:textId="70374751"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Ekonomski, Zakonodajni, Informacije, Načrtovanje</w:t>
            </w:r>
          </w:p>
        </w:tc>
        <w:tc>
          <w:tcPr>
            <w:tcW w:w="1511" w:type="dxa"/>
            <w:vAlign w:val="bottom"/>
          </w:tcPr>
          <w:p w14:paraId="76F1C79D" w14:textId="13B7D18F"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Promet</w:t>
            </w:r>
          </w:p>
        </w:tc>
        <w:tc>
          <w:tcPr>
            <w:tcW w:w="945" w:type="dxa"/>
            <w:vAlign w:val="bottom"/>
          </w:tcPr>
          <w:p w14:paraId="3483B6F7" w14:textId="0DEF1A6B" w:rsidR="00B81B41" w:rsidRPr="00F66FA0" w:rsidRDefault="00B81B41" w:rsidP="00B81B41">
            <w:pPr>
              <w:pStyle w:val="Telobesedila"/>
              <w:rPr>
                <w:rFonts w:ascii="Calibri" w:hAnsi="Calibri" w:cs="Calibri"/>
                <w:color w:val="000000"/>
                <w:sz w:val="20"/>
                <w:szCs w:val="20"/>
              </w:rPr>
            </w:pPr>
            <w:r w:rsidRPr="00F66FA0">
              <w:rPr>
                <w:rFonts w:ascii="Calibri" w:hAnsi="Calibri" w:cs="Calibri"/>
                <w:color w:val="000000"/>
                <w:sz w:val="20"/>
                <w:szCs w:val="20"/>
              </w:rPr>
              <w:t>2021</w:t>
            </w:r>
          </w:p>
        </w:tc>
        <w:tc>
          <w:tcPr>
            <w:tcW w:w="2635" w:type="dxa"/>
            <w:vAlign w:val="bottom"/>
          </w:tcPr>
          <w:p w14:paraId="3C0EEEFB" w14:textId="661A31BC" w:rsidR="00B81B41" w:rsidRPr="0010406F" w:rsidRDefault="00F113DC" w:rsidP="00B81B41">
            <w:pPr>
              <w:pStyle w:val="Telobesedila"/>
              <w:rPr>
                <w:rFonts w:ascii="Calibri" w:hAnsi="Calibri" w:cs="Calibri"/>
                <w:color w:val="000000"/>
                <w:sz w:val="20"/>
                <w:szCs w:val="20"/>
              </w:rPr>
            </w:pPr>
            <w:r w:rsidRPr="0010406F">
              <w:rPr>
                <w:rFonts w:ascii="Calibri" w:hAnsi="Calibri" w:cs="Calibri"/>
                <w:color w:val="000000"/>
                <w:sz w:val="20"/>
                <w:szCs w:val="20"/>
              </w:rPr>
              <w:t>MZI</w:t>
            </w:r>
            <w:r w:rsidR="00B81B41" w:rsidRPr="0010406F">
              <w:rPr>
                <w:rFonts w:ascii="Calibri" w:hAnsi="Calibri" w:cs="Calibri"/>
                <w:color w:val="000000"/>
                <w:sz w:val="20"/>
                <w:szCs w:val="20"/>
              </w:rPr>
              <w:t xml:space="preserve">, občine, </w:t>
            </w:r>
            <w:r w:rsidRPr="0010406F">
              <w:rPr>
                <w:rFonts w:ascii="Calibri" w:hAnsi="Calibri" w:cs="Calibri"/>
                <w:color w:val="000000"/>
                <w:sz w:val="20"/>
                <w:szCs w:val="20"/>
              </w:rPr>
              <w:t>MOPE</w:t>
            </w:r>
            <w:r w:rsidR="00B81B41" w:rsidRPr="0010406F">
              <w:rPr>
                <w:rFonts w:ascii="Calibri" w:hAnsi="Calibri" w:cs="Calibri"/>
                <w:color w:val="000000"/>
                <w:sz w:val="20"/>
                <w:szCs w:val="20"/>
              </w:rPr>
              <w:t>, Ministrstvo za delo, družino</w:t>
            </w:r>
            <w:r w:rsidR="005A6187" w:rsidRPr="0010406F">
              <w:rPr>
                <w:rFonts w:ascii="Calibri" w:hAnsi="Calibri" w:cs="Calibri"/>
                <w:color w:val="000000"/>
                <w:sz w:val="20"/>
                <w:szCs w:val="20"/>
              </w:rPr>
              <w:t>,</w:t>
            </w:r>
            <w:r w:rsidR="00B81B41" w:rsidRPr="0010406F">
              <w:rPr>
                <w:rFonts w:ascii="Calibri" w:hAnsi="Calibri" w:cs="Calibri"/>
                <w:color w:val="000000"/>
                <w:sz w:val="20"/>
                <w:szCs w:val="20"/>
              </w:rPr>
              <w:t xml:space="preserve"> socialne zadeve</w:t>
            </w:r>
            <w:r w:rsidR="005A6187" w:rsidRPr="0010406F">
              <w:rPr>
                <w:rFonts w:ascii="Calibri" w:hAnsi="Calibri" w:cs="Calibri"/>
                <w:color w:val="000000"/>
                <w:sz w:val="20"/>
                <w:szCs w:val="20"/>
              </w:rPr>
              <w:t xml:space="preserve"> in enake možnosti</w:t>
            </w:r>
            <w:r w:rsidR="00B81B41" w:rsidRPr="0010406F">
              <w:rPr>
                <w:rFonts w:ascii="Calibri" w:hAnsi="Calibri" w:cs="Calibri"/>
                <w:color w:val="000000"/>
                <w:sz w:val="20"/>
                <w:szCs w:val="20"/>
              </w:rPr>
              <w:t>, Ministrstvo za javno upravo, M</w:t>
            </w:r>
            <w:r w:rsidR="005A6187" w:rsidRPr="0010406F">
              <w:rPr>
                <w:rFonts w:ascii="Calibri" w:hAnsi="Calibri" w:cs="Calibri"/>
                <w:color w:val="000000"/>
                <w:sz w:val="20"/>
                <w:szCs w:val="20"/>
              </w:rPr>
              <w:t>F</w:t>
            </w:r>
            <w:r w:rsidR="00B81B41" w:rsidRPr="0010406F">
              <w:rPr>
                <w:rFonts w:ascii="Calibri" w:hAnsi="Calibri" w:cs="Calibri"/>
                <w:color w:val="000000"/>
                <w:sz w:val="20"/>
                <w:szCs w:val="20"/>
              </w:rPr>
              <w:t>, Eko</w:t>
            </w:r>
            <w:r w:rsidR="00F66FA0">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1BD2851C" w14:textId="77777777" w:rsidTr="00B81B41">
        <w:trPr>
          <w:tblHeader/>
        </w:trPr>
        <w:tc>
          <w:tcPr>
            <w:tcW w:w="827" w:type="dxa"/>
            <w:vAlign w:val="bottom"/>
          </w:tcPr>
          <w:p w14:paraId="24FC8BEF" w14:textId="148287F7"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29</w:t>
            </w:r>
          </w:p>
        </w:tc>
        <w:tc>
          <w:tcPr>
            <w:tcW w:w="4413" w:type="dxa"/>
            <w:vAlign w:val="bottom"/>
          </w:tcPr>
          <w:p w14:paraId="079108C6" w14:textId="6EA6CC2B"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Dodatni ukrepi NEPN, ki vplivajo na znižanje emisij onesnaževal zraka v proizvodnji elektrike in toplote</w:t>
            </w:r>
          </w:p>
        </w:tc>
        <w:tc>
          <w:tcPr>
            <w:tcW w:w="1339" w:type="dxa"/>
            <w:vAlign w:val="bottom"/>
          </w:tcPr>
          <w:p w14:paraId="620A4934" w14:textId="0C29AAB7"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NMVOC , SO</w:t>
            </w:r>
            <w:r w:rsidRPr="00B81B41">
              <w:rPr>
                <w:rFonts w:ascii="Calibri" w:hAnsi="Calibri" w:cs="Calibri"/>
                <w:color w:val="000000"/>
                <w:sz w:val="20"/>
                <w:szCs w:val="20"/>
                <w:vertAlign w:val="subscript"/>
              </w:rPr>
              <w:t>2</w:t>
            </w:r>
          </w:p>
        </w:tc>
        <w:tc>
          <w:tcPr>
            <w:tcW w:w="1476" w:type="dxa"/>
            <w:vAlign w:val="bottom"/>
          </w:tcPr>
          <w:p w14:paraId="3FA72F5A" w14:textId="0D442D06"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Zmanjšanje emisij iz proizvodnje električne energije in toplote</w:t>
            </w:r>
          </w:p>
        </w:tc>
        <w:tc>
          <w:tcPr>
            <w:tcW w:w="1389" w:type="dxa"/>
            <w:vAlign w:val="bottom"/>
          </w:tcPr>
          <w:p w14:paraId="0BD052E9" w14:textId="0B7FF97A"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Ekonomski, Zakonodajni, Informacije, Načrtovanje</w:t>
            </w:r>
          </w:p>
        </w:tc>
        <w:tc>
          <w:tcPr>
            <w:tcW w:w="1511" w:type="dxa"/>
            <w:vAlign w:val="bottom"/>
          </w:tcPr>
          <w:p w14:paraId="5209657F" w14:textId="47927CEF"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Oskrba z energijo</w:t>
            </w:r>
          </w:p>
        </w:tc>
        <w:tc>
          <w:tcPr>
            <w:tcW w:w="945" w:type="dxa"/>
            <w:vAlign w:val="bottom"/>
          </w:tcPr>
          <w:p w14:paraId="4D87A376" w14:textId="59CFBED4" w:rsidR="00B81B41" w:rsidRPr="00F66FA0" w:rsidRDefault="00B81B41" w:rsidP="00B81B41">
            <w:pPr>
              <w:pStyle w:val="Telobesedila"/>
              <w:rPr>
                <w:rFonts w:ascii="Calibri" w:hAnsi="Calibri" w:cs="Calibri"/>
                <w:color w:val="000000"/>
                <w:sz w:val="20"/>
                <w:szCs w:val="20"/>
              </w:rPr>
            </w:pPr>
            <w:r w:rsidRPr="00F66FA0">
              <w:rPr>
                <w:rFonts w:ascii="Calibri" w:hAnsi="Calibri" w:cs="Calibri"/>
                <w:color w:val="000000"/>
                <w:sz w:val="20"/>
                <w:szCs w:val="20"/>
              </w:rPr>
              <w:t>2021</w:t>
            </w:r>
          </w:p>
        </w:tc>
        <w:tc>
          <w:tcPr>
            <w:tcW w:w="2635" w:type="dxa"/>
            <w:vAlign w:val="bottom"/>
          </w:tcPr>
          <w:p w14:paraId="6796B60A" w14:textId="4FC30D5F" w:rsidR="00B81B41" w:rsidRPr="0010406F" w:rsidRDefault="00F113DC" w:rsidP="00B81B41">
            <w:pPr>
              <w:pStyle w:val="Telobesedila"/>
              <w:rPr>
                <w:rFonts w:ascii="Calibri" w:hAnsi="Calibri" w:cs="Calibri"/>
                <w:color w:val="000000"/>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Agencija za energijo, Borzen, Podjetja za distribucijo električne energije, ELES, M</w:t>
            </w:r>
            <w:r w:rsidR="005A6187" w:rsidRPr="0010406F">
              <w:rPr>
                <w:rFonts w:ascii="Calibri" w:hAnsi="Calibri" w:cs="Calibri"/>
                <w:color w:val="000000"/>
                <w:sz w:val="20"/>
                <w:szCs w:val="20"/>
              </w:rPr>
              <w:t>F</w:t>
            </w:r>
          </w:p>
        </w:tc>
      </w:tr>
      <w:tr w:rsidR="00B81B41" w14:paraId="21BBFFBA" w14:textId="77777777" w:rsidTr="00B81B41">
        <w:trPr>
          <w:tblHeader/>
        </w:trPr>
        <w:tc>
          <w:tcPr>
            <w:tcW w:w="827" w:type="dxa"/>
            <w:vAlign w:val="bottom"/>
          </w:tcPr>
          <w:p w14:paraId="7FEBE587" w14:textId="4297906F"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30</w:t>
            </w:r>
          </w:p>
        </w:tc>
        <w:tc>
          <w:tcPr>
            <w:tcW w:w="4413" w:type="dxa"/>
            <w:vAlign w:val="bottom"/>
          </w:tcPr>
          <w:p w14:paraId="17D16475" w14:textId="4B8CC306"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Dodatni ukrepi NEPN, ki vplivajo na znižanje emisij onesnaževal zraka zaradi rabe energije v stavbah</w:t>
            </w:r>
          </w:p>
        </w:tc>
        <w:tc>
          <w:tcPr>
            <w:tcW w:w="1339" w:type="dxa"/>
            <w:vAlign w:val="bottom"/>
          </w:tcPr>
          <w:p w14:paraId="57078C15" w14:textId="7F59E94B"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NMVOC , SO</w:t>
            </w:r>
            <w:r w:rsidRPr="00B81B41">
              <w:rPr>
                <w:rFonts w:ascii="Calibri" w:hAnsi="Calibri" w:cs="Calibri"/>
                <w:color w:val="000000"/>
                <w:sz w:val="20"/>
                <w:szCs w:val="20"/>
                <w:vertAlign w:val="subscript"/>
              </w:rPr>
              <w:t>2</w:t>
            </w:r>
          </w:p>
        </w:tc>
        <w:tc>
          <w:tcPr>
            <w:tcW w:w="1476" w:type="dxa"/>
            <w:vAlign w:val="bottom"/>
          </w:tcPr>
          <w:p w14:paraId="5795E894" w14:textId="31E36531"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Zmanjšanje emisij zaradi rabe energije v stavbah in kmetijstvu</w:t>
            </w:r>
          </w:p>
        </w:tc>
        <w:tc>
          <w:tcPr>
            <w:tcW w:w="1389" w:type="dxa"/>
            <w:vAlign w:val="bottom"/>
          </w:tcPr>
          <w:p w14:paraId="2D0865A3" w14:textId="7BADCFC1"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Ekonomski, Zakonodajni, Informacije, Načrtovanje</w:t>
            </w:r>
          </w:p>
        </w:tc>
        <w:tc>
          <w:tcPr>
            <w:tcW w:w="1511" w:type="dxa"/>
            <w:vAlign w:val="bottom"/>
          </w:tcPr>
          <w:p w14:paraId="362FD8F6" w14:textId="56081FD7"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Raba energije</w:t>
            </w:r>
          </w:p>
        </w:tc>
        <w:tc>
          <w:tcPr>
            <w:tcW w:w="945" w:type="dxa"/>
            <w:vAlign w:val="bottom"/>
          </w:tcPr>
          <w:p w14:paraId="64A3186D" w14:textId="10BA5758" w:rsidR="00B81B41" w:rsidRPr="00F66FA0" w:rsidRDefault="00B81B41" w:rsidP="00B81B41">
            <w:pPr>
              <w:pStyle w:val="Telobesedila"/>
              <w:rPr>
                <w:rFonts w:ascii="Calibri" w:hAnsi="Calibri" w:cs="Calibri"/>
                <w:color w:val="000000"/>
                <w:sz w:val="20"/>
                <w:szCs w:val="20"/>
              </w:rPr>
            </w:pPr>
            <w:r w:rsidRPr="00F66FA0">
              <w:rPr>
                <w:rFonts w:ascii="Calibri" w:hAnsi="Calibri" w:cs="Calibri"/>
                <w:color w:val="000000"/>
                <w:sz w:val="20"/>
                <w:szCs w:val="20"/>
              </w:rPr>
              <w:t>2021</w:t>
            </w:r>
          </w:p>
        </w:tc>
        <w:tc>
          <w:tcPr>
            <w:tcW w:w="2635" w:type="dxa"/>
            <w:vAlign w:val="bottom"/>
          </w:tcPr>
          <w:p w14:paraId="5FECFD3D" w14:textId="12EEBF84" w:rsidR="00B81B41" w:rsidRPr="0010406F" w:rsidRDefault="00F113DC" w:rsidP="00B81B41">
            <w:pPr>
              <w:pStyle w:val="Telobesedila"/>
              <w:rPr>
                <w:rFonts w:ascii="Calibri" w:hAnsi="Calibri" w:cs="Calibri"/>
                <w:color w:val="000000"/>
                <w:sz w:val="20"/>
                <w:szCs w:val="20"/>
              </w:rPr>
            </w:pPr>
            <w:r w:rsidRPr="0010406F">
              <w:rPr>
                <w:rFonts w:ascii="Calibri" w:hAnsi="Calibri" w:cs="Calibri"/>
                <w:color w:val="000000"/>
                <w:sz w:val="20"/>
                <w:szCs w:val="20"/>
              </w:rPr>
              <w:t>MOPE</w:t>
            </w:r>
            <w:r w:rsidR="00B81B41" w:rsidRPr="0010406F">
              <w:rPr>
                <w:rFonts w:ascii="Calibri" w:hAnsi="Calibri" w:cs="Calibri"/>
                <w:color w:val="000000"/>
                <w:sz w:val="20"/>
                <w:szCs w:val="20"/>
              </w:rPr>
              <w:t>, Eko</w:t>
            </w:r>
            <w:r w:rsidR="0092461C">
              <w:rPr>
                <w:rFonts w:ascii="Calibri" w:hAnsi="Calibri" w:cs="Calibri"/>
                <w:color w:val="000000"/>
                <w:sz w:val="20"/>
                <w:szCs w:val="20"/>
              </w:rPr>
              <w:t xml:space="preserve"> </w:t>
            </w:r>
            <w:r w:rsidR="00B81B41" w:rsidRPr="0010406F">
              <w:rPr>
                <w:rFonts w:ascii="Calibri" w:hAnsi="Calibri" w:cs="Calibri"/>
                <w:color w:val="000000"/>
                <w:sz w:val="20"/>
                <w:szCs w:val="20"/>
              </w:rPr>
              <w:t>sklad</w:t>
            </w:r>
          </w:p>
        </w:tc>
      </w:tr>
      <w:tr w:rsidR="00B81B41" w14:paraId="00B54D42" w14:textId="77777777" w:rsidTr="00B81B41">
        <w:trPr>
          <w:tblHeader/>
        </w:trPr>
        <w:tc>
          <w:tcPr>
            <w:tcW w:w="827" w:type="dxa"/>
            <w:vAlign w:val="bottom"/>
          </w:tcPr>
          <w:p w14:paraId="6A28A25F" w14:textId="6C332561"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31</w:t>
            </w:r>
          </w:p>
        </w:tc>
        <w:tc>
          <w:tcPr>
            <w:tcW w:w="4413" w:type="dxa"/>
            <w:vAlign w:val="bottom"/>
          </w:tcPr>
          <w:p w14:paraId="33E9F5BF" w14:textId="012DFAD2"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Dodatni ukrepi NEPN, ki vplivajo na znižanje emisij onesnaževal zraka v industriji</w:t>
            </w:r>
          </w:p>
        </w:tc>
        <w:tc>
          <w:tcPr>
            <w:tcW w:w="1339" w:type="dxa"/>
            <w:vAlign w:val="bottom"/>
          </w:tcPr>
          <w:p w14:paraId="3185750F" w14:textId="2B0E5F92"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NO</w:t>
            </w:r>
            <w:r w:rsidRPr="00B81B41">
              <w:rPr>
                <w:rFonts w:ascii="Calibri" w:hAnsi="Calibri" w:cs="Calibri"/>
                <w:color w:val="000000"/>
                <w:sz w:val="20"/>
                <w:szCs w:val="20"/>
                <w:vertAlign w:val="subscript"/>
              </w:rPr>
              <w:t>x</w:t>
            </w:r>
            <w:r w:rsidRPr="00B81B41">
              <w:rPr>
                <w:rFonts w:ascii="Calibri" w:hAnsi="Calibri" w:cs="Calibri"/>
                <w:color w:val="000000"/>
                <w:sz w:val="20"/>
                <w:szCs w:val="20"/>
              </w:rPr>
              <w:t>, PM</w:t>
            </w:r>
            <w:r w:rsidRPr="00B81B41">
              <w:rPr>
                <w:rFonts w:ascii="Calibri" w:hAnsi="Calibri" w:cs="Calibri"/>
                <w:color w:val="000000"/>
                <w:sz w:val="20"/>
                <w:szCs w:val="20"/>
                <w:vertAlign w:val="subscript"/>
              </w:rPr>
              <w:t>2</w:t>
            </w:r>
            <w:r w:rsidR="00531B8E">
              <w:rPr>
                <w:rFonts w:ascii="Calibri" w:hAnsi="Calibri" w:cs="Calibri"/>
                <w:color w:val="000000"/>
                <w:sz w:val="20"/>
                <w:szCs w:val="20"/>
                <w:vertAlign w:val="subscript"/>
              </w:rPr>
              <w:t>,</w:t>
            </w:r>
            <w:r w:rsidRPr="00B81B41">
              <w:rPr>
                <w:rFonts w:ascii="Calibri" w:hAnsi="Calibri" w:cs="Calibri"/>
                <w:color w:val="000000"/>
                <w:sz w:val="20"/>
                <w:szCs w:val="20"/>
                <w:vertAlign w:val="subscript"/>
              </w:rPr>
              <w:t>5</w:t>
            </w:r>
            <w:r w:rsidRPr="00B81B41">
              <w:rPr>
                <w:rFonts w:ascii="Calibri" w:hAnsi="Calibri" w:cs="Calibri"/>
                <w:color w:val="000000"/>
                <w:sz w:val="20"/>
                <w:szCs w:val="20"/>
              </w:rPr>
              <w:t>, NMVOC , SO</w:t>
            </w:r>
            <w:r w:rsidRPr="00B81B41">
              <w:rPr>
                <w:rFonts w:ascii="Calibri" w:hAnsi="Calibri" w:cs="Calibri"/>
                <w:color w:val="000000"/>
                <w:sz w:val="20"/>
                <w:szCs w:val="20"/>
                <w:vertAlign w:val="subscript"/>
              </w:rPr>
              <w:t>2</w:t>
            </w:r>
          </w:p>
        </w:tc>
        <w:tc>
          <w:tcPr>
            <w:tcW w:w="1476" w:type="dxa"/>
            <w:vAlign w:val="bottom"/>
          </w:tcPr>
          <w:p w14:paraId="67E87DAA" w14:textId="6B82AE0C"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Zmanjšanje emisij iz industrije</w:t>
            </w:r>
          </w:p>
        </w:tc>
        <w:tc>
          <w:tcPr>
            <w:tcW w:w="1389" w:type="dxa"/>
            <w:vAlign w:val="bottom"/>
          </w:tcPr>
          <w:p w14:paraId="5D29CBF5" w14:textId="0F5C044A"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Ekonomski</w:t>
            </w:r>
          </w:p>
        </w:tc>
        <w:tc>
          <w:tcPr>
            <w:tcW w:w="1511" w:type="dxa"/>
            <w:vAlign w:val="bottom"/>
          </w:tcPr>
          <w:p w14:paraId="278250BE" w14:textId="581D3D29" w:rsidR="00B81B41" w:rsidRPr="00B81B41" w:rsidRDefault="00B81B41" w:rsidP="00B81B41">
            <w:pPr>
              <w:pStyle w:val="Telobesedila"/>
              <w:rPr>
                <w:rFonts w:ascii="Calibri" w:hAnsi="Calibri" w:cs="Calibri"/>
                <w:color w:val="000000"/>
                <w:sz w:val="20"/>
                <w:szCs w:val="20"/>
              </w:rPr>
            </w:pPr>
            <w:r w:rsidRPr="00B81B41">
              <w:rPr>
                <w:rFonts w:ascii="Calibri" w:hAnsi="Calibri" w:cs="Calibri"/>
                <w:color w:val="000000"/>
                <w:sz w:val="20"/>
                <w:szCs w:val="20"/>
              </w:rPr>
              <w:t>Raba energije</w:t>
            </w:r>
          </w:p>
        </w:tc>
        <w:tc>
          <w:tcPr>
            <w:tcW w:w="945" w:type="dxa"/>
            <w:vAlign w:val="bottom"/>
          </w:tcPr>
          <w:p w14:paraId="4D606197" w14:textId="74C02329" w:rsidR="00B81B41" w:rsidRPr="00F66FA0" w:rsidRDefault="00B81B41" w:rsidP="00B81B41">
            <w:pPr>
              <w:pStyle w:val="Telobesedila"/>
              <w:rPr>
                <w:rFonts w:ascii="Calibri" w:hAnsi="Calibri" w:cs="Calibri"/>
                <w:color w:val="000000"/>
                <w:sz w:val="20"/>
                <w:szCs w:val="20"/>
              </w:rPr>
            </w:pPr>
            <w:r w:rsidRPr="00F66FA0">
              <w:rPr>
                <w:rFonts w:ascii="Calibri" w:hAnsi="Calibri" w:cs="Calibri"/>
                <w:color w:val="000000"/>
                <w:sz w:val="20"/>
                <w:szCs w:val="20"/>
              </w:rPr>
              <w:t>2021</w:t>
            </w:r>
          </w:p>
        </w:tc>
        <w:tc>
          <w:tcPr>
            <w:tcW w:w="2635" w:type="dxa"/>
            <w:vAlign w:val="bottom"/>
          </w:tcPr>
          <w:p w14:paraId="058CAC29" w14:textId="2A6CB50B" w:rsidR="00B81B41" w:rsidRPr="0010406F" w:rsidRDefault="00B81B41" w:rsidP="00B81B41">
            <w:pPr>
              <w:pStyle w:val="Telobesedila"/>
              <w:rPr>
                <w:rFonts w:ascii="Calibri" w:hAnsi="Calibri" w:cs="Calibri"/>
                <w:color w:val="000000"/>
                <w:sz w:val="20"/>
                <w:szCs w:val="20"/>
              </w:rPr>
            </w:pPr>
            <w:r w:rsidRPr="0010406F">
              <w:rPr>
                <w:rFonts w:ascii="Calibri" w:hAnsi="Calibri" w:cs="Calibri"/>
                <w:color w:val="000000"/>
                <w:sz w:val="20"/>
                <w:szCs w:val="20"/>
              </w:rPr>
              <w:t xml:space="preserve"> </w:t>
            </w:r>
            <w:r w:rsidR="00F113DC" w:rsidRPr="0010406F">
              <w:rPr>
                <w:rFonts w:ascii="Calibri" w:hAnsi="Calibri" w:cs="Calibri"/>
                <w:color w:val="000000"/>
                <w:sz w:val="20"/>
                <w:szCs w:val="20"/>
              </w:rPr>
              <w:t>MOPE</w:t>
            </w:r>
          </w:p>
        </w:tc>
      </w:tr>
    </w:tbl>
    <w:p w14:paraId="7450E42A" w14:textId="77777777" w:rsidR="00B81B41" w:rsidRDefault="00B81B41" w:rsidP="00AD6910">
      <w:pPr>
        <w:pStyle w:val="Telobesedila"/>
      </w:pPr>
    </w:p>
    <w:p w14:paraId="365665D1" w14:textId="1E350D6E" w:rsidR="007C7FC2" w:rsidRDefault="00B81B41" w:rsidP="00AD6910">
      <w:pPr>
        <w:pStyle w:val="Telobesedila"/>
        <w:sectPr w:rsidR="007C7FC2" w:rsidSect="007C7FC2">
          <w:pgSz w:w="16838" w:h="11906" w:orient="landscape"/>
          <w:pgMar w:top="1417" w:right="1135" w:bottom="1417" w:left="1417" w:header="708" w:footer="708" w:gutter="0"/>
          <w:cols w:space="708"/>
          <w:docGrid w:linePitch="360"/>
        </w:sectPr>
      </w:pPr>
      <w:r>
        <w:br w:type="textWrapping" w:clear="all"/>
      </w:r>
    </w:p>
    <w:p w14:paraId="3ACCF560" w14:textId="75DBBF01" w:rsidR="00AD6910" w:rsidRDefault="00AD6910" w:rsidP="00AD6910">
      <w:pPr>
        <w:pStyle w:val="Telobesedila"/>
      </w:pPr>
    </w:p>
    <w:p w14:paraId="11AA54F7" w14:textId="77777777" w:rsidR="00E17FDD" w:rsidRDefault="00E17FDD" w:rsidP="00F113DC">
      <w:pPr>
        <w:pStyle w:val="Naslov2"/>
      </w:pPr>
      <w:bookmarkStart w:id="161" w:name="_Toc130297508"/>
      <w:r>
        <w:t>Ocena stroškov izvajanja programa</w:t>
      </w:r>
      <w:bookmarkEnd w:id="161"/>
    </w:p>
    <w:p w14:paraId="7A53F936" w14:textId="22968238" w:rsidR="004F04B8" w:rsidRDefault="004F04B8" w:rsidP="009C76AE">
      <w:pPr>
        <w:pStyle w:val="Telobesedila"/>
        <w:jc w:val="both"/>
      </w:pPr>
      <w:r>
        <w:t>Ker izvajanje NEPN</w:t>
      </w:r>
      <w:r w:rsidRPr="004F04B8">
        <w:t xml:space="preserve"> </w:t>
      </w:r>
      <w:r>
        <w:t xml:space="preserve">pomembno vpliva na zmanjšanje emisij onesnaževal zraka in s tem na doseganje ciljev po </w:t>
      </w:r>
      <w:r w:rsidR="005A6187" w:rsidRPr="00000EBB">
        <w:t>Direktivi</w:t>
      </w:r>
      <w:r w:rsidRPr="005A6187">
        <w:t xml:space="preserve"> 2016/2284</w:t>
      </w:r>
      <w:r w:rsidR="005A6187" w:rsidRPr="005A6187">
        <w:t>/EU</w:t>
      </w:r>
      <w:r w:rsidRPr="005A6187">
        <w:t>,</w:t>
      </w:r>
      <w:r>
        <w:t xml:space="preserve"> je smiselno najprej opozoriti na potreb</w:t>
      </w:r>
      <w:r w:rsidR="00A11FC5">
        <w:t>e</w:t>
      </w:r>
      <w:r>
        <w:t>n obseg sredstev za njegovo izvajanje. Celoten obseg investicij za izvedbo NEPN je bil ocenjen na 28 mrd EUR</w:t>
      </w:r>
      <w:r w:rsidRPr="00970E82">
        <w:t>.</w:t>
      </w:r>
    </w:p>
    <w:p w14:paraId="028C8182" w14:textId="77777777" w:rsidR="004F04B8" w:rsidRDefault="004F04B8" w:rsidP="009C76AE">
      <w:pPr>
        <w:pStyle w:val="Telobesedila"/>
        <w:jc w:val="both"/>
      </w:pPr>
      <w:r>
        <w:t xml:space="preserve">Potrebni javnofinančni viri za izvedbo politik in ukrepov ambicioznega scenarija z dodatnimi ukrepi NEPN so eden ključnih pogojev za uspešno izvedbo NEPN. Skupni obseg potrebnih spodbud za doseganje ciljev glede OVE in URE (brez prometa, dodatnih sredstev za raziskave in inovacije ter distribucijsko omrežje – v tabeli spodaj v oklepaju) znaša za obdobje 2021–2030 skoraj 2,5 mrd EUR oziroma letno med 200 in 250 mio EUR: </w:t>
      </w:r>
    </w:p>
    <w:p w14:paraId="6351197D" w14:textId="77777777" w:rsidR="004F04B8" w:rsidRDefault="004F04B8" w:rsidP="009C76AE">
      <w:pPr>
        <w:pStyle w:val="Telobesedila"/>
        <w:numPr>
          <w:ilvl w:val="0"/>
          <w:numId w:val="17"/>
        </w:numPr>
        <w:jc w:val="both"/>
      </w:pPr>
      <w:r>
        <w:t xml:space="preserve">na področju prenove stavb (gospodinjstva, javne in zasebne stavbe) nekaj več kot 0,9 mrd EUR, </w:t>
      </w:r>
    </w:p>
    <w:p w14:paraId="394BB245" w14:textId="77777777" w:rsidR="004F04B8" w:rsidRDefault="004F04B8" w:rsidP="009C76AE">
      <w:pPr>
        <w:pStyle w:val="Telobesedila"/>
        <w:numPr>
          <w:ilvl w:val="0"/>
          <w:numId w:val="17"/>
        </w:numPr>
        <w:jc w:val="both"/>
      </w:pPr>
      <w:r>
        <w:t xml:space="preserve">v industriji okrog 0,4 mrd EUR, </w:t>
      </w:r>
    </w:p>
    <w:p w14:paraId="2802D417" w14:textId="77777777" w:rsidR="004F04B8" w:rsidRDefault="004F04B8" w:rsidP="009C76AE">
      <w:pPr>
        <w:pStyle w:val="Telobesedila"/>
        <w:numPr>
          <w:ilvl w:val="0"/>
          <w:numId w:val="17"/>
        </w:numPr>
        <w:jc w:val="both"/>
      </w:pPr>
      <w:r>
        <w:t xml:space="preserve">na področju trajnostne e-mobilnosti bo za zamenjavo vozil (hibridna in električna vozila ter druga vozila na alternativna goriva) potrebnih okrog 74 mio EUR, </w:t>
      </w:r>
    </w:p>
    <w:p w14:paraId="0F8F33BA" w14:textId="77777777" w:rsidR="004F04B8" w:rsidRDefault="004F04B8" w:rsidP="009C76AE">
      <w:pPr>
        <w:pStyle w:val="Telobesedila"/>
        <w:numPr>
          <w:ilvl w:val="0"/>
          <w:numId w:val="17"/>
        </w:numPr>
        <w:jc w:val="both"/>
      </w:pPr>
      <w:r>
        <w:t>podpore za proizvodnjo električne energije iz OVE in SPTE okrog 1,1 mrd EUR (od tega 0,4 mrd EUR za nove proizvodne naprave).</w:t>
      </w:r>
    </w:p>
    <w:p w14:paraId="03C010FC" w14:textId="77777777" w:rsidR="004F04B8" w:rsidRDefault="004F04B8" w:rsidP="009C76AE">
      <w:pPr>
        <w:pStyle w:val="Telobesedila"/>
        <w:jc w:val="both"/>
      </w:pPr>
      <w:r>
        <w:t>Javna sredstva bodo potrebna tudi na področju investicij v prometno infrastrukturo (4,9 mrd EUR), za podpiranje trajnostne mobilnosti (1,6 mrd EUR) in električno omrežje (4,6 mrd EUR) pri čemer je smiselno proračunska sredstva kombinirati z EU sredstvi.</w:t>
      </w:r>
    </w:p>
    <w:p w14:paraId="74C574F8" w14:textId="29F1AB00" w:rsidR="004F04B8" w:rsidRPr="004F411D" w:rsidRDefault="004F04B8" w:rsidP="00AA0D02">
      <w:pPr>
        <w:pStyle w:val="Napis"/>
        <w:keepNext/>
        <w:keepLines/>
      </w:pPr>
      <w:bookmarkStart w:id="162" w:name="_Toc130297570"/>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19</w:t>
      </w:r>
      <w:r w:rsidR="00A217A7">
        <w:rPr>
          <w:noProof/>
        </w:rPr>
        <w:fldChar w:fldCharType="end"/>
      </w:r>
      <w:r>
        <w:t>: Pregled potrebnih sredstev za izvajanje NEPN</w:t>
      </w:r>
      <w:bookmarkEnd w:id="162"/>
    </w:p>
    <w:tbl>
      <w:tblPr>
        <w:tblStyle w:val="LightList-Accent1111"/>
        <w:tblW w:w="5000" w:type="pct"/>
        <w:tblLook w:val="04A0" w:firstRow="1" w:lastRow="0" w:firstColumn="1" w:lastColumn="0" w:noHBand="0" w:noVBand="1"/>
      </w:tblPr>
      <w:tblGrid>
        <w:gridCol w:w="5002"/>
        <w:gridCol w:w="1702"/>
        <w:gridCol w:w="2348"/>
      </w:tblGrid>
      <w:tr w:rsidR="004F04B8" w:rsidRPr="008B258A" w14:paraId="7F1220A3" w14:textId="77777777" w:rsidTr="00E8575A">
        <w:trPr>
          <w:cnfStyle w:val="100000000000" w:firstRow="1" w:lastRow="0" w:firstColumn="0" w:lastColumn="0" w:oddVBand="0" w:evenVBand="0" w:oddHBand="0"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2763" w:type="pct"/>
          </w:tcPr>
          <w:p w14:paraId="56255291" w14:textId="77777777" w:rsidR="004F04B8" w:rsidRPr="004F04B8" w:rsidRDefault="004F04B8" w:rsidP="00AA0D02">
            <w:pPr>
              <w:pStyle w:val="TEKST-tabela0"/>
              <w:keepNext/>
              <w:keepLines/>
              <w:jc w:val="left"/>
              <w:rPr>
                <w:rFonts w:ascii="Tahoma" w:hAnsi="Tahoma" w:cs="Tahoma"/>
                <w:szCs w:val="18"/>
                <w:lang w:val="sl-SI" w:eastAsia="sl-SI"/>
              </w:rPr>
            </w:pPr>
            <w:r w:rsidRPr="004F04B8">
              <w:rPr>
                <w:rFonts w:ascii="Tahoma" w:hAnsi="Tahoma" w:cs="Tahoma"/>
                <w:szCs w:val="18"/>
                <w:lang w:val="sl-SI"/>
              </w:rPr>
              <w:t>Sektor</w:t>
            </w:r>
          </w:p>
        </w:tc>
        <w:tc>
          <w:tcPr>
            <w:tcW w:w="940" w:type="pct"/>
          </w:tcPr>
          <w:p w14:paraId="70DD63E8" w14:textId="77777777" w:rsidR="004F04B8" w:rsidRPr="002013CA" w:rsidRDefault="004F04B8" w:rsidP="00AA0D02">
            <w:pPr>
              <w:pStyle w:val="TEKST-tabela0"/>
              <w:keepNext/>
              <w:keepLines/>
              <w:jc w:val="center"/>
              <w:cnfStyle w:val="100000000000" w:firstRow="1" w:lastRow="0" w:firstColumn="0" w:lastColumn="0" w:oddVBand="0" w:evenVBand="0" w:oddHBand="0" w:evenHBand="0" w:firstRowFirstColumn="0" w:firstRowLastColumn="0" w:lastRowFirstColumn="0" w:lastRowLastColumn="0"/>
              <w:rPr>
                <w:rFonts w:ascii="Tahoma" w:hAnsi="Tahoma" w:cs="Tahoma"/>
                <w:szCs w:val="18"/>
                <w:lang w:eastAsia="sl-SI"/>
              </w:rPr>
            </w:pPr>
            <w:r w:rsidRPr="002013CA">
              <w:rPr>
                <w:rFonts w:ascii="Tahoma" w:hAnsi="Tahoma" w:cs="Tahoma"/>
                <w:szCs w:val="18"/>
                <w:lang w:eastAsia="sl-SI"/>
              </w:rPr>
              <w:t>Investicije</w:t>
            </w:r>
          </w:p>
          <w:p w14:paraId="784EB64F" w14:textId="77777777" w:rsidR="004F04B8" w:rsidRPr="002013CA" w:rsidRDefault="004F04B8" w:rsidP="00AA0D02">
            <w:pPr>
              <w:pStyle w:val="TEKST-tabela0"/>
              <w:keepNext/>
              <w:keepLines/>
              <w:jc w:val="center"/>
              <w:cnfStyle w:val="100000000000" w:firstRow="1" w:lastRow="0" w:firstColumn="0" w:lastColumn="0" w:oddVBand="0" w:evenVBand="0" w:oddHBand="0" w:evenHBand="0" w:firstRowFirstColumn="0" w:firstRowLastColumn="0" w:lastRowFirstColumn="0" w:lastRowLastColumn="0"/>
              <w:rPr>
                <w:rFonts w:ascii="Tahoma" w:hAnsi="Tahoma" w:cs="Tahoma"/>
                <w:szCs w:val="18"/>
                <w:lang w:eastAsia="sl-SI"/>
              </w:rPr>
            </w:pPr>
            <w:r w:rsidRPr="002013CA">
              <w:rPr>
                <w:rFonts w:ascii="Tahoma" w:hAnsi="Tahoma" w:cs="Tahoma"/>
                <w:szCs w:val="18"/>
                <w:lang w:eastAsia="sl-SI"/>
              </w:rPr>
              <w:t>(2021-2030)</w:t>
            </w:r>
          </w:p>
          <w:p w14:paraId="7EB4FECA" w14:textId="77777777" w:rsidR="004F04B8" w:rsidRPr="002013CA" w:rsidRDefault="004F04B8" w:rsidP="00AA0D02">
            <w:pPr>
              <w:pStyle w:val="TEKST-tabela0"/>
              <w:keepNext/>
              <w:keepLines/>
              <w:jc w:val="center"/>
              <w:cnfStyle w:val="100000000000" w:firstRow="1" w:lastRow="0" w:firstColumn="0" w:lastColumn="0" w:oddVBand="0" w:evenVBand="0" w:oddHBand="0" w:evenHBand="0" w:firstRowFirstColumn="0" w:firstRowLastColumn="0" w:lastRowFirstColumn="0" w:lastRowLastColumn="0"/>
              <w:rPr>
                <w:rFonts w:ascii="Tahoma" w:hAnsi="Tahoma" w:cs="Tahoma"/>
                <w:szCs w:val="18"/>
                <w:lang w:eastAsia="sl-SI"/>
              </w:rPr>
            </w:pPr>
            <w:r w:rsidRPr="002013CA">
              <w:rPr>
                <w:rFonts w:ascii="Tahoma" w:hAnsi="Tahoma" w:cs="Tahoma"/>
                <w:szCs w:val="18"/>
                <w:lang w:eastAsia="sl-SI"/>
              </w:rPr>
              <w:t>[mio EUR]</w:t>
            </w:r>
          </w:p>
        </w:tc>
        <w:tc>
          <w:tcPr>
            <w:tcW w:w="1297" w:type="pct"/>
          </w:tcPr>
          <w:p w14:paraId="009F8299" w14:textId="77777777" w:rsidR="004F04B8" w:rsidRPr="00247D28" w:rsidRDefault="004F04B8" w:rsidP="00AA0D02">
            <w:pPr>
              <w:pStyle w:val="TEKST-tabela0"/>
              <w:keepNext/>
              <w:keepLines/>
              <w:jc w:val="center"/>
              <w:cnfStyle w:val="100000000000" w:firstRow="1" w:lastRow="0" w:firstColumn="0" w:lastColumn="0" w:oddVBand="0" w:evenVBand="0" w:oddHBand="0" w:evenHBand="0" w:firstRowFirstColumn="0" w:firstRowLastColumn="0" w:lastRowFirstColumn="0" w:lastRowLastColumn="0"/>
              <w:rPr>
                <w:rFonts w:ascii="Tahoma" w:hAnsi="Tahoma" w:cs="Tahoma"/>
                <w:szCs w:val="18"/>
                <w:lang w:val="it-IT" w:eastAsia="sl-SI"/>
              </w:rPr>
            </w:pPr>
            <w:r w:rsidRPr="00247D28">
              <w:rPr>
                <w:rFonts w:ascii="Tahoma" w:hAnsi="Tahoma" w:cs="Tahoma"/>
                <w:szCs w:val="18"/>
                <w:lang w:val="it-IT" w:eastAsia="sl-SI"/>
              </w:rPr>
              <w:t>Potrebne spodbude  - sredstva v obdobju (2021-2030)</w:t>
            </w:r>
          </w:p>
          <w:p w14:paraId="0261DAC3" w14:textId="77777777" w:rsidR="004F04B8" w:rsidRPr="002013CA" w:rsidRDefault="004F04B8" w:rsidP="00AA0D02">
            <w:pPr>
              <w:pStyle w:val="TEKST-tabela0"/>
              <w:keepNext/>
              <w:keepLines/>
              <w:jc w:val="center"/>
              <w:cnfStyle w:val="100000000000" w:firstRow="1" w:lastRow="0" w:firstColumn="0" w:lastColumn="0" w:oddVBand="0" w:evenVBand="0" w:oddHBand="0" w:evenHBand="0" w:firstRowFirstColumn="0" w:firstRowLastColumn="0" w:lastRowFirstColumn="0" w:lastRowLastColumn="0"/>
              <w:rPr>
                <w:rFonts w:ascii="Tahoma" w:hAnsi="Tahoma" w:cs="Tahoma"/>
                <w:szCs w:val="18"/>
                <w:lang w:eastAsia="sl-SI"/>
              </w:rPr>
            </w:pPr>
            <w:r w:rsidRPr="002013CA">
              <w:rPr>
                <w:rFonts w:ascii="Tahoma" w:hAnsi="Tahoma" w:cs="Tahoma"/>
                <w:szCs w:val="18"/>
                <w:lang w:eastAsia="sl-SI"/>
              </w:rPr>
              <w:t>[mio EUR]</w:t>
            </w:r>
          </w:p>
        </w:tc>
      </w:tr>
      <w:tr w:rsidR="004F04B8" w:rsidRPr="008B258A" w14:paraId="3362E9C6" w14:textId="77777777" w:rsidTr="00E8575A">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763" w:type="pct"/>
            <w:noWrap/>
            <w:hideMark/>
          </w:tcPr>
          <w:p w14:paraId="757B0296"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Gospodinjstva - stavbe</w:t>
            </w:r>
            <w:bookmarkStart w:id="163" w:name="_Ref83293567"/>
            <w:r w:rsidRPr="004F04B8">
              <w:rPr>
                <w:rStyle w:val="Sprotnaopomba-sklic"/>
                <w:rFonts w:ascii="Tahoma" w:hAnsi="Tahoma" w:cs="Tahoma"/>
                <w:color w:val="000000"/>
                <w:szCs w:val="18"/>
                <w:lang w:val="sl-SI" w:eastAsia="sl-SI"/>
              </w:rPr>
              <w:footnoteReference w:id="28"/>
            </w:r>
            <w:bookmarkEnd w:id="163"/>
          </w:p>
        </w:tc>
        <w:tc>
          <w:tcPr>
            <w:tcW w:w="940" w:type="pct"/>
            <w:noWrap/>
            <w:hideMark/>
          </w:tcPr>
          <w:p w14:paraId="0B1F1F45"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Pr>
                <w:rFonts w:ascii="Tahoma" w:hAnsi="Tahoma" w:cs="Tahoma"/>
                <w:color w:val="000000"/>
                <w:szCs w:val="18"/>
                <w:lang w:eastAsia="sl-SI"/>
              </w:rPr>
              <w:t>9.539 (</w:t>
            </w:r>
            <w:r w:rsidRPr="004678DA">
              <w:rPr>
                <w:rFonts w:ascii="Tahoma" w:hAnsi="Tahoma" w:cs="Tahoma"/>
                <w:color w:val="000000"/>
                <w:szCs w:val="18"/>
                <w:lang w:eastAsia="sl-SI"/>
              </w:rPr>
              <w:t>4.043</w:t>
            </w:r>
            <w:r>
              <w:rPr>
                <w:rFonts w:ascii="Tahoma" w:hAnsi="Tahoma" w:cs="Tahoma"/>
                <w:color w:val="000000"/>
                <w:szCs w:val="18"/>
                <w:lang w:eastAsia="sl-SI"/>
              </w:rPr>
              <w:t>)</w:t>
            </w:r>
            <w:bookmarkStart w:id="164" w:name="_Ref83381149"/>
            <w:r>
              <w:rPr>
                <w:rStyle w:val="Sprotnaopomba-sklic"/>
                <w:rFonts w:ascii="Tahoma" w:hAnsi="Tahoma" w:cs="Tahoma"/>
                <w:color w:val="000000"/>
                <w:szCs w:val="18"/>
                <w:lang w:eastAsia="sl-SI"/>
              </w:rPr>
              <w:footnoteReference w:id="29"/>
            </w:r>
            <w:bookmarkEnd w:id="164"/>
          </w:p>
        </w:tc>
        <w:tc>
          <w:tcPr>
            <w:tcW w:w="1297" w:type="pct"/>
            <w:noWrap/>
            <w:hideMark/>
          </w:tcPr>
          <w:p w14:paraId="43FF4766"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560</w:t>
            </w:r>
          </w:p>
        </w:tc>
      </w:tr>
      <w:tr w:rsidR="004F04B8" w:rsidRPr="008B258A" w14:paraId="1C67242E" w14:textId="77777777" w:rsidTr="00E8575A">
        <w:trPr>
          <w:trHeight w:val="289"/>
        </w:trPr>
        <w:tc>
          <w:tcPr>
            <w:cnfStyle w:val="001000000000" w:firstRow="0" w:lastRow="0" w:firstColumn="1" w:lastColumn="0" w:oddVBand="0" w:evenVBand="0" w:oddHBand="0" w:evenHBand="0" w:firstRowFirstColumn="0" w:firstRowLastColumn="0" w:lastRowFirstColumn="0" w:lastRowLastColumn="0"/>
            <w:tcW w:w="2763" w:type="pct"/>
            <w:noWrap/>
            <w:hideMark/>
          </w:tcPr>
          <w:p w14:paraId="74AF22F9"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Blaženje energetske revščine</w:t>
            </w:r>
          </w:p>
        </w:tc>
        <w:tc>
          <w:tcPr>
            <w:tcW w:w="940" w:type="pct"/>
            <w:noWrap/>
            <w:hideMark/>
          </w:tcPr>
          <w:p w14:paraId="7DDDA6AF"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p>
        </w:tc>
        <w:tc>
          <w:tcPr>
            <w:tcW w:w="1297" w:type="pct"/>
            <w:noWrap/>
            <w:hideMark/>
          </w:tcPr>
          <w:p w14:paraId="3B508E12"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20</w:t>
            </w:r>
          </w:p>
        </w:tc>
      </w:tr>
      <w:tr w:rsidR="004F04B8" w:rsidRPr="008B258A" w14:paraId="031097C0" w14:textId="77777777" w:rsidTr="00E8575A">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BE3B1CF" w14:textId="43AABD32"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Javni sektor - stavbe</w:t>
            </w:r>
            <w:r w:rsidRPr="004F04B8">
              <w:rPr>
                <w:rFonts w:ascii="Tahoma" w:hAnsi="Tahoma" w:cs="Tahoma"/>
                <w:color w:val="000000"/>
                <w:szCs w:val="18"/>
                <w:vertAlign w:val="superscript"/>
                <w:lang w:eastAsia="sl-SI"/>
              </w:rPr>
              <w:fldChar w:fldCharType="begin"/>
            </w:r>
            <w:r w:rsidRPr="004F04B8">
              <w:rPr>
                <w:rFonts w:ascii="Tahoma" w:hAnsi="Tahoma" w:cs="Tahoma"/>
                <w:color w:val="000000"/>
                <w:szCs w:val="18"/>
                <w:vertAlign w:val="superscript"/>
                <w:lang w:eastAsia="sl-SI"/>
              </w:rPr>
              <w:instrText xml:space="preserve"> NOTEREF _Ref83293567 \h </w:instrText>
            </w:r>
            <w:r>
              <w:rPr>
                <w:rFonts w:ascii="Tahoma" w:hAnsi="Tahoma" w:cs="Tahoma"/>
                <w:color w:val="000000"/>
                <w:szCs w:val="18"/>
                <w:vertAlign w:val="superscript"/>
                <w:lang w:eastAsia="sl-SI"/>
              </w:rPr>
              <w:instrText xml:space="preserve"> \* MERGEFORMAT </w:instrText>
            </w:r>
            <w:r w:rsidRPr="004F04B8">
              <w:rPr>
                <w:rFonts w:ascii="Tahoma" w:hAnsi="Tahoma" w:cs="Tahoma"/>
                <w:color w:val="000000"/>
                <w:szCs w:val="18"/>
                <w:vertAlign w:val="superscript"/>
                <w:lang w:eastAsia="sl-SI"/>
              </w:rPr>
            </w:r>
            <w:r w:rsidRPr="004F04B8">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27</w:t>
            </w:r>
            <w:r w:rsidRPr="004F04B8">
              <w:rPr>
                <w:rFonts w:ascii="Tahoma" w:hAnsi="Tahoma" w:cs="Tahoma"/>
                <w:color w:val="000000"/>
                <w:szCs w:val="18"/>
                <w:vertAlign w:val="superscript"/>
                <w:lang w:eastAsia="sl-SI"/>
              </w:rPr>
              <w:fldChar w:fldCharType="end"/>
            </w:r>
          </w:p>
        </w:tc>
        <w:tc>
          <w:tcPr>
            <w:tcW w:w="940" w:type="pct"/>
            <w:noWrap/>
            <w:hideMark/>
          </w:tcPr>
          <w:p w14:paraId="29291569" w14:textId="26B9A4D1"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Pr>
                <w:rFonts w:ascii="Tahoma" w:hAnsi="Tahoma" w:cs="Tahoma"/>
                <w:color w:val="000000"/>
                <w:szCs w:val="18"/>
                <w:lang w:eastAsia="sl-SI"/>
              </w:rPr>
              <w:t>1.612 (</w:t>
            </w:r>
            <w:r w:rsidRPr="004678DA">
              <w:rPr>
                <w:rFonts w:ascii="Tahoma" w:hAnsi="Tahoma" w:cs="Tahoma"/>
                <w:color w:val="000000"/>
                <w:szCs w:val="18"/>
                <w:lang w:eastAsia="sl-SI"/>
              </w:rPr>
              <w:t>243</w:t>
            </w:r>
            <w:r>
              <w:rPr>
                <w:rFonts w:ascii="Tahoma" w:hAnsi="Tahoma" w:cs="Tahoma"/>
                <w:color w:val="000000"/>
                <w:szCs w:val="18"/>
                <w:lang w:eastAsia="sl-SI"/>
              </w:rPr>
              <w:t>)</w:t>
            </w:r>
            <w:r w:rsidRPr="004F04B8">
              <w:rPr>
                <w:rFonts w:ascii="Tahoma" w:hAnsi="Tahoma" w:cs="Tahoma"/>
                <w:color w:val="000000"/>
                <w:szCs w:val="18"/>
                <w:vertAlign w:val="superscript"/>
                <w:lang w:eastAsia="sl-SI"/>
              </w:rPr>
              <w:fldChar w:fldCharType="begin"/>
            </w:r>
            <w:r w:rsidRPr="004F04B8">
              <w:rPr>
                <w:rFonts w:ascii="Tahoma" w:hAnsi="Tahoma" w:cs="Tahoma"/>
                <w:color w:val="000000"/>
                <w:szCs w:val="18"/>
                <w:vertAlign w:val="superscript"/>
                <w:lang w:eastAsia="sl-SI"/>
              </w:rPr>
              <w:instrText xml:space="preserve"> NOTEREF _Ref83381149 \h  \* MERGEFORMAT </w:instrText>
            </w:r>
            <w:r w:rsidRPr="004F04B8">
              <w:rPr>
                <w:rFonts w:ascii="Tahoma" w:hAnsi="Tahoma" w:cs="Tahoma"/>
                <w:color w:val="000000"/>
                <w:szCs w:val="18"/>
                <w:vertAlign w:val="superscript"/>
                <w:lang w:eastAsia="sl-SI"/>
              </w:rPr>
            </w:r>
            <w:r w:rsidRPr="004F04B8">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28</w:t>
            </w:r>
            <w:r w:rsidRPr="004F04B8">
              <w:rPr>
                <w:rFonts w:ascii="Tahoma" w:hAnsi="Tahoma" w:cs="Tahoma"/>
                <w:color w:val="000000"/>
                <w:szCs w:val="18"/>
                <w:vertAlign w:val="superscript"/>
                <w:lang w:eastAsia="sl-SI"/>
              </w:rPr>
              <w:fldChar w:fldCharType="end"/>
            </w:r>
            <w:r w:rsidRPr="004678DA">
              <w:rPr>
                <w:rFonts w:ascii="Tahoma" w:hAnsi="Tahoma" w:cs="Tahoma"/>
                <w:color w:val="000000"/>
                <w:szCs w:val="18"/>
                <w:lang w:eastAsia="sl-SI"/>
              </w:rPr>
              <w:t xml:space="preserve"> </w:t>
            </w:r>
          </w:p>
        </w:tc>
        <w:tc>
          <w:tcPr>
            <w:tcW w:w="1297" w:type="pct"/>
            <w:noWrap/>
            <w:hideMark/>
          </w:tcPr>
          <w:p w14:paraId="2827345D"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289</w:t>
            </w:r>
          </w:p>
        </w:tc>
      </w:tr>
      <w:tr w:rsidR="004F04B8" w:rsidRPr="008B258A" w14:paraId="4ECA3EF3"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2E9A4A90" w14:textId="5537CFE2"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Zasebni sektor - stavbe</w:t>
            </w:r>
            <w:r w:rsidRPr="004F04B8">
              <w:rPr>
                <w:rFonts w:ascii="Tahoma" w:hAnsi="Tahoma" w:cs="Tahoma"/>
                <w:color w:val="000000"/>
                <w:szCs w:val="18"/>
                <w:vertAlign w:val="superscript"/>
                <w:lang w:eastAsia="sl-SI"/>
              </w:rPr>
              <w:fldChar w:fldCharType="begin"/>
            </w:r>
            <w:r w:rsidRPr="004F04B8">
              <w:rPr>
                <w:rFonts w:ascii="Tahoma" w:hAnsi="Tahoma" w:cs="Tahoma"/>
                <w:color w:val="000000"/>
                <w:szCs w:val="18"/>
                <w:vertAlign w:val="superscript"/>
                <w:lang w:eastAsia="sl-SI"/>
              </w:rPr>
              <w:instrText xml:space="preserve"> NOTEREF _Ref83293567 \h </w:instrText>
            </w:r>
            <w:r>
              <w:rPr>
                <w:rFonts w:ascii="Tahoma" w:hAnsi="Tahoma" w:cs="Tahoma"/>
                <w:color w:val="000000"/>
                <w:szCs w:val="18"/>
                <w:vertAlign w:val="superscript"/>
                <w:lang w:eastAsia="sl-SI"/>
              </w:rPr>
              <w:instrText xml:space="preserve"> \* MERGEFORMAT </w:instrText>
            </w:r>
            <w:r w:rsidRPr="004F04B8">
              <w:rPr>
                <w:rFonts w:ascii="Tahoma" w:hAnsi="Tahoma" w:cs="Tahoma"/>
                <w:color w:val="000000"/>
                <w:szCs w:val="18"/>
                <w:vertAlign w:val="superscript"/>
                <w:lang w:eastAsia="sl-SI"/>
              </w:rPr>
            </w:r>
            <w:r w:rsidRPr="004F04B8">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27</w:t>
            </w:r>
            <w:r w:rsidRPr="004F04B8">
              <w:rPr>
                <w:rFonts w:ascii="Tahoma" w:hAnsi="Tahoma" w:cs="Tahoma"/>
                <w:color w:val="000000"/>
                <w:szCs w:val="18"/>
                <w:vertAlign w:val="superscript"/>
                <w:lang w:eastAsia="sl-SI"/>
              </w:rPr>
              <w:fldChar w:fldCharType="end"/>
            </w:r>
          </w:p>
        </w:tc>
        <w:tc>
          <w:tcPr>
            <w:tcW w:w="940" w:type="pct"/>
            <w:noWrap/>
            <w:hideMark/>
          </w:tcPr>
          <w:p w14:paraId="702B376D" w14:textId="7700BC5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Pr>
                <w:rFonts w:ascii="Tahoma" w:hAnsi="Tahoma" w:cs="Tahoma"/>
                <w:color w:val="000000"/>
                <w:szCs w:val="18"/>
                <w:lang w:eastAsia="sl-SI"/>
              </w:rPr>
              <w:t>3.020 (</w:t>
            </w:r>
            <w:r w:rsidRPr="004678DA">
              <w:rPr>
                <w:rFonts w:ascii="Tahoma" w:hAnsi="Tahoma" w:cs="Tahoma"/>
                <w:color w:val="000000"/>
                <w:szCs w:val="18"/>
                <w:lang w:eastAsia="sl-SI"/>
              </w:rPr>
              <w:t>705</w:t>
            </w:r>
            <w:r>
              <w:rPr>
                <w:rFonts w:ascii="Tahoma" w:hAnsi="Tahoma" w:cs="Tahoma"/>
                <w:color w:val="000000"/>
                <w:szCs w:val="18"/>
                <w:lang w:eastAsia="sl-SI"/>
              </w:rPr>
              <w:t>)</w:t>
            </w:r>
            <w:r w:rsidRPr="004F04B8">
              <w:rPr>
                <w:rFonts w:ascii="Tahoma" w:hAnsi="Tahoma" w:cs="Tahoma"/>
                <w:color w:val="000000"/>
                <w:szCs w:val="18"/>
                <w:vertAlign w:val="superscript"/>
                <w:lang w:eastAsia="sl-SI"/>
              </w:rPr>
              <w:fldChar w:fldCharType="begin"/>
            </w:r>
            <w:r w:rsidRPr="004F04B8">
              <w:rPr>
                <w:rFonts w:ascii="Tahoma" w:hAnsi="Tahoma" w:cs="Tahoma"/>
                <w:color w:val="000000"/>
                <w:szCs w:val="18"/>
                <w:vertAlign w:val="superscript"/>
                <w:lang w:eastAsia="sl-SI"/>
              </w:rPr>
              <w:instrText xml:space="preserve"> NOTEREF _Ref83381149 \h  \* MERGEFORMAT </w:instrText>
            </w:r>
            <w:r w:rsidRPr="004F04B8">
              <w:rPr>
                <w:rFonts w:ascii="Tahoma" w:hAnsi="Tahoma" w:cs="Tahoma"/>
                <w:color w:val="000000"/>
                <w:szCs w:val="18"/>
                <w:vertAlign w:val="superscript"/>
                <w:lang w:eastAsia="sl-SI"/>
              </w:rPr>
            </w:r>
            <w:r w:rsidRPr="004F04B8">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28</w:t>
            </w:r>
            <w:r w:rsidRPr="004F04B8">
              <w:rPr>
                <w:rFonts w:ascii="Tahoma" w:hAnsi="Tahoma" w:cs="Tahoma"/>
                <w:color w:val="000000"/>
                <w:szCs w:val="18"/>
                <w:vertAlign w:val="superscript"/>
                <w:lang w:eastAsia="sl-SI"/>
              </w:rPr>
              <w:fldChar w:fldCharType="end"/>
            </w:r>
            <w:r w:rsidRPr="004678DA">
              <w:rPr>
                <w:rFonts w:ascii="Tahoma" w:hAnsi="Tahoma" w:cs="Tahoma"/>
                <w:color w:val="000000"/>
                <w:szCs w:val="18"/>
                <w:lang w:eastAsia="sl-SI"/>
              </w:rPr>
              <w:t xml:space="preserve"> </w:t>
            </w:r>
          </w:p>
        </w:tc>
        <w:tc>
          <w:tcPr>
            <w:tcW w:w="1297" w:type="pct"/>
            <w:noWrap/>
            <w:hideMark/>
          </w:tcPr>
          <w:p w14:paraId="44FA3B85"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76</w:t>
            </w:r>
          </w:p>
        </w:tc>
      </w:tr>
      <w:tr w:rsidR="004F04B8" w:rsidRPr="008B258A" w14:paraId="39F3ECBB"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FDDBDC1"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Industrija</w:t>
            </w:r>
            <w:r w:rsidRPr="004F04B8">
              <w:rPr>
                <w:rStyle w:val="Sprotnaopomba-sklic"/>
                <w:rFonts w:ascii="Tahoma" w:hAnsi="Tahoma" w:cs="Tahoma"/>
                <w:bCs w:val="0"/>
                <w:color w:val="000000"/>
                <w:szCs w:val="18"/>
                <w:lang w:val="sl-SI" w:eastAsia="sl-SI"/>
              </w:rPr>
              <w:footnoteReference w:id="30"/>
            </w:r>
          </w:p>
        </w:tc>
        <w:tc>
          <w:tcPr>
            <w:tcW w:w="940" w:type="pct"/>
            <w:noWrap/>
            <w:hideMark/>
          </w:tcPr>
          <w:p w14:paraId="38C567E9"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1.148</w:t>
            </w:r>
          </w:p>
        </w:tc>
        <w:tc>
          <w:tcPr>
            <w:tcW w:w="1297" w:type="pct"/>
            <w:noWrap/>
            <w:hideMark/>
          </w:tcPr>
          <w:p w14:paraId="08302479"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370</w:t>
            </w:r>
          </w:p>
        </w:tc>
      </w:tr>
      <w:tr w:rsidR="004F04B8" w:rsidRPr="008B258A" w14:paraId="04668F8F"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5DCD934E"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E mobilnost - vozila in polnilna infrastruktura</w:t>
            </w:r>
          </w:p>
        </w:tc>
        <w:tc>
          <w:tcPr>
            <w:tcW w:w="940" w:type="pct"/>
            <w:noWrap/>
            <w:hideMark/>
          </w:tcPr>
          <w:p w14:paraId="3298FB37" w14:textId="77777777" w:rsidR="004F04B8" w:rsidRPr="00247D28"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val="it-IT" w:eastAsia="sl-SI"/>
              </w:rPr>
            </w:pPr>
          </w:p>
        </w:tc>
        <w:tc>
          <w:tcPr>
            <w:tcW w:w="1297" w:type="pct"/>
            <w:noWrap/>
            <w:hideMark/>
          </w:tcPr>
          <w:p w14:paraId="31EA4BB1"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74</w:t>
            </w:r>
          </w:p>
        </w:tc>
      </w:tr>
      <w:tr w:rsidR="004F04B8" w:rsidRPr="008B258A" w14:paraId="75F79A34"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6D9E14A6"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Trajnostna mobilnost</w:t>
            </w:r>
          </w:p>
        </w:tc>
        <w:tc>
          <w:tcPr>
            <w:tcW w:w="940" w:type="pct"/>
            <w:noWrap/>
            <w:hideMark/>
          </w:tcPr>
          <w:p w14:paraId="648B0AE1"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1.632</w:t>
            </w:r>
          </w:p>
        </w:tc>
        <w:tc>
          <w:tcPr>
            <w:tcW w:w="1297" w:type="pct"/>
            <w:noWrap/>
            <w:hideMark/>
          </w:tcPr>
          <w:p w14:paraId="452D4D34"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(1.632)</w:t>
            </w:r>
            <w:bookmarkStart w:id="165" w:name="_Ref83381052"/>
            <w:r>
              <w:rPr>
                <w:rStyle w:val="Sprotnaopomba-sklic"/>
                <w:rFonts w:ascii="Tahoma" w:hAnsi="Tahoma" w:cs="Tahoma"/>
                <w:color w:val="000000"/>
                <w:szCs w:val="18"/>
                <w:lang w:eastAsia="sl-SI"/>
              </w:rPr>
              <w:footnoteReference w:id="31"/>
            </w:r>
            <w:bookmarkEnd w:id="165"/>
          </w:p>
        </w:tc>
      </w:tr>
      <w:tr w:rsidR="004F04B8" w:rsidRPr="008B258A" w14:paraId="639130E9"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6E3C6AF"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Železniški promet</w:t>
            </w:r>
          </w:p>
        </w:tc>
        <w:tc>
          <w:tcPr>
            <w:tcW w:w="940" w:type="pct"/>
            <w:noWrap/>
            <w:hideMark/>
          </w:tcPr>
          <w:p w14:paraId="5B4A02E9"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3.884</w:t>
            </w:r>
          </w:p>
        </w:tc>
        <w:tc>
          <w:tcPr>
            <w:tcW w:w="1297" w:type="pct"/>
            <w:noWrap/>
            <w:hideMark/>
          </w:tcPr>
          <w:p w14:paraId="415E8E98" w14:textId="10A428F3"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(3.884)</w:t>
            </w:r>
            <w:r w:rsidR="00A11FC5" w:rsidRPr="00A11FC5">
              <w:rPr>
                <w:rFonts w:ascii="Tahoma" w:hAnsi="Tahoma" w:cs="Tahoma"/>
                <w:color w:val="000000"/>
                <w:szCs w:val="18"/>
                <w:vertAlign w:val="superscript"/>
                <w:lang w:eastAsia="sl-SI"/>
              </w:rPr>
              <w:fldChar w:fldCharType="begin"/>
            </w:r>
            <w:r w:rsidR="00A11FC5" w:rsidRPr="00A11FC5">
              <w:rPr>
                <w:rFonts w:ascii="Tahoma" w:hAnsi="Tahoma" w:cs="Tahoma"/>
                <w:color w:val="000000"/>
                <w:szCs w:val="18"/>
                <w:vertAlign w:val="superscript"/>
                <w:lang w:eastAsia="sl-SI"/>
              </w:rPr>
              <w:instrText xml:space="preserve"> NOTEREF _Ref83381052 \h  \* MERGEFORMAT </w:instrText>
            </w:r>
            <w:r w:rsidR="00A11FC5" w:rsidRPr="00A11FC5">
              <w:rPr>
                <w:rFonts w:ascii="Tahoma" w:hAnsi="Tahoma" w:cs="Tahoma"/>
                <w:color w:val="000000"/>
                <w:szCs w:val="18"/>
                <w:vertAlign w:val="superscript"/>
                <w:lang w:eastAsia="sl-SI"/>
              </w:rPr>
            </w:r>
            <w:r w:rsidR="00A11FC5" w:rsidRPr="00A11FC5">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30</w:t>
            </w:r>
            <w:r w:rsidR="00A11FC5" w:rsidRPr="00A11FC5">
              <w:rPr>
                <w:rFonts w:ascii="Tahoma" w:hAnsi="Tahoma" w:cs="Tahoma"/>
                <w:color w:val="000000"/>
                <w:szCs w:val="18"/>
                <w:vertAlign w:val="superscript"/>
                <w:lang w:eastAsia="sl-SI"/>
              </w:rPr>
              <w:fldChar w:fldCharType="end"/>
            </w:r>
            <w:r w:rsidR="00A11FC5" w:rsidRPr="004678DA">
              <w:rPr>
                <w:rFonts w:ascii="Tahoma" w:hAnsi="Tahoma" w:cs="Tahoma"/>
                <w:color w:val="000000"/>
                <w:szCs w:val="18"/>
                <w:lang w:eastAsia="sl-SI"/>
              </w:rPr>
              <w:t xml:space="preserve"> </w:t>
            </w:r>
          </w:p>
        </w:tc>
      </w:tr>
      <w:tr w:rsidR="004F04B8" w:rsidRPr="008B258A" w14:paraId="08E44EB1"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540E56BA"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Cestni promet</w:t>
            </w:r>
          </w:p>
        </w:tc>
        <w:tc>
          <w:tcPr>
            <w:tcW w:w="940" w:type="pct"/>
            <w:noWrap/>
            <w:hideMark/>
          </w:tcPr>
          <w:p w14:paraId="4521EF9E"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1.041</w:t>
            </w:r>
          </w:p>
        </w:tc>
        <w:tc>
          <w:tcPr>
            <w:tcW w:w="1297" w:type="pct"/>
            <w:noWrap/>
            <w:hideMark/>
          </w:tcPr>
          <w:p w14:paraId="41F25644" w14:textId="5F1141EC"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(1.041)</w:t>
            </w:r>
            <w:r w:rsidR="00A11FC5" w:rsidRPr="00A11FC5">
              <w:rPr>
                <w:rFonts w:ascii="Tahoma" w:hAnsi="Tahoma" w:cs="Tahoma"/>
                <w:color w:val="000000"/>
                <w:szCs w:val="18"/>
                <w:vertAlign w:val="superscript"/>
                <w:lang w:eastAsia="sl-SI"/>
              </w:rPr>
              <w:fldChar w:fldCharType="begin"/>
            </w:r>
            <w:r w:rsidR="00A11FC5" w:rsidRPr="00A11FC5">
              <w:rPr>
                <w:rFonts w:ascii="Tahoma" w:hAnsi="Tahoma" w:cs="Tahoma"/>
                <w:color w:val="000000"/>
                <w:szCs w:val="18"/>
                <w:vertAlign w:val="superscript"/>
                <w:lang w:eastAsia="sl-SI"/>
              </w:rPr>
              <w:instrText xml:space="preserve"> NOTEREF _Ref83381052 \h  \* MERGEFORMAT </w:instrText>
            </w:r>
            <w:r w:rsidR="00A11FC5" w:rsidRPr="00A11FC5">
              <w:rPr>
                <w:rFonts w:ascii="Tahoma" w:hAnsi="Tahoma" w:cs="Tahoma"/>
                <w:color w:val="000000"/>
                <w:szCs w:val="18"/>
                <w:vertAlign w:val="superscript"/>
                <w:lang w:eastAsia="sl-SI"/>
              </w:rPr>
            </w:r>
            <w:r w:rsidR="00A11FC5" w:rsidRPr="00A11FC5">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30</w:t>
            </w:r>
            <w:r w:rsidR="00A11FC5" w:rsidRPr="00A11FC5">
              <w:rPr>
                <w:rFonts w:ascii="Tahoma" w:hAnsi="Tahoma" w:cs="Tahoma"/>
                <w:color w:val="000000"/>
                <w:szCs w:val="18"/>
                <w:vertAlign w:val="superscript"/>
                <w:lang w:eastAsia="sl-SI"/>
              </w:rPr>
              <w:fldChar w:fldCharType="end"/>
            </w:r>
          </w:p>
        </w:tc>
      </w:tr>
      <w:tr w:rsidR="004F04B8" w:rsidRPr="008B258A" w14:paraId="3A487170"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9AB8390"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Sončne elektrarne</w:t>
            </w:r>
          </w:p>
        </w:tc>
        <w:tc>
          <w:tcPr>
            <w:tcW w:w="940" w:type="pct"/>
            <w:noWrap/>
            <w:hideMark/>
          </w:tcPr>
          <w:p w14:paraId="03E30C0D"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1.208</w:t>
            </w:r>
          </w:p>
        </w:tc>
        <w:tc>
          <w:tcPr>
            <w:tcW w:w="1297" w:type="pct"/>
            <w:noWrap/>
            <w:hideMark/>
          </w:tcPr>
          <w:p w14:paraId="3851EEF1"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774</w:t>
            </w:r>
          </w:p>
        </w:tc>
      </w:tr>
      <w:tr w:rsidR="004F04B8" w:rsidRPr="008B258A" w14:paraId="7DE64743"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0834A005"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Vetrne elektrarne</w:t>
            </w:r>
          </w:p>
        </w:tc>
        <w:tc>
          <w:tcPr>
            <w:tcW w:w="940" w:type="pct"/>
            <w:noWrap/>
            <w:hideMark/>
          </w:tcPr>
          <w:p w14:paraId="65EB9A7C"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142</w:t>
            </w:r>
          </w:p>
        </w:tc>
        <w:tc>
          <w:tcPr>
            <w:tcW w:w="1297" w:type="pct"/>
            <w:noWrap/>
            <w:hideMark/>
          </w:tcPr>
          <w:p w14:paraId="1A926981"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17</w:t>
            </w:r>
          </w:p>
        </w:tc>
      </w:tr>
      <w:tr w:rsidR="004F04B8" w:rsidRPr="008B258A" w14:paraId="79406965"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0648C789"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Daljinsko ogrevanje - SPTE</w:t>
            </w:r>
          </w:p>
        </w:tc>
        <w:tc>
          <w:tcPr>
            <w:tcW w:w="940" w:type="pct"/>
            <w:noWrap/>
            <w:hideMark/>
          </w:tcPr>
          <w:p w14:paraId="311B7F5A"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Pr>
                <w:rFonts w:ascii="Tahoma" w:hAnsi="Tahoma" w:cs="Tahoma"/>
                <w:color w:val="000000"/>
                <w:szCs w:val="18"/>
                <w:lang w:eastAsia="sl-SI"/>
              </w:rPr>
              <w:t>8</w:t>
            </w:r>
            <w:r w:rsidRPr="004678DA">
              <w:rPr>
                <w:rFonts w:ascii="Tahoma" w:hAnsi="Tahoma" w:cs="Tahoma"/>
                <w:color w:val="000000"/>
                <w:szCs w:val="18"/>
                <w:lang w:eastAsia="sl-SI"/>
              </w:rPr>
              <w:t>0</w:t>
            </w:r>
          </w:p>
        </w:tc>
        <w:tc>
          <w:tcPr>
            <w:tcW w:w="1297" w:type="pct"/>
            <w:noWrap/>
            <w:hideMark/>
          </w:tcPr>
          <w:p w14:paraId="06F17C76"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140</w:t>
            </w:r>
          </w:p>
        </w:tc>
      </w:tr>
      <w:tr w:rsidR="004F04B8" w:rsidRPr="008B258A" w14:paraId="0BDC4631"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718402D"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Ostala lokalna oskrba - OVE</w:t>
            </w:r>
          </w:p>
        </w:tc>
        <w:tc>
          <w:tcPr>
            <w:tcW w:w="940" w:type="pct"/>
            <w:noWrap/>
            <w:hideMark/>
          </w:tcPr>
          <w:p w14:paraId="3862DB2F"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13</w:t>
            </w:r>
          </w:p>
        </w:tc>
        <w:tc>
          <w:tcPr>
            <w:tcW w:w="1297" w:type="pct"/>
            <w:noWrap/>
            <w:hideMark/>
          </w:tcPr>
          <w:p w14:paraId="437F75F0"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162</w:t>
            </w:r>
          </w:p>
        </w:tc>
      </w:tr>
      <w:tr w:rsidR="004F04B8" w:rsidRPr="008B258A" w14:paraId="494F2B1C" w14:textId="77777777" w:rsidTr="00E8575A">
        <w:trPr>
          <w:trHeight w:val="131"/>
        </w:trPr>
        <w:tc>
          <w:tcPr>
            <w:cnfStyle w:val="001000000000" w:firstRow="0" w:lastRow="0" w:firstColumn="1" w:lastColumn="0" w:oddVBand="0" w:evenVBand="0" w:oddHBand="0" w:evenHBand="0" w:firstRowFirstColumn="0" w:firstRowLastColumn="0" w:lastRowFirstColumn="0" w:lastRowLastColumn="0"/>
            <w:tcW w:w="2763" w:type="pct"/>
            <w:noWrap/>
            <w:hideMark/>
          </w:tcPr>
          <w:p w14:paraId="1C7D7CA7"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Distribucija električne energije</w:t>
            </w:r>
          </w:p>
        </w:tc>
        <w:tc>
          <w:tcPr>
            <w:tcW w:w="940" w:type="pct"/>
            <w:noWrap/>
            <w:hideMark/>
          </w:tcPr>
          <w:p w14:paraId="1523C4A6"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4.203</w:t>
            </w:r>
          </w:p>
        </w:tc>
        <w:tc>
          <w:tcPr>
            <w:tcW w:w="1297" w:type="pct"/>
            <w:noWrap/>
            <w:hideMark/>
          </w:tcPr>
          <w:p w14:paraId="183BCDB4"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p>
        </w:tc>
      </w:tr>
      <w:tr w:rsidR="004F04B8" w:rsidRPr="008B258A" w14:paraId="1CEC4EA5" w14:textId="77777777" w:rsidTr="00E857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7D35BE44"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Prenos električne energije</w:t>
            </w:r>
          </w:p>
        </w:tc>
        <w:tc>
          <w:tcPr>
            <w:tcW w:w="940" w:type="pct"/>
            <w:noWrap/>
            <w:hideMark/>
          </w:tcPr>
          <w:p w14:paraId="11D12287"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407</w:t>
            </w:r>
          </w:p>
        </w:tc>
        <w:tc>
          <w:tcPr>
            <w:tcW w:w="1297" w:type="pct"/>
            <w:noWrap/>
            <w:hideMark/>
          </w:tcPr>
          <w:p w14:paraId="1F265735" w14:textId="77777777" w:rsidR="004F04B8" w:rsidRPr="004678DA" w:rsidRDefault="004F04B8" w:rsidP="00AA0D02">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p>
        </w:tc>
      </w:tr>
      <w:tr w:rsidR="004F04B8" w:rsidRPr="008B258A" w14:paraId="4EBFFDCC" w14:textId="77777777" w:rsidTr="00E8575A">
        <w:trPr>
          <w:trHeight w:val="30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091C0DF" w14:textId="77777777" w:rsidR="004F04B8" w:rsidRPr="004F04B8" w:rsidRDefault="004F04B8" w:rsidP="00AA0D02">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Centralna oskrba (velike HE in TE)</w:t>
            </w:r>
          </w:p>
        </w:tc>
        <w:tc>
          <w:tcPr>
            <w:tcW w:w="940" w:type="pct"/>
            <w:noWrap/>
            <w:hideMark/>
          </w:tcPr>
          <w:p w14:paraId="62A0F5F0" w14:textId="77777777"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358</w:t>
            </w:r>
          </w:p>
        </w:tc>
        <w:tc>
          <w:tcPr>
            <w:tcW w:w="1297" w:type="pct"/>
            <w:noWrap/>
            <w:hideMark/>
          </w:tcPr>
          <w:p w14:paraId="5407EA9A" w14:textId="0972E25D" w:rsidR="004F04B8" w:rsidRPr="004678DA" w:rsidRDefault="004F04B8" w:rsidP="00AA0D02">
            <w:pPr>
              <w:pStyle w:val="TEKST-tabela0"/>
              <w:keepNext/>
              <w:keepLines/>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(25)</w:t>
            </w:r>
            <w:r w:rsidR="00A11FC5" w:rsidRPr="00A11FC5">
              <w:rPr>
                <w:rFonts w:ascii="Tahoma" w:hAnsi="Tahoma" w:cs="Tahoma"/>
                <w:color w:val="000000"/>
                <w:szCs w:val="18"/>
                <w:vertAlign w:val="superscript"/>
                <w:lang w:eastAsia="sl-SI"/>
              </w:rPr>
              <w:fldChar w:fldCharType="begin"/>
            </w:r>
            <w:r w:rsidR="00A11FC5" w:rsidRPr="00A11FC5">
              <w:rPr>
                <w:rFonts w:ascii="Tahoma" w:hAnsi="Tahoma" w:cs="Tahoma"/>
                <w:color w:val="000000"/>
                <w:szCs w:val="18"/>
                <w:vertAlign w:val="superscript"/>
                <w:lang w:eastAsia="sl-SI"/>
              </w:rPr>
              <w:instrText xml:space="preserve"> NOTEREF _Ref83381052 \h  \* MERGEFORMAT </w:instrText>
            </w:r>
            <w:r w:rsidR="00A11FC5" w:rsidRPr="00A11FC5">
              <w:rPr>
                <w:rFonts w:ascii="Tahoma" w:hAnsi="Tahoma" w:cs="Tahoma"/>
                <w:color w:val="000000"/>
                <w:szCs w:val="18"/>
                <w:vertAlign w:val="superscript"/>
                <w:lang w:eastAsia="sl-SI"/>
              </w:rPr>
            </w:r>
            <w:r w:rsidR="00A11FC5" w:rsidRPr="00A11FC5">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30</w:t>
            </w:r>
            <w:r w:rsidR="00A11FC5" w:rsidRPr="00A11FC5">
              <w:rPr>
                <w:rFonts w:ascii="Tahoma" w:hAnsi="Tahoma" w:cs="Tahoma"/>
                <w:color w:val="000000"/>
                <w:szCs w:val="18"/>
                <w:vertAlign w:val="superscript"/>
                <w:lang w:eastAsia="sl-SI"/>
              </w:rPr>
              <w:fldChar w:fldCharType="end"/>
            </w:r>
            <w:r w:rsidR="00A11FC5" w:rsidRPr="004678DA">
              <w:rPr>
                <w:rFonts w:ascii="Tahoma" w:hAnsi="Tahoma" w:cs="Tahoma"/>
                <w:color w:val="000000"/>
                <w:szCs w:val="18"/>
                <w:lang w:eastAsia="sl-SI"/>
              </w:rPr>
              <w:t xml:space="preserve"> </w:t>
            </w:r>
          </w:p>
        </w:tc>
      </w:tr>
      <w:tr w:rsidR="004F04B8" w:rsidRPr="008B258A" w14:paraId="319E42CD" w14:textId="77777777" w:rsidTr="00E857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63" w:type="pct"/>
            <w:noWrap/>
            <w:hideMark/>
          </w:tcPr>
          <w:p w14:paraId="36784B82" w14:textId="77777777" w:rsidR="004F04B8" w:rsidRPr="004F04B8" w:rsidRDefault="004F04B8" w:rsidP="00E8575A">
            <w:pPr>
              <w:pStyle w:val="TEKST-tabela0"/>
              <w:keepNext/>
              <w:keepLines/>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Pilotni projekti (sintetična goriva, geotermija idr.)</w:t>
            </w:r>
          </w:p>
        </w:tc>
        <w:tc>
          <w:tcPr>
            <w:tcW w:w="940" w:type="pct"/>
            <w:noWrap/>
            <w:hideMark/>
          </w:tcPr>
          <w:p w14:paraId="3FF5903F" w14:textId="77777777" w:rsidR="004F04B8" w:rsidRPr="004678DA" w:rsidRDefault="004F04B8" w:rsidP="00E8575A">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100</w:t>
            </w:r>
          </w:p>
        </w:tc>
        <w:tc>
          <w:tcPr>
            <w:tcW w:w="1297" w:type="pct"/>
            <w:noWrap/>
            <w:hideMark/>
          </w:tcPr>
          <w:p w14:paraId="4AAB8871" w14:textId="43457687" w:rsidR="004F04B8" w:rsidRPr="004678DA" w:rsidRDefault="004F04B8" w:rsidP="00E8575A">
            <w:pPr>
              <w:pStyle w:val="TEKST-tabela0"/>
              <w:keepNext/>
              <w:keepLines/>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000000"/>
                <w:szCs w:val="18"/>
                <w:lang w:eastAsia="sl-SI"/>
              </w:rPr>
            </w:pPr>
            <w:r w:rsidRPr="004678DA">
              <w:rPr>
                <w:rFonts w:ascii="Tahoma" w:hAnsi="Tahoma" w:cs="Tahoma"/>
                <w:color w:val="000000"/>
                <w:szCs w:val="18"/>
                <w:lang w:eastAsia="sl-SI"/>
              </w:rPr>
              <w:t>(50)</w:t>
            </w:r>
            <w:r w:rsidR="00A11FC5" w:rsidRPr="00A11FC5">
              <w:rPr>
                <w:rFonts w:ascii="Tahoma" w:hAnsi="Tahoma" w:cs="Tahoma"/>
                <w:color w:val="000000"/>
                <w:szCs w:val="18"/>
                <w:vertAlign w:val="superscript"/>
                <w:lang w:eastAsia="sl-SI"/>
              </w:rPr>
              <w:fldChar w:fldCharType="begin"/>
            </w:r>
            <w:r w:rsidR="00A11FC5" w:rsidRPr="00A11FC5">
              <w:rPr>
                <w:rFonts w:ascii="Tahoma" w:hAnsi="Tahoma" w:cs="Tahoma"/>
                <w:color w:val="000000"/>
                <w:szCs w:val="18"/>
                <w:vertAlign w:val="superscript"/>
                <w:lang w:eastAsia="sl-SI"/>
              </w:rPr>
              <w:instrText xml:space="preserve"> NOTEREF _Ref83381052 \h  \* MERGEFORMAT </w:instrText>
            </w:r>
            <w:r w:rsidR="00A11FC5" w:rsidRPr="00A11FC5">
              <w:rPr>
                <w:rFonts w:ascii="Tahoma" w:hAnsi="Tahoma" w:cs="Tahoma"/>
                <w:color w:val="000000"/>
                <w:szCs w:val="18"/>
                <w:vertAlign w:val="superscript"/>
                <w:lang w:eastAsia="sl-SI"/>
              </w:rPr>
            </w:r>
            <w:r w:rsidR="00A11FC5" w:rsidRPr="00A11FC5">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30</w:t>
            </w:r>
            <w:r w:rsidR="00A11FC5" w:rsidRPr="00A11FC5">
              <w:rPr>
                <w:rFonts w:ascii="Tahoma" w:hAnsi="Tahoma" w:cs="Tahoma"/>
                <w:color w:val="000000"/>
                <w:szCs w:val="18"/>
                <w:vertAlign w:val="superscript"/>
                <w:lang w:eastAsia="sl-SI"/>
              </w:rPr>
              <w:fldChar w:fldCharType="end"/>
            </w:r>
            <w:r w:rsidR="00A11FC5" w:rsidRPr="004678DA">
              <w:rPr>
                <w:rFonts w:ascii="Tahoma" w:hAnsi="Tahoma" w:cs="Tahoma"/>
                <w:color w:val="000000"/>
                <w:szCs w:val="18"/>
                <w:lang w:eastAsia="sl-SI"/>
              </w:rPr>
              <w:t xml:space="preserve"> </w:t>
            </w:r>
          </w:p>
        </w:tc>
      </w:tr>
      <w:tr w:rsidR="004F04B8" w:rsidRPr="008B258A" w14:paraId="791BBD2F" w14:textId="77777777" w:rsidTr="00E8575A">
        <w:trPr>
          <w:trHeight w:val="330"/>
        </w:trPr>
        <w:tc>
          <w:tcPr>
            <w:cnfStyle w:val="001000000000" w:firstRow="0" w:lastRow="0" w:firstColumn="1" w:lastColumn="0" w:oddVBand="0" w:evenVBand="0" w:oddHBand="0" w:evenHBand="0" w:firstRowFirstColumn="0" w:firstRowLastColumn="0" w:lastRowFirstColumn="0" w:lastRowLastColumn="0"/>
            <w:tcW w:w="2763" w:type="pct"/>
            <w:noWrap/>
            <w:hideMark/>
          </w:tcPr>
          <w:p w14:paraId="1F756D98" w14:textId="77777777" w:rsidR="004F04B8" w:rsidRPr="004F04B8" w:rsidRDefault="004F04B8" w:rsidP="00E8575A">
            <w:pPr>
              <w:pStyle w:val="TEKST-tabela0"/>
              <w:jc w:val="left"/>
              <w:rPr>
                <w:rFonts w:ascii="Tahoma" w:hAnsi="Tahoma" w:cs="Tahoma"/>
                <w:bCs w:val="0"/>
                <w:color w:val="000000"/>
                <w:szCs w:val="18"/>
                <w:lang w:val="sl-SI" w:eastAsia="sl-SI"/>
              </w:rPr>
            </w:pPr>
            <w:r w:rsidRPr="004F04B8">
              <w:rPr>
                <w:rFonts w:ascii="Tahoma" w:hAnsi="Tahoma" w:cs="Tahoma"/>
                <w:bCs w:val="0"/>
                <w:color w:val="000000"/>
                <w:szCs w:val="18"/>
                <w:lang w:val="sl-SI" w:eastAsia="sl-SI"/>
              </w:rPr>
              <w:t>SKUPAJ investicije NEPN</w:t>
            </w:r>
          </w:p>
        </w:tc>
        <w:tc>
          <w:tcPr>
            <w:tcW w:w="940" w:type="pct"/>
            <w:noWrap/>
            <w:hideMark/>
          </w:tcPr>
          <w:p w14:paraId="76FA1FC1" w14:textId="77777777" w:rsidR="004F04B8" w:rsidRDefault="004F04B8" w:rsidP="00E8575A">
            <w:pPr>
              <w:pStyle w:val="TEKST-tabela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Cs w:val="18"/>
                <w:lang w:eastAsia="sl-SI"/>
              </w:rPr>
            </w:pPr>
            <w:r>
              <w:rPr>
                <w:rFonts w:ascii="Tahoma" w:hAnsi="Tahoma" w:cs="Tahoma"/>
                <w:b/>
                <w:bCs/>
                <w:color w:val="000000"/>
                <w:szCs w:val="18"/>
                <w:lang w:eastAsia="sl-SI"/>
              </w:rPr>
              <w:t>28.387</w:t>
            </w:r>
          </w:p>
          <w:p w14:paraId="74A13083" w14:textId="02935C9F" w:rsidR="004F04B8" w:rsidRPr="004678DA" w:rsidRDefault="004F04B8" w:rsidP="00E8575A">
            <w:pPr>
              <w:pStyle w:val="TEKST-tabela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Cs w:val="18"/>
                <w:lang w:eastAsia="sl-SI"/>
              </w:rPr>
            </w:pPr>
            <w:r>
              <w:rPr>
                <w:rFonts w:ascii="Tahoma" w:hAnsi="Tahoma" w:cs="Tahoma"/>
                <w:b/>
                <w:bCs/>
                <w:color w:val="000000"/>
                <w:szCs w:val="18"/>
                <w:lang w:eastAsia="sl-SI"/>
              </w:rPr>
              <w:t>(</w:t>
            </w:r>
            <w:r w:rsidRPr="004678DA">
              <w:rPr>
                <w:rFonts w:ascii="Tahoma" w:hAnsi="Tahoma" w:cs="Tahoma"/>
                <w:b/>
                <w:bCs/>
                <w:color w:val="000000"/>
                <w:szCs w:val="18"/>
                <w:lang w:eastAsia="sl-SI"/>
              </w:rPr>
              <w:t>19.176</w:t>
            </w:r>
            <w:r>
              <w:rPr>
                <w:rFonts w:ascii="Tahoma" w:hAnsi="Tahoma" w:cs="Tahoma"/>
                <w:b/>
                <w:bCs/>
                <w:color w:val="000000"/>
                <w:szCs w:val="18"/>
                <w:lang w:eastAsia="sl-SI"/>
              </w:rPr>
              <w:t>)</w:t>
            </w:r>
            <w:r w:rsidR="00A11FC5" w:rsidRPr="004F04B8">
              <w:rPr>
                <w:rFonts w:ascii="Tahoma" w:hAnsi="Tahoma" w:cs="Tahoma"/>
                <w:color w:val="000000"/>
                <w:szCs w:val="18"/>
                <w:vertAlign w:val="superscript"/>
                <w:lang w:eastAsia="sl-SI"/>
              </w:rPr>
              <w:fldChar w:fldCharType="begin"/>
            </w:r>
            <w:r w:rsidR="00A11FC5" w:rsidRPr="004F04B8">
              <w:rPr>
                <w:rFonts w:ascii="Tahoma" w:hAnsi="Tahoma" w:cs="Tahoma"/>
                <w:color w:val="000000"/>
                <w:szCs w:val="18"/>
                <w:vertAlign w:val="superscript"/>
                <w:lang w:eastAsia="sl-SI"/>
              </w:rPr>
              <w:instrText xml:space="preserve"> NOTEREF _Ref83381149 \h  \* MERGEFORMAT </w:instrText>
            </w:r>
            <w:r w:rsidR="00A11FC5" w:rsidRPr="004F04B8">
              <w:rPr>
                <w:rFonts w:ascii="Tahoma" w:hAnsi="Tahoma" w:cs="Tahoma"/>
                <w:color w:val="000000"/>
                <w:szCs w:val="18"/>
                <w:vertAlign w:val="superscript"/>
                <w:lang w:eastAsia="sl-SI"/>
              </w:rPr>
            </w:r>
            <w:r w:rsidR="00A11FC5" w:rsidRPr="004F04B8">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28</w:t>
            </w:r>
            <w:r w:rsidR="00A11FC5" w:rsidRPr="004F04B8">
              <w:rPr>
                <w:rFonts w:ascii="Tahoma" w:hAnsi="Tahoma" w:cs="Tahoma"/>
                <w:color w:val="000000"/>
                <w:szCs w:val="18"/>
                <w:vertAlign w:val="superscript"/>
                <w:lang w:eastAsia="sl-SI"/>
              </w:rPr>
              <w:fldChar w:fldCharType="end"/>
            </w:r>
          </w:p>
        </w:tc>
        <w:tc>
          <w:tcPr>
            <w:tcW w:w="1297" w:type="pct"/>
            <w:noWrap/>
            <w:hideMark/>
          </w:tcPr>
          <w:p w14:paraId="66CF061A" w14:textId="77777777" w:rsidR="004F04B8" w:rsidRPr="004678DA" w:rsidRDefault="004F04B8" w:rsidP="00E8575A">
            <w:pPr>
              <w:pStyle w:val="TEKST-tabela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Cs w:val="18"/>
                <w:lang w:eastAsia="sl-SI"/>
              </w:rPr>
            </w:pPr>
            <w:r w:rsidRPr="004678DA">
              <w:rPr>
                <w:rFonts w:ascii="Tahoma" w:hAnsi="Tahoma" w:cs="Tahoma"/>
                <w:b/>
                <w:bCs/>
                <w:color w:val="000000"/>
                <w:szCs w:val="18"/>
                <w:lang w:eastAsia="sl-SI"/>
              </w:rPr>
              <w:t>2.482</w:t>
            </w:r>
          </w:p>
          <w:p w14:paraId="2F29FEAB" w14:textId="5A09A58E" w:rsidR="004F04B8" w:rsidRPr="004678DA" w:rsidRDefault="004F04B8" w:rsidP="00E8575A">
            <w:pPr>
              <w:pStyle w:val="TEKST-tabela0"/>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szCs w:val="18"/>
                <w:lang w:eastAsia="sl-SI"/>
              </w:rPr>
            </w:pPr>
            <w:r w:rsidRPr="004678DA">
              <w:rPr>
                <w:rFonts w:ascii="Tahoma" w:hAnsi="Tahoma" w:cs="Tahoma"/>
                <w:b/>
                <w:bCs/>
                <w:color w:val="000000"/>
                <w:szCs w:val="18"/>
                <w:lang w:eastAsia="sl-SI"/>
              </w:rPr>
              <w:t>(9.114)</w:t>
            </w:r>
            <w:r w:rsidR="00A11FC5" w:rsidRPr="00A11FC5">
              <w:rPr>
                <w:rFonts w:ascii="Tahoma" w:hAnsi="Tahoma" w:cs="Tahoma"/>
                <w:color w:val="000000"/>
                <w:szCs w:val="18"/>
                <w:vertAlign w:val="superscript"/>
                <w:lang w:eastAsia="sl-SI"/>
              </w:rPr>
              <w:fldChar w:fldCharType="begin"/>
            </w:r>
            <w:r w:rsidR="00A11FC5" w:rsidRPr="00A11FC5">
              <w:rPr>
                <w:rFonts w:ascii="Tahoma" w:hAnsi="Tahoma" w:cs="Tahoma"/>
                <w:color w:val="000000"/>
                <w:szCs w:val="18"/>
                <w:vertAlign w:val="superscript"/>
                <w:lang w:eastAsia="sl-SI"/>
              </w:rPr>
              <w:instrText xml:space="preserve"> NOTEREF _Ref83381052 \h  \* MERGEFORMAT </w:instrText>
            </w:r>
            <w:r w:rsidR="00A11FC5" w:rsidRPr="00A11FC5">
              <w:rPr>
                <w:rFonts w:ascii="Tahoma" w:hAnsi="Tahoma" w:cs="Tahoma"/>
                <w:color w:val="000000"/>
                <w:szCs w:val="18"/>
                <w:vertAlign w:val="superscript"/>
                <w:lang w:eastAsia="sl-SI"/>
              </w:rPr>
            </w:r>
            <w:r w:rsidR="00A11FC5" w:rsidRPr="00A11FC5">
              <w:rPr>
                <w:rFonts w:ascii="Tahoma" w:hAnsi="Tahoma" w:cs="Tahoma"/>
                <w:color w:val="000000"/>
                <w:szCs w:val="18"/>
                <w:vertAlign w:val="superscript"/>
                <w:lang w:eastAsia="sl-SI"/>
              </w:rPr>
              <w:fldChar w:fldCharType="separate"/>
            </w:r>
            <w:r w:rsidR="008B6D25">
              <w:rPr>
                <w:rFonts w:ascii="Tahoma" w:hAnsi="Tahoma" w:cs="Tahoma"/>
                <w:color w:val="000000"/>
                <w:szCs w:val="18"/>
                <w:vertAlign w:val="superscript"/>
                <w:lang w:eastAsia="sl-SI"/>
              </w:rPr>
              <w:t>30</w:t>
            </w:r>
            <w:r w:rsidR="00A11FC5" w:rsidRPr="00A11FC5">
              <w:rPr>
                <w:rFonts w:ascii="Tahoma" w:hAnsi="Tahoma" w:cs="Tahoma"/>
                <w:color w:val="000000"/>
                <w:szCs w:val="18"/>
                <w:vertAlign w:val="superscript"/>
                <w:lang w:eastAsia="sl-SI"/>
              </w:rPr>
              <w:fldChar w:fldCharType="end"/>
            </w:r>
            <w:r w:rsidR="00A11FC5" w:rsidRPr="004678DA">
              <w:rPr>
                <w:rFonts w:ascii="Tahoma" w:hAnsi="Tahoma" w:cs="Tahoma"/>
                <w:b/>
                <w:bCs/>
                <w:color w:val="000000"/>
                <w:szCs w:val="18"/>
                <w:lang w:eastAsia="sl-SI"/>
              </w:rPr>
              <w:t xml:space="preserve"> </w:t>
            </w:r>
          </w:p>
        </w:tc>
      </w:tr>
    </w:tbl>
    <w:p w14:paraId="03A55FAC" w14:textId="354FB736" w:rsidR="004F04B8" w:rsidRDefault="004F04B8" w:rsidP="00E17FDD">
      <w:pPr>
        <w:pStyle w:val="Telobesedila"/>
        <w:rPr>
          <w:highlight w:val="cyan"/>
        </w:rPr>
      </w:pPr>
    </w:p>
    <w:p w14:paraId="4D8D6687" w14:textId="0D8F958A" w:rsidR="00A11FC5" w:rsidRDefault="00A11FC5" w:rsidP="00EB5579">
      <w:pPr>
        <w:pStyle w:val="Telobesedila"/>
        <w:jc w:val="both"/>
      </w:pPr>
      <w:r>
        <w:t xml:space="preserve">Potrebna sredstva za izvajanje nabora dodatnih ukrepov, ki so bili identificirani v tem programu in ciljno naslavljajo problematiko emisij onesnaževal zraka ter kakovosti zraka so za obdobje 2022-2030 ocenjena na približno </w:t>
      </w:r>
      <w:r w:rsidRPr="00A11FC5">
        <w:t>238 mio EUR</w:t>
      </w:r>
      <w:r>
        <w:rPr>
          <w:rStyle w:val="Pripombasklic"/>
          <w:rFonts w:asciiTheme="minorHAnsi" w:eastAsiaTheme="minorHAnsi" w:hAnsiTheme="minorHAnsi" w:cstheme="minorBidi"/>
        </w:rPr>
        <w:t xml:space="preserve">. </w:t>
      </w:r>
      <w:r w:rsidRPr="00A11FC5">
        <w:t xml:space="preserve">Podrobnejša </w:t>
      </w:r>
      <w:r>
        <w:t>opredelitev sredstev po posameznih ukrepih je predstavljena v tabeli (</w:t>
      </w:r>
      <w:r w:rsidR="00800538">
        <w:fldChar w:fldCharType="begin"/>
      </w:r>
      <w:r w:rsidR="00800538">
        <w:instrText xml:space="preserve"> REF _Ref83712445 \h </w:instrText>
      </w:r>
      <w:r w:rsidR="00EB5579">
        <w:instrText xml:space="preserve"> \* MERGEFORMAT </w:instrText>
      </w:r>
      <w:r w:rsidR="00800538">
        <w:fldChar w:fldCharType="separate"/>
      </w:r>
      <w:r w:rsidR="008B6D25">
        <w:t xml:space="preserve">Tabela </w:t>
      </w:r>
      <w:r w:rsidR="008B6D25">
        <w:rPr>
          <w:noProof/>
        </w:rPr>
        <w:t>20</w:t>
      </w:r>
      <w:r w:rsidR="00800538">
        <w:fldChar w:fldCharType="end"/>
      </w:r>
      <w:r>
        <w:t>).</w:t>
      </w:r>
    </w:p>
    <w:p w14:paraId="608856B5" w14:textId="77777777" w:rsidR="00A11FC5" w:rsidRDefault="00A11FC5" w:rsidP="00A11FC5">
      <w:pPr>
        <w:pStyle w:val="Telobesedila"/>
        <w:sectPr w:rsidR="00A11FC5" w:rsidSect="00512344">
          <w:pgSz w:w="11906" w:h="16838"/>
          <w:pgMar w:top="1135" w:right="1417" w:bottom="1417" w:left="1417" w:header="708" w:footer="708" w:gutter="0"/>
          <w:cols w:space="708"/>
          <w:docGrid w:linePitch="360"/>
        </w:sectPr>
      </w:pPr>
    </w:p>
    <w:p w14:paraId="22F37591" w14:textId="5D832A09" w:rsidR="00A11FC5" w:rsidRDefault="00A11FC5" w:rsidP="00A11FC5">
      <w:pPr>
        <w:pStyle w:val="Napis"/>
        <w:keepNext/>
      </w:pPr>
      <w:bookmarkStart w:id="166" w:name="_Ref83712445"/>
      <w:bookmarkStart w:id="167" w:name="_Toc130297571"/>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20</w:t>
      </w:r>
      <w:r w:rsidR="00A217A7">
        <w:rPr>
          <w:noProof/>
        </w:rPr>
        <w:fldChar w:fldCharType="end"/>
      </w:r>
      <w:bookmarkEnd w:id="166"/>
      <w:r>
        <w:t>: Stroški izvajanja dodatnih ukrepov, ki zman</w:t>
      </w:r>
      <w:r w:rsidR="00BA55DE">
        <w:t>j</w:t>
      </w:r>
      <w:r>
        <w:t>šujejo emisije onesnaževal zraka</w:t>
      </w:r>
      <w:bookmarkEnd w:id="167"/>
    </w:p>
    <w:tbl>
      <w:tblPr>
        <w:tblStyle w:val="LightList-Accent1111"/>
        <w:tblW w:w="5000" w:type="pct"/>
        <w:tblLayout w:type="fixed"/>
        <w:tblLook w:val="04A0" w:firstRow="1" w:lastRow="0" w:firstColumn="1" w:lastColumn="0" w:noHBand="0" w:noVBand="1"/>
      </w:tblPr>
      <w:tblGrid>
        <w:gridCol w:w="556"/>
        <w:gridCol w:w="8483"/>
        <w:gridCol w:w="3127"/>
        <w:gridCol w:w="2100"/>
      </w:tblGrid>
      <w:tr w:rsidR="00BA55DE" w:rsidRPr="0089552B" w14:paraId="3032B99D" w14:textId="77777777" w:rsidTr="00BA55D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tcPr>
          <w:p w14:paraId="2D160A09" w14:textId="3EA8720F" w:rsidR="00BA55DE" w:rsidRPr="00BA55DE" w:rsidRDefault="00BA55DE" w:rsidP="00E8575A">
            <w:pPr>
              <w:spacing w:line="240" w:lineRule="auto"/>
              <w:rPr>
                <w:rFonts w:ascii="Calibri" w:hAnsi="Calibri" w:cs="Calibri"/>
                <w:color w:val="FFFFFF" w:themeColor="background1"/>
                <w:lang w:val="sl-SI"/>
              </w:rPr>
            </w:pPr>
            <w:r w:rsidRPr="00BA55DE">
              <w:rPr>
                <w:rFonts w:ascii="Calibri" w:hAnsi="Calibri" w:cs="Calibri"/>
                <w:color w:val="FFFFFF" w:themeColor="background1"/>
                <w:lang w:val="sl-SI"/>
              </w:rPr>
              <w:t>ID</w:t>
            </w:r>
          </w:p>
        </w:tc>
        <w:tc>
          <w:tcPr>
            <w:tcW w:w="2973" w:type="pct"/>
            <w:noWrap/>
            <w:hideMark/>
          </w:tcPr>
          <w:p w14:paraId="70F1FECF" w14:textId="2A4ED389" w:rsidR="00BA55DE" w:rsidRPr="00BA55DE" w:rsidRDefault="00BA55DE" w:rsidP="00E8575A">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lang w:val="sl-SI"/>
              </w:rPr>
            </w:pPr>
            <w:r w:rsidRPr="00BA55DE">
              <w:rPr>
                <w:rFonts w:ascii="Calibri" w:hAnsi="Calibri" w:cs="Calibri"/>
                <w:color w:val="FFFFFF" w:themeColor="background1"/>
                <w:lang w:val="sl-SI"/>
              </w:rPr>
              <w:t>Dodatni ukrepi OP NOZ</w:t>
            </w:r>
          </w:p>
        </w:tc>
        <w:tc>
          <w:tcPr>
            <w:tcW w:w="1096" w:type="pct"/>
            <w:noWrap/>
            <w:hideMark/>
          </w:tcPr>
          <w:p w14:paraId="0EC941D0" w14:textId="77777777" w:rsidR="00BA55DE" w:rsidRPr="00BA55DE" w:rsidRDefault="00BA55DE" w:rsidP="00E8575A">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lang w:val="sl-SI"/>
              </w:rPr>
            </w:pPr>
            <w:r w:rsidRPr="00BA55DE">
              <w:rPr>
                <w:rFonts w:ascii="Calibri" w:hAnsi="Calibri" w:cs="Calibri"/>
                <w:color w:val="FFFFFF" w:themeColor="background1"/>
                <w:lang w:val="sl-SI"/>
              </w:rPr>
              <w:t>Organi odgovorni za izvajanje</w:t>
            </w:r>
          </w:p>
        </w:tc>
        <w:tc>
          <w:tcPr>
            <w:tcW w:w="736" w:type="pct"/>
            <w:noWrap/>
            <w:hideMark/>
          </w:tcPr>
          <w:p w14:paraId="59EE90B8" w14:textId="77777777" w:rsidR="00BA55DE" w:rsidRPr="00BA55DE" w:rsidRDefault="00BA55DE" w:rsidP="00E8575A">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lang w:val="sl-SI"/>
              </w:rPr>
            </w:pPr>
            <w:r w:rsidRPr="00BA55DE">
              <w:rPr>
                <w:rFonts w:ascii="Calibri" w:hAnsi="Calibri" w:cs="Calibri"/>
                <w:color w:val="FFFFFF" w:themeColor="background1"/>
                <w:lang w:val="sl-SI"/>
              </w:rPr>
              <w:t>Kumulativna sredstva za obdobje 2022-2030 [v mio EUR]</w:t>
            </w:r>
          </w:p>
        </w:tc>
      </w:tr>
      <w:tr w:rsidR="00BA55DE" w:rsidRPr="0089552B" w14:paraId="29484471"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281A5748" w14:textId="2C48E91F"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w:t>
            </w:r>
          </w:p>
        </w:tc>
        <w:tc>
          <w:tcPr>
            <w:tcW w:w="2973" w:type="pct"/>
            <w:noWrap/>
            <w:vAlign w:val="bottom"/>
            <w:hideMark/>
          </w:tcPr>
          <w:p w14:paraId="25077C8D" w14:textId="7595F8A3"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Ozaveščanje in izobraževanje uporabnikov glede pomena kakovosti goriv, uporabe ustreznih naprav na lesno biomaso in njihove pravilne uporabe za kakovost zraka ter vpliv emisij onesnaževal zraka na zdravje in okolje</w:t>
            </w:r>
          </w:p>
        </w:tc>
        <w:tc>
          <w:tcPr>
            <w:tcW w:w="1096" w:type="pct"/>
            <w:noWrap/>
            <w:vAlign w:val="bottom"/>
            <w:hideMark/>
          </w:tcPr>
          <w:p w14:paraId="2B41EFC3" w14:textId="24476696" w:rsidR="00BA55DE" w:rsidRPr="0010406F" w:rsidRDefault="00F113D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DA7299">
              <w:rPr>
                <w:rFonts w:ascii="Calibri" w:hAnsi="Calibri" w:cs="Calibri"/>
                <w:color w:val="000000"/>
                <w:lang w:val="de-AT"/>
              </w:rPr>
              <w:t>MOPE</w:t>
            </w:r>
            <w:r w:rsidR="00BA55DE" w:rsidRPr="00DA7299">
              <w:rPr>
                <w:rFonts w:ascii="Calibri" w:hAnsi="Calibri" w:cs="Calibri"/>
                <w:color w:val="000000"/>
                <w:lang w:val="de-AT"/>
              </w:rPr>
              <w:t xml:space="preserve">, </w:t>
            </w:r>
            <w:r w:rsidRPr="00DA7299">
              <w:rPr>
                <w:rFonts w:ascii="Calibri" w:hAnsi="Calibri" w:cs="Calibri"/>
                <w:color w:val="000000"/>
                <w:lang w:val="de-AT"/>
              </w:rPr>
              <w:t>GIS</w:t>
            </w:r>
            <w:r w:rsidR="00BA55DE" w:rsidRPr="00DA7299">
              <w:rPr>
                <w:rFonts w:ascii="Calibri" w:hAnsi="Calibri" w:cs="Calibri"/>
                <w:color w:val="000000"/>
                <w:lang w:val="de-AT"/>
              </w:rPr>
              <w:t>, Borzen, Eko</w:t>
            </w:r>
            <w:r w:rsidR="00DA7299" w:rsidRPr="00DA7299">
              <w:rPr>
                <w:rFonts w:ascii="Calibri" w:hAnsi="Calibri" w:cs="Calibri"/>
                <w:color w:val="000000"/>
                <w:lang w:val="de-AT"/>
              </w:rPr>
              <w:t xml:space="preserve"> </w:t>
            </w:r>
            <w:r w:rsidR="00BA55DE" w:rsidRPr="00DA7299">
              <w:rPr>
                <w:rFonts w:ascii="Calibri" w:hAnsi="Calibri" w:cs="Calibri"/>
                <w:color w:val="000000"/>
                <w:lang w:val="de-AT"/>
              </w:rPr>
              <w:t>sklad</w:t>
            </w:r>
          </w:p>
        </w:tc>
        <w:tc>
          <w:tcPr>
            <w:tcW w:w="736" w:type="pct"/>
            <w:noWrap/>
            <w:vAlign w:val="bottom"/>
            <w:hideMark/>
          </w:tcPr>
          <w:p w14:paraId="1B97CAB5" w14:textId="42AAE3E6"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3,9</w:t>
            </w:r>
          </w:p>
        </w:tc>
      </w:tr>
      <w:tr w:rsidR="00BA55DE" w:rsidRPr="0089552B" w14:paraId="701D48C5"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4C381611" w14:textId="30F5C8B2"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2</w:t>
            </w:r>
          </w:p>
        </w:tc>
        <w:tc>
          <w:tcPr>
            <w:tcW w:w="2973" w:type="pct"/>
            <w:noWrap/>
            <w:vAlign w:val="bottom"/>
            <w:hideMark/>
          </w:tcPr>
          <w:p w14:paraId="54766FDA" w14:textId="71361CBC"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Spodbujanje zamenjave starih kotlov na lesno biomaso z novimi ogrevalnimi napravami</w:t>
            </w:r>
          </w:p>
        </w:tc>
        <w:tc>
          <w:tcPr>
            <w:tcW w:w="1096" w:type="pct"/>
            <w:noWrap/>
            <w:vAlign w:val="bottom"/>
            <w:hideMark/>
          </w:tcPr>
          <w:p w14:paraId="5EADDF00" w14:textId="62375BF6" w:rsidR="00BA55DE" w:rsidRPr="00000EBB" w:rsidRDefault="00F113DC"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000EBB">
              <w:rPr>
                <w:rFonts w:ascii="Calibri" w:hAnsi="Calibri" w:cs="Calibri"/>
                <w:color w:val="000000"/>
              </w:rPr>
              <w:t>MOPE</w:t>
            </w:r>
            <w:r w:rsidR="00BA55DE" w:rsidRPr="00000EBB">
              <w:rPr>
                <w:rFonts w:ascii="Calibri" w:hAnsi="Calibri" w:cs="Calibri"/>
                <w:color w:val="000000"/>
              </w:rPr>
              <w:t>, Eko</w:t>
            </w:r>
            <w:r w:rsidR="00DA7299">
              <w:rPr>
                <w:rFonts w:ascii="Calibri" w:hAnsi="Calibri" w:cs="Calibri"/>
                <w:color w:val="000000"/>
              </w:rPr>
              <w:t xml:space="preserve"> </w:t>
            </w:r>
            <w:r w:rsidR="00BA55DE" w:rsidRPr="00000EBB">
              <w:rPr>
                <w:rFonts w:ascii="Calibri" w:hAnsi="Calibri" w:cs="Calibri"/>
                <w:color w:val="000000"/>
              </w:rPr>
              <w:t>sklad</w:t>
            </w:r>
          </w:p>
        </w:tc>
        <w:tc>
          <w:tcPr>
            <w:tcW w:w="736" w:type="pct"/>
            <w:noWrap/>
            <w:vAlign w:val="bottom"/>
            <w:hideMark/>
          </w:tcPr>
          <w:p w14:paraId="4F50F6EA" w14:textId="2B71AABA"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216,0</w:t>
            </w:r>
          </w:p>
        </w:tc>
      </w:tr>
      <w:tr w:rsidR="00BA55DE" w:rsidRPr="0089552B" w14:paraId="37D1A961"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658EE26A" w14:textId="42AF7C62"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3</w:t>
            </w:r>
          </w:p>
        </w:tc>
        <w:tc>
          <w:tcPr>
            <w:tcW w:w="2973" w:type="pct"/>
            <w:noWrap/>
            <w:vAlign w:val="bottom"/>
            <w:hideMark/>
          </w:tcPr>
          <w:p w14:paraId="2E7D9EA2" w14:textId="79A357E4"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Usmerjanje načina ogrevanja v zgoščenih poselitvah v daljinsko ogrevanje</w:t>
            </w:r>
          </w:p>
        </w:tc>
        <w:tc>
          <w:tcPr>
            <w:tcW w:w="1096" w:type="pct"/>
            <w:noWrap/>
            <w:vAlign w:val="bottom"/>
            <w:hideMark/>
          </w:tcPr>
          <w:p w14:paraId="243B8A70" w14:textId="00CFD38C" w:rsidR="00BA55DE" w:rsidRPr="00000EBB" w:rsidRDefault="00A6264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Pr>
                <w:rFonts w:ascii="Calibri" w:hAnsi="Calibri" w:cs="Calibri"/>
                <w:color w:val="000000"/>
              </w:rPr>
              <w:t>MOPE</w:t>
            </w:r>
            <w:r w:rsidR="00BA55DE" w:rsidRPr="00000EBB">
              <w:rPr>
                <w:rFonts w:ascii="Calibri" w:hAnsi="Calibri" w:cs="Calibri"/>
                <w:color w:val="000000"/>
              </w:rPr>
              <w:t>, Eko</w:t>
            </w:r>
            <w:r w:rsidR="00DA7299">
              <w:rPr>
                <w:rFonts w:ascii="Calibri" w:hAnsi="Calibri" w:cs="Calibri"/>
                <w:color w:val="000000"/>
              </w:rPr>
              <w:t xml:space="preserve"> </w:t>
            </w:r>
            <w:r w:rsidR="00BA55DE" w:rsidRPr="00000EBB">
              <w:rPr>
                <w:rFonts w:ascii="Calibri" w:hAnsi="Calibri" w:cs="Calibri"/>
                <w:color w:val="000000"/>
              </w:rPr>
              <w:t>sklad</w:t>
            </w:r>
          </w:p>
        </w:tc>
        <w:tc>
          <w:tcPr>
            <w:tcW w:w="736" w:type="pct"/>
            <w:noWrap/>
            <w:vAlign w:val="bottom"/>
            <w:hideMark/>
          </w:tcPr>
          <w:p w14:paraId="1B3ABF82" w14:textId="3B1C9166"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1,3</w:t>
            </w:r>
          </w:p>
        </w:tc>
      </w:tr>
      <w:tr w:rsidR="00BA55DE" w:rsidRPr="0089552B" w14:paraId="231592B8"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114ADCB2" w14:textId="5202CC39"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4</w:t>
            </w:r>
          </w:p>
        </w:tc>
        <w:tc>
          <w:tcPr>
            <w:tcW w:w="2973" w:type="pct"/>
            <w:noWrap/>
            <w:vAlign w:val="bottom"/>
            <w:hideMark/>
          </w:tcPr>
          <w:p w14:paraId="015BCF33" w14:textId="46E69408"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Določitev prioritetne uporabe energentov v občinah ob upoštevanju kriterija zagotavljanja kakovosti zraka</w:t>
            </w:r>
          </w:p>
        </w:tc>
        <w:tc>
          <w:tcPr>
            <w:tcW w:w="1096" w:type="pct"/>
            <w:noWrap/>
            <w:vAlign w:val="bottom"/>
            <w:hideMark/>
          </w:tcPr>
          <w:p w14:paraId="3A288CA7" w14:textId="64A6F064" w:rsidR="00BA55DE" w:rsidRPr="00000EBB"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000EBB">
              <w:rPr>
                <w:rFonts w:ascii="Calibri" w:hAnsi="Calibri" w:cs="Calibri"/>
                <w:color w:val="000000"/>
              </w:rPr>
              <w:t xml:space="preserve">Občine, </w:t>
            </w:r>
            <w:r w:rsidR="00FF0FB2">
              <w:rPr>
                <w:rFonts w:ascii="Calibri" w:hAnsi="Calibri" w:cs="Calibri"/>
                <w:color w:val="000000"/>
              </w:rPr>
              <w:t>MOPE</w:t>
            </w:r>
          </w:p>
        </w:tc>
        <w:tc>
          <w:tcPr>
            <w:tcW w:w="736" w:type="pct"/>
            <w:noWrap/>
            <w:vAlign w:val="bottom"/>
            <w:hideMark/>
          </w:tcPr>
          <w:p w14:paraId="40A8B431" w14:textId="66039E0A"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w:t>
            </w:r>
          </w:p>
        </w:tc>
      </w:tr>
      <w:tr w:rsidR="00BA55DE" w:rsidRPr="0089552B" w14:paraId="5827A632"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4E4881F0" w14:textId="33D2CCF6"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5</w:t>
            </w:r>
          </w:p>
        </w:tc>
        <w:tc>
          <w:tcPr>
            <w:tcW w:w="2973" w:type="pct"/>
            <w:noWrap/>
            <w:vAlign w:val="bottom"/>
            <w:hideMark/>
          </w:tcPr>
          <w:p w14:paraId="0DAA6B4C" w14:textId="5F72AC32"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 xml:space="preserve">Vzpostavitev </w:t>
            </w:r>
            <w:bookmarkStart w:id="168" w:name="_Hlk112421468"/>
            <w:r w:rsidRPr="00BA55DE">
              <w:rPr>
                <w:rFonts w:ascii="Calibri" w:hAnsi="Calibri" w:cs="Calibri"/>
                <w:color w:val="000000"/>
                <w:lang w:val="sl-SI"/>
              </w:rPr>
              <w:t xml:space="preserve">mobilnega demonstracijskega centra malih kurilnih naprav </w:t>
            </w:r>
            <w:bookmarkEnd w:id="168"/>
            <w:r w:rsidRPr="00BA55DE">
              <w:rPr>
                <w:rFonts w:ascii="Calibri" w:hAnsi="Calibri" w:cs="Calibri"/>
                <w:color w:val="000000"/>
                <w:lang w:val="sl-SI"/>
              </w:rPr>
              <w:t>(MDCMKN)</w:t>
            </w:r>
          </w:p>
        </w:tc>
        <w:tc>
          <w:tcPr>
            <w:tcW w:w="1096" w:type="pct"/>
            <w:noWrap/>
            <w:vAlign w:val="bottom"/>
            <w:hideMark/>
          </w:tcPr>
          <w:p w14:paraId="5DE2FCE7" w14:textId="73611EAA" w:rsidR="00BA55DE" w:rsidRPr="00000EBB" w:rsidRDefault="00F113D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000EBB">
              <w:rPr>
                <w:rFonts w:ascii="Calibri" w:hAnsi="Calibri" w:cs="Calibri"/>
                <w:color w:val="000000"/>
              </w:rPr>
              <w:t>MOPE</w:t>
            </w:r>
          </w:p>
        </w:tc>
        <w:tc>
          <w:tcPr>
            <w:tcW w:w="736" w:type="pct"/>
            <w:noWrap/>
            <w:vAlign w:val="bottom"/>
            <w:hideMark/>
          </w:tcPr>
          <w:p w14:paraId="680D0FE5" w14:textId="676E26DD"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0,4</w:t>
            </w:r>
          </w:p>
        </w:tc>
      </w:tr>
      <w:tr w:rsidR="00BA55DE" w:rsidRPr="0089552B" w14:paraId="60BD3E73"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781CA086" w14:textId="07D5CF7E"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6</w:t>
            </w:r>
          </w:p>
        </w:tc>
        <w:tc>
          <w:tcPr>
            <w:tcW w:w="2973" w:type="pct"/>
            <w:noWrap/>
            <w:vAlign w:val="bottom"/>
            <w:hideMark/>
          </w:tcPr>
          <w:p w14:paraId="041FBC7C" w14:textId="1A347056"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Vključitev vsebin o škodljivih učinkih emisij onesnaževal zraka in ukrepih za zmanjšanje emisij onesnaževal v kurikulum na vseh ravneh izobraževanja s poudarkom na področju individualnega ogrevanja na lesno biomaso</w:t>
            </w:r>
          </w:p>
        </w:tc>
        <w:tc>
          <w:tcPr>
            <w:tcW w:w="1096" w:type="pct"/>
            <w:noWrap/>
            <w:vAlign w:val="bottom"/>
            <w:hideMark/>
          </w:tcPr>
          <w:p w14:paraId="508E9F3D" w14:textId="5B9665F5" w:rsidR="00BA55DE" w:rsidRPr="0010406F"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M</w:t>
            </w:r>
            <w:r w:rsidR="0010406F" w:rsidRPr="0010406F">
              <w:rPr>
                <w:rFonts w:ascii="Calibri" w:hAnsi="Calibri" w:cs="Calibri"/>
                <w:color w:val="000000"/>
              </w:rPr>
              <w:t>VI</w:t>
            </w:r>
            <w:r w:rsidRPr="0010406F">
              <w:rPr>
                <w:rFonts w:ascii="Calibri" w:hAnsi="Calibri" w:cs="Calibri"/>
                <w:color w:val="000000"/>
              </w:rPr>
              <w:t xml:space="preserve">, program Ekošola </w:t>
            </w:r>
          </w:p>
        </w:tc>
        <w:tc>
          <w:tcPr>
            <w:tcW w:w="736" w:type="pct"/>
            <w:noWrap/>
            <w:vAlign w:val="bottom"/>
            <w:hideMark/>
          </w:tcPr>
          <w:p w14:paraId="0A7FB7DD" w14:textId="286F34AE"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0,5</w:t>
            </w:r>
          </w:p>
        </w:tc>
      </w:tr>
      <w:tr w:rsidR="00BA55DE" w:rsidRPr="0089552B" w14:paraId="14A1BF6C"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2BC26218" w14:textId="4D44BD6B"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7</w:t>
            </w:r>
          </w:p>
        </w:tc>
        <w:tc>
          <w:tcPr>
            <w:tcW w:w="2973" w:type="pct"/>
            <w:noWrap/>
            <w:vAlign w:val="bottom"/>
            <w:hideMark/>
          </w:tcPr>
          <w:p w14:paraId="57119F36" w14:textId="2CD5E9BB"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Izvedba merilnih kampanj za merjenje emisij prašnih delcev in NOx po principu "citizen science" v urbanem in ruralnem okolju</w:t>
            </w:r>
          </w:p>
        </w:tc>
        <w:tc>
          <w:tcPr>
            <w:tcW w:w="1096" w:type="pct"/>
            <w:noWrap/>
            <w:vAlign w:val="bottom"/>
            <w:hideMark/>
          </w:tcPr>
          <w:p w14:paraId="5A15C7DD" w14:textId="66074281" w:rsidR="00BA55DE" w:rsidRPr="0010406F"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AF0698">
              <w:rPr>
                <w:rFonts w:ascii="Calibri" w:hAnsi="Calibri" w:cs="Calibri"/>
                <w:color w:val="000000"/>
                <w:lang w:val="sl-SI"/>
              </w:rPr>
              <w:t xml:space="preserve"> </w:t>
            </w:r>
            <w:r w:rsidR="00653851">
              <w:rPr>
                <w:rFonts w:ascii="Calibri" w:hAnsi="Calibri" w:cs="Calibri"/>
                <w:color w:val="000000"/>
              </w:rPr>
              <w:t xml:space="preserve">ARSO, </w:t>
            </w:r>
            <w:r w:rsidRPr="0010406F">
              <w:rPr>
                <w:rFonts w:ascii="Calibri" w:hAnsi="Calibri" w:cs="Calibri"/>
                <w:color w:val="000000"/>
              </w:rPr>
              <w:t>M</w:t>
            </w:r>
            <w:r w:rsidR="0010406F" w:rsidRPr="0010406F">
              <w:rPr>
                <w:rFonts w:ascii="Calibri" w:hAnsi="Calibri" w:cs="Calibri"/>
                <w:color w:val="000000"/>
              </w:rPr>
              <w:t>Z</w:t>
            </w:r>
            <w:r w:rsidRPr="0010406F">
              <w:rPr>
                <w:rFonts w:ascii="Calibri" w:hAnsi="Calibri" w:cs="Calibri"/>
                <w:color w:val="000000"/>
              </w:rPr>
              <w:t>, NVO</w:t>
            </w:r>
          </w:p>
        </w:tc>
        <w:tc>
          <w:tcPr>
            <w:tcW w:w="736" w:type="pct"/>
            <w:noWrap/>
            <w:vAlign w:val="bottom"/>
            <w:hideMark/>
          </w:tcPr>
          <w:p w14:paraId="10A13CAF" w14:textId="21EA5A0D"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0,2</w:t>
            </w:r>
          </w:p>
        </w:tc>
      </w:tr>
      <w:tr w:rsidR="00BA55DE" w:rsidRPr="0089552B" w14:paraId="1D581FAE"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5B4BAF47" w14:textId="368D5C9F"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8</w:t>
            </w:r>
          </w:p>
        </w:tc>
        <w:tc>
          <w:tcPr>
            <w:tcW w:w="2973" w:type="pct"/>
            <w:noWrap/>
            <w:vAlign w:val="bottom"/>
            <w:hideMark/>
          </w:tcPr>
          <w:p w14:paraId="1C394E68" w14:textId="3C33DB77"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Izvedba pilotnega projekta implementacije različnih ukrepov (kombinacija spremembe obnašanja in investicij v nove kotle ter ostali ukrepi) za zmanjšanje emisij iz ogrevalnih naprav na izbranih območjih (urbano in ruralno okolje) z verifikacijo učinkov z meritvami</w:t>
            </w:r>
          </w:p>
        </w:tc>
        <w:tc>
          <w:tcPr>
            <w:tcW w:w="1096" w:type="pct"/>
            <w:noWrap/>
            <w:vAlign w:val="bottom"/>
            <w:hideMark/>
          </w:tcPr>
          <w:p w14:paraId="5D8199C9" w14:textId="27448887" w:rsidR="00BA55DE" w:rsidRPr="0010406F" w:rsidRDefault="00F113DC"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MOPE</w:t>
            </w:r>
            <w:r w:rsidR="00BA55DE" w:rsidRPr="0010406F">
              <w:rPr>
                <w:rFonts w:ascii="Calibri" w:hAnsi="Calibri" w:cs="Calibri"/>
                <w:color w:val="000000"/>
              </w:rPr>
              <w:t>, Občine</w:t>
            </w:r>
          </w:p>
        </w:tc>
        <w:tc>
          <w:tcPr>
            <w:tcW w:w="736" w:type="pct"/>
            <w:noWrap/>
            <w:vAlign w:val="bottom"/>
            <w:hideMark/>
          </w:tcPr>
          <w:p w14:paraId="4FF5A217" w14:textId="2B915E6A"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0,8</w:t>
            </w:r>
          </w:p>
        </w:tc>
      </w:tr>
      <w:tr w:rsidR="00BA55DE" w:rsidRPr="0089552B" w14:paraId="5B406A7D"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10AC9393" w14:textId="02DFE0ED"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9</w:t>
            </w:r>
          </w:p>
        </w:tc>
        <w:tc>
          <w:tcPr>
            <w:tcW w:w="2973" w:type="pct"/>
            <w:noWrap/>
            <w:vAlign w:val="bottom"/>
            <w:hideMark/>
          </w:tcPr>
          <w:p w14:paraId="58C40916" w14:textId="4FE61DD5"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Razširitev mreže merilnih mest za spremljanje kakovosti zunanjega zraka</w:t>
            </w:r>
          </w:p>
        </w:tc>
        <w:tc>
          <w:tcPr>
            <w:tcW w:w="1096" w:type="pct"/>
            <w:noWrap/>
            <w:vAlign w:val="bottom"/>
            <w:hideMark/>
          </w:tcPr>
          <w:p w14:paraId="739D77A4" w14:textId="2FC977CE" w:rsidR="00BA55DE" w:rsidRPr="0010406F" w:rsidRDefault="00F113D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MOPE</w:t>
            </w:r>
            <w:r w:rsidR="00BA55DE" w:rsidRPr="0010406F">
              <w:rPr>
                <w:rFonts w:ascii="Calibri" w:hAnsi="Calibri" w:cs="Calibri"/>
                <w:color w:val="000000"/>
              </w:rPr>
              <w:t>, A</w:t>
            </w:r>
            <w:r w:rsidR="0010406F" w:rsidRPr="0010406F">
              <w:rPr>
                <w:rFonts w:ascii="Calibri" w:hAnsi="Calibri" w:cs="Calibri"/>
                <w:color w:val="000000"/>
              </w:rPr>
              <w:t>RSO</w:t>
            </w:r>
          </w:p>
        </w:tc>
        <w:tc>
          <w:tcPr>
            <w:tcW w:w="736" w:type="pct"/>
            <w:noWrap/>
            <w:vAlign w:val="bottom"/>
            <w:hideMark/>
          </w:tcPr>
          <w:p w14:paraId="7B03C8EF" w14:textId="31CF5E41"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1,5</w:t>
            </w:r>
          </w:p>
        </w:tc>
      </w:tr>
      <w:tr w:rsidR="00BA55DE" w:rsidRPr="0089552B" w14:paraId="5A72091B"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4ECCEB1D" w14:textId="7B5FA672"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10</w:t>
            </w:r>
          </w:p>
        </w:tc>
        <w:tc>
          <w:tcPr>
            <w:tcW w:w="2973" w:type="pct"/>
            <w:noWrap/>
            <w:vAlign w:val="bottom"/>
            <w:hideMark/>
          </w:tcPr>
          <w:p w14:paraId="51422C61" w14:textId="41F9F498"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Priprava prostorske karte načinov ogrevanja in emisij PM delcev</w:t>
            </w:r>
          </w:p>
        </w:tc>
        <w:tc>
          <w:tcPr>
            <w:tcW w:w="1096" w:type="pct"/>
            <w:noWrap/>
            <w:vAlign w:val="bottom"/>
            <w:hideMark/>
          </w:tcPr>
          <w:p w14:paraId="72AD5F73" w14:textId="63033EFC" w:rsidR="00BA55DE" w:rsidRPr="0010406F"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Občine,</w:t>
            </w:r>
            <w:r w:rsidRPr="00000EBB">
              <w:rPr>
                <w:rFonts w:ascii="Calibri" w:hAnsi="Calibri" w:cs="Calibri"/>
                <w:color w:val="000000"/>
              </w:rPr>
              <w:t xml:space="preserve"> </w:t>
            </w:r>
            <w:r w:rsidR="00F113DC" w:rsidRPr="008B70DB">
              <w:rPr>
                <w:rFonts w:ascii="Calibri" w:hAnsi="Calibri" w:cs="Calibri"/>
                <w:color w:val="000000"/>
              </w:rPr>
              <w:t>MOPE</w:t>
            </w:r>
          </w:p>
        </w:tc>
        <w:tc>
          <w:tcPr>
            <w:tcW w:w="736" w:type="pct"/>
            <w:noWrap/>
            <w:vAlign w:val="bottom"/>
            <w:hideMark/>
          </w:tcPr>
          <w:p w14:paraId="0033B34C" w14:textId="4C1D3086"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0,8</w:t>
            </w:r>
          </w:p>
        </w:tc>
      </w:tr>
      <w:tr w:rsidR="00BA55DE" w:rsidRPr="0089552B" w14:paraId="343D9459"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7BFBB81A" w14:textId="16DB6770"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11</w:t>
            </w:r>
          </w:p>
        </w:tc>
        <w:tc>
          <w:tcPr>
            <w:tcW w:w="2973" w:type="pct"/>
            <w:noWrap/>
            <w:vAlign w:val="bottom"/>
            <w:hideMark/>
          </w:tcPr>
          <w:p w14:paraId="63D427E0" w14:textId="1DD02D4A"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Zagotavljanje pogojev za ustrezno izvajanje dimnikarske službe, da se bo redno izvajal nadzor nad uporabo kurilnih naprav ter zagotovilo odstranjevanje naprav, ki niso skladne s predpisi, iz uporabe</w:t>
            </w:r>
          </w:p>
        </w:tc>
        <w:tc>
          <w:tcPr>
            <w:tcW w:w="1096" w:type="pct"/>
            <w:noWrap/>
            <w:vAlign w:val="bottom"/>
            <w:hideMark/>
          </w:tcPr>
          <w:p w14:paraId="5D0AA725" w14:textId="5BF54CCF" w:rsidR="00BA55DE" w:rsidRPr="0010406F" w:rsidRDefault="00F113D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8B70DB">
              <w:rPr>
                <w:rFonts w:ascii="Calibri" w:hAnsi="Calibri" w:cs="Calibri"/>
                <w:color w:val="000000"/>
              </w:rPr>
              <w:t>MOPE</w:t>
            </w:r>
            <w:r w:rsidR="00BA55DE" w:rsidRPr="0010406F">
              <w:rPr>
                <w:rFonts w:ascii="Calibri" w:hAnsi="Calibri" w:cs="Calibri"/>
                <w:color w:val="000000"/>
              </w:rPr>
              <w:t>, OZS</w:t>
            </w:r>
          </w:p>
        </w:tc>
        <w:tc>
          <w:tcPr>
            <w:tcW w:w="736" w:type="pct"/>
            <w:noWrap/>
            <w:vAlign w:val="bottom"/>
            <w:hideMark/>
          </w:tcPr>
          <w:p w14:paraId="7CBB306C" w14:textId="71C9A59D"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w:t>
            </w:r>
          </w:p>
        </w:tc>
      </w:tr>
      <w:tr w:rsidR="00BA55DE" w:rsidRPr="0089552B" w14:paraId="661956BA"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6A99F16D" w14:textId="5FE35B2A"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12</w:t>
            </w:r>
          </w:p>
        </w:tc>
        <w:tc>
          <w:tcPr>
            <w:tcW w:w="2973" w:type="pct"/>
            <w:noWrap/>
            <w:vAlign w:val="bottom"/>
            <w:hideMark/>
          </w:tcPr>
          <w:p w14:paraId="3970F093" w14:textId="53006010"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Zagotavljanje pogojev za ustrezno delovanje inšpekcijskih služb, da se bo ustrezno izvajala zakonodaja s področja uporabe malih kurilnih naprav ter da se bo na slovenskem tržišču zagotavljala le prodaja kurilnih naprav, ki so skladne z zakonodajo</w:t>
            </w:r>
          </w:p>
        </w:tc>
        <w:tc>
          <w:tcPr>
            <w:tcW w:w="1096" w:type="pct"/>
            <w:noWrap/>
            <w:vAlign w:val="bottom"/>
            <w:hideMark/>
          </w:tcPr>
          <w:p w14:paraId="3CCA13DD" w14:textId="7F53EEB6" w:rsidR="00BA55DE" w:rsidRPr="0010406F" w:rsidRDefault="00F113DC"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FA3CF5">
              <w:rPr>
                <w:rFonts w:ascii="Calibri" w:hAnsi="Calibri" w:cs="Calibri"/>
                <w:color w:val="000000"/>
                <w:lang w:val="de-AT"/>
              </w:rPr>
              <w:t>MOPE</w:t>
            </w:r>
            <w:r w:rsidR="00BA55DE" w:rsidRPr="00FA3CF5">
              <w:rPr>
                <w:rFonts w:ascii="Calibri" w:hAnsi="Calibri" w:cs="Calibri"/>
                <w:color w:val="000000"/>
                <w:lang w:val="de-AT"/>
              </w:rPr>
              <w:t xml:space="preserve">, Inšpektorat za okolje in </w:t>
            </w:r>
            <w:r w:rsidR="00FA3CF5">
              <w:rPr>
                <w:rFonts w:ascii="Calibri" w:hAnsi="Calibri" w:cs="Calibri"/>
                <w:color w:val="000000"/>
                <w:lang w:val="de-AT"/>
              </w:rPr>
              <w:t xml:space="preserve">energijo </w:t>
            </w:r>
            <w:r w:rsidR="00BA55DE" w:rsidRPr="00FA3CF5">
              <w:rPr>
                <w:rFonts w:ascii="Calibri" w:hAnsi="Calibri" w:cs="Calibri"/>
                <w:color w:val="000000"/>
                <w:lang w:val="de-AT"/>
              </w:rPr>
              <w:t xml:space="preserve">ter </w:t>
            </w:r>
            <w:r w:rsidR="0010406F" w:rsidRPr="00FA3CF5">
              <w:rPr>
                <w:rFonts w:ascii="Calibri" w:hAnsi="Calibri" w:cs="Calibri"/>
                <w:color w:val="000000"/>
                <w:lang w:val="de-AT"/>
              </w:rPr>
              <w:t>T</w:t>
            </w:r>
            <w:r w:rsidR="00BA55DE" w:rsidRPr="00FA3CF5">
              <w:rPr>
                <w:rFonts w:ascii="Calibri" w:hAnsi="Calibri" w:cs="Calibri"/>
                <w:color w:val="000000"/>
                <w:lang w:val="de-AT"/>
              </w:rPr>
              <w:t>ržni inšpektorat</w:t>
            </w:r>
          </w:p>
        </w:tc>
        <w:tc>
          <w:tcPr>
            <w:tcW w:w="736" w:type="pct"/>
            <w:noWrap/>
            <w:vAlign w:val="bottom"/>
            <w:hideMark/>
          </w:tcPr>
          <w:p w14:paraId="2F68E4AC" w14:textId="2B5F5D2E"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w:t>
            </w:r>
          </w:p>
        </w:tc>
      </w:tr>
      <w:tr w:rsidR="00BA55DE" w:rsidRPr="0089552B" w14:paraId="7AA31C72"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742F09D5" w14:textId="04868767"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13</w:t>
            </w:r>
          </w:p>
        </w:tc>
        <w:tc>
          <w:tcPr>
            <w:tcW w:w="2973" w:type="pct"/>
            <w:noWrap/>
            <w:vAlign w:val="bottom"/>
            <w:hideMark/>
          </w:tcPr>
          <w:p w14:paraId="7520F8E8" w14:textId="3C2E3FCD"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Uvedba standardov kakovosti lesnih goriv ter pregledno in učinkovito trženje kakovostnih lesnih goriv</w:t>
            </w:r>
          </w:p>
        </w:tc>
        <w:tc>
          <w:tcPr>
            <w:tcW w:w="1096" w:type="pct"/>
            <w:noWrap/>
            <w:vAlign w:val="bottom"/>
            <w:hideMark/>
          </w:tcPr>
          <w:p w14:paraId="0CF9C63C" w14:textId="0F77CAFD" w:rsidR="00BA55DE" w:rsidRPr="0010406F"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M</w:t>
            </w:r>
            <w:r w:rsidR="0010406F" w:rsidRPr="008B70DB">
              <w:rPr>
                <w:rFonts w:ascii="Calibri" w:hAnsi="Calibri" w:cs="Calibri"/>
                <w:color w:val="000000"/>
              </w:rPr>
              <w:t>OPE</w:t>
            </w:r>
            <w:r w:rsidRPr="0010406F">
              <w:rPr>
                <w:rFonts w:ascii="Calibri" w:hAnsi="Calibri" w:cs="Calibri"/>
                <w:color w:val="000000"/>
              </w:rPr>
              <w:t xml:space="preserve">, </w:t>
            </w:r>
            <w:r w:rsidR="0010406F" w:rsidRPr="008B70DB">
              <w:rPr>
                <w:rFonts w:ascii="Calibri" w:hAnsi="Calibri" w:cs="Calibri"/>
                <w:color w:val="000000"/>
              </w:rPr>
              <w:t>MKGP</w:t>
            </w:r>
            <w:r w:rsidR="00FA3CF5">
              <w:rPr>
                <w:rFonts w:ascii="Calibri" w:hAnsi="Calibri" w:cs="Calibri"/>
                <w:color w:val="000000"/>
              </w:rPr>
              <w:t xml:space="preserve">, </w:t>
            </w:r>
            <w:r w:rsidR="00F113DC" w:rsidRPr="008B70DB">
              <w:rPr>
                <w:rFonts w:ascii="Calibri" w:hAnsi="Calibri" w:cs="Calibri"/>
                <w:color w:val="000000"/>
              </w:rPr>
              <w:t>GIS</w:t>
            </w:r>
          </w:p>
        </w:tc>
        <w:tc>
          <w:tcPr>
            <w:tcW w:w="736" w:type="pct"/>
            <w:noWrap/>
            <w:vAlign w:val="bottom"/>
            <w:hideMark/>
          </w:tcPr>
          <w:p w14:paraId="65369947" w14:textId="3D3054B5"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0,7</w:t>
            </w:r>
          </w:p>
        </w:tc>
      </w:tr>
      <w:tr w:rsidR="00BA55DE" w:rsidRPr="0089552B" w14:paraId="03CA5230"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4C37B4EA" w14:textId="022E7521"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lastRenderedPageBreak/>
              <w:t>14</w:t>
            </w:r>
          </w:p>
        </w:tc>
        <w:tc>
          <w:tcPr>
            <w:tcW w:w="2973" w:type="pct"/>
            <w:noWrap/>
            <w:vAlign w:val="bottom"/>
            <w:hideMark/>
          </w:tcPr>
          <w:p w14:paraId="5E873195" w14:textId="78F42DA5"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Podpora proizvajalcem lesnih goriv za pro</w:t>
            </w:r>
            <w:r>
              <w:rPr>
                <w:rFonts w:ascii="Calibri" w:hAnsi="Calibri" w:cs="Calibri"/>
                <w:color w:val="000000"/>
                <w:lang w:val="sl-SI"/>
              </w:rPr>
              <w:t>i</w:t>
            </w:r>
            <w:r w:rsidRPr="00BA55DE">
              <w:rPr>
                <w:rFonts w:ascii="Calibri" w:hAnsi="Calibri" w:cs="Calibri"/>
                <w:color w:val="000000"/>
                <w:lang w:val="sl-SI"/>
              </w:rPr>
              <w:t>zvodnjo in trženje kakovostnih goriv</w:t>
            </w:r>
          </w:p>
        </w:tc>
        <w:tc>
          <w:tcPr>
            <w:tcW w:w="1096" w:type="pct"/>
            <w:noWrap/>
            <w:vAlign w:val="bottom"/>
            <w:hideMark/>
          </w:tcPr>
          <w:p w14:paraId="0385F7D3" w14:textId="50FEAF89" w:rsidR="00BA55DE" w:rsidRPr="0010406F" w:rsidRDefault="0010406F"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8B70DB">
              <w:rPr>
                <w:rFonts w:ascii="Calibri" w:hAnsi="Calibri" w:cs="Calibri"/>
                <w:color w:val="000000"/>
              </w:rPr>
              <w:t>MKGP</w:t>
            </w:r>
            <w:r w:rsidR="00BA55DE" w:rsidRPr="0010406F">
              <w:rPr>
                <w:rFonts w:ascii="Calibri" w:hAnsi="Calibri" w:cs="Calibri"/>
                <w:color w:val="000000"/>
              </w:rPr>
              <w:t xml:space="preserve">, </w:t>
            </w:r>
            <w:r w:rsidR="00F113DC" w:rsidRPr="008B70DB">
              <w:rPr>
                <w:rFonts w:ascii="Calibri" w:hAnsi="Calibri" w:cs="Calibri"/>
                <w:color w:val="000000"/>
              </w:rPr>
              <w:t>GIS</w:t>
            </w:r>
            <w:r w:rsidR="00BA55DE" w:rsidRPr="0010406F">
              <w:rPr>
                <w:rFonts w:ascii="Calibri" w:hAnsi="Calibri" w:cs="Calibri"/>
                <w:color w:val="000000"/>
              </w:rPr>
              <w:t>, ZGS, KGZS</w:t>
            </w:r>
          </w:p>
        </w:tc>
        <w:tc>
          <w:tcPr>
            <w:tcW w:w="736" w:type="pct"/>
            <w:noWrap/>
            <w:vAlign w:val="bottom"/>
            <w:hideMark/>
          </w:tcPr>
          <w:p w14:paraId="45811332" w14:textId="28BC28E3"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1,5</w:t>
            </w:r>
          </w:p>
        </w:tc>
      </w:tr>
      <w:tr w:rsidR="00BA55DE" w:rsidRPr="0089552B" w14:paraId="314283FA"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5BA9CFBC" w14:textId="557954D8"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15</w:t>
            </w:r>
          </w:p>
        </w:tc>
        <w:tc>
          <w:tcPr>
            <w:tcW w:w="2973" w:type="pct"/>
            <w:noWrap/>
            <w:vAlign w:val="bottom"/>
            <w:hideMark/>
          </w:tcPr>
          <w:p w14:paraId="03BFB9EF" w14:textId="1CD47F54"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 xml:space="preserve">Priprava analiz za opozarjanje in obveščanje prebivalcev o previsokih stopnjah onesnaženosti ter drugih modelskih analiz za potrebe države in poročanja </w:t>
            </w:r>
            <w:r w:rsidRPr="006C0C74">
              <w:rPr>
                <w:rFonts w:ascii="Calibri" w:hAnsi="Calibri" w:cs="Calibri"/>
                <w:color w:val="000000"/>
                <w:lang w:val="sl-SI"/>
              </w:rPr>
              <w:t>EEA</w:t>
            </w:r>
          </w:p>
        </w:tc>
        <w:tc>
          <w:tcPr>
            <w:tcW w:w="1096" w:type="pct"/>
            <w:noWrap/>
            <w:vAlign w:val="bottom"/>
            <w:hideMark/>
          </w:tcPr>
          <w:p w14:paraId="6D4CA5AB" w14:textId="1F2567E6" w:rsidR="00BA55DE" w:rsidRPr="0010406F" w:rsidRDefault="00F113DC"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8B70DB">
              <w:rPr>
                <w:rFonts w:ascii="Calibri" w:hAnsi="Calibri" w:cs="Calibri"/>
                <w:color w:val="000000"/>
              </w:rPr>
              <w:t>MOPE</w:t>
            </w:r>
          </w:p>
        </w:tc>
        <w:tc>
          <w:tcPr>
            <w:tcW w:w="736" w:type="pct"/>
            <w:noWrap/>
            <w:vAlign w:val="bottom"/>
            <w:hideMark/>
          </w:tcPr>
          <w:p w14:paraId="307C7287" w14:textId="707081F2"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0,8</w:t>
            </w:r>
          </w:p>
        </w:tc>
      </w:tr>
      <w:tr w:rsidR="00BA55DE" w:rsidRPr="0089552B" w14:paraId="58A4084C"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5AE378C5" w14:textId="27362098"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16</w:t>
            </w:r>
          </w:p>
        </w:tc>
        <w:tc>
          <w:tcPr>
            <w:tcW w:w="2973" w:type="pct"/>
            <w:noWrap/>
            <w:vAlign w:val="bottom"/>
            <w:hideMark/>
          </w:tcPr>
          <w:p w14:paraId="5FCDECFA" w14:textId="5D3CCE31"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Določitev kriterijev glede vsebnosti topil za barve za ceste v okviru zelenega javnega naročanja</w:t>
            </w:r>
          </w:p>
        </w:tc>
        <w:tc>
          <w:tcPr>
            <w:tcW w:w="1096" w:type="pct"/>
            <w:noWrap/>
            <w:vAlign w:val="bottom"/>
            <w:hideMark/>
          </w:tcPr>
          <w:p w14:paraId="7A0926E2" w14:textId="790FA6BC" w:rsidR="00BA55DE" w:rsidRPr="0010406F" w:rsidRDefault="00F113DC"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8B70DB">
              <w:rPr>
                <w:rFonts w:ascii="Calibri" w:hAnsi="Calibri" w:cs="Calibri"/>
                <w:color w:val="000000"/>
              </w:rPr>
              <w:t>MZI</w:t>
            </w:r>
          </w:p>
        </w:tc>
        <w:tc>
          <w:tcPr>
            <w:tcW w:w="736" w:type="pct"/>
            <w:noWrap/>
            <w:vAlign w:val="bottom"/>
            <w:hideMark/>
          </w:tcPr>
          <w:p w14:paraId="4C2593CD" w14:textId="3A096E8F"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w:t>
            </w:r>
          </w:p>
        </w:tc>
      </w:tr>
      <w:tr w:rsidR="00BA55DE" w:rsidRPr="0089552B" w14:paraId="772A4ACE"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1761C73E" w14:textId="16E3389F"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17</w:t>
            </w:r>
          </w:p>
        </w:tc>
        <w:tc>
          <w:tcPr>
            <w:tcW w:w="2973" w:type="pct"/>
            <w:noWrap/>
            <w:vAlign w:val="bottom"/>
            <w:hideMark/>
          </w:tcPr>
          <w:p w14:paraId="27DF29DF" w14:textId="6599A805"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Znižanje dovoljene hitrosti na izbranih odsekih cest v mestih ter drugod</w:t>
            </w:r>
          </w:p>
        </w:tc>
        <w:tc>
          <w:tcPr>
            <w:tcW w:w="1096" w:type="pct"/>
            <w:noWrap/>
            <w:vAlign w:val="bottom"/>
            <w:hideMark/>
          </w:tcPr>
          <w:p w14:paraId="375616D2" w14:textId="687C85BC" w:rsidR="00BA55DE" w:rsidRPr="0010406F"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 xml:space="preserve">Mestne občine, </w:t>
            </w:r>
            <w:r w:rsidR="00F113DC" w:rsidRPr="008B70DB">
              <w:rPr>
                <w:rFonts w:ascii="Calibri" w:hAnsi="Calibri" w:cs="Calibri"/>
                <w:color w:val="000000"/>
              </w:rPr>
              <w:t>MZI</w:t>
            </w:r>
          </w:p>
        </w:tc>
        <w:tc>
          <w:tcPr>
            <w:tcW w:w="736" w:type="pct"/>
            <w:noWrap/>
            <w:vAlign w:val="bottom"/>
            <w:hideMark/>
          </w:tcPr>
          <w:p w14:paraId="7CB642B6" w14:textId="6F926650"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0,3</w:t>
            </w:r>
          </w:p>
        </w:tc>
      </w:tr>
      <w:tr w:rsidR="00BA55DE" w:rsidRPr="0089552B" w14:paraId="5E7C518B"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3A37B921" w14:textId="5E6C1049"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18</w:t>
            </w:r>
          </w:p>
        </w:tc>
        <w:tc>
          <w:tcPr>
            <w:tcW w:w="2973" w:type="pct"/>
            <w:noWrap/>
            <w:vAlign w:val="bottom"/>
            <w:hideMark/>
          </w:tcPr>
          <w:p w14:paraId="2C84C96F" w14:textId="552A0FAE"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Omejevanje in umirjanje prometa - Alokacija prometnih površin za javni potniški promet, pešce in kolesarje</w:t>
            </w:r>
          </w:p>
        </w:tc>
        <w:tc>
          <w:tcPr>
            <w:tcW w:w="1096" w:type="pct"/>
            <w:noWrap/>
            <w:vAlign w:val="bottom"/>
            <w:hideMark/>
          </w:tcPr>
          <w:p w14:paraId="7D305FE4" w14:textId="0C237EDA" w:rsidR="00BA55DE" w:rsidRPr="0010406F"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 xml:space="preserve">Občine, </w:t>
            </w:r>
            <w:r w:rsidR="00F113DC" w:rsidRPr="008B70DB">
              <w:rPr>
                <w:rFonts w:ascii="Calibri" w:hAnsi="Calibri" w:cs="Calibri"/>
                <w:color w:val="000000"/>
              </w:rPr>
              <w:t>MZI</w:t>
            </w:r>
          </w:p>
        </w:tc>
        <w:tc>
          <w:tcPr>
            <w:tcW w:w="736" w:type="pct"/>
            <w:noWrap/>
            <w:vAlign w:val="bottom"/>
            <w:hideMark/>
          </w:tcPr>
          <w:p w14:paraId="43DBB35A" w14:textId="05AED275"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0,4</w:t>
            </w:r>
          </w:p>
        </w:tc>
      </w:tr>
      <w:tr w:rsidR="00BA55DE" w:rsidRPr="0089552B" w14:paraId="76982F81"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7545B4BF" w14:textId="1ECC86E2"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19</w:t>
            </w:r>
          </w:p>
        </w:tc>
        <w:tc>
          <w:tcPr>
            <w:tcW w:w="2973" w:type="pct"/>
            <w:noWrap/>
            <w:vAlign w:val="bottom"/>
            <w:hideMark/>
          </w:tcPr>
          <w:p w14:paraId="62513722" w14:textId="0BE604A4"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Vzpostavitev nizkoemisijskih con v mestih</w:t>
            </w:r>
          </w:p>
        </w:tc>
        <w:tc>
          <w:tcPr>
            <w:tcW w:w="1096" w:type="pct"/>
            <w:noWrap/>
            <w:vAlign w:val="bottom"/>
            <w:hideMark/>
          </w:tcPr>
          <w:p w14:paraId="60BCF3EF" w14:textId="48C626D8" w:rsidR="00BA55DE" w:rsidRPr="0010406F"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10406F">
              <w:rPr>
                <w:rFonts w:ascii="Calibri" w:hAnsi="Calibri" w:cs="Calibri"/>
                <w:color w:val="000000"/>
              </w:rPr>
              <w:t xml:space="preserve">Mestne občine, </w:t>
            </w:r>
            <w:r w:rsidR="00F113DC" w:rsidRPr="008B70DB">
              <w:rPr>
                <w:rFonts w:ascii="Calibri" w:hAnsi="Calibri" w:cs="Calibri"/>
                <w:color w:val="000000"/>
              </w:rPr>
              <w:t>MZI</w:t>
            </w:r>
            <w:r w:rsidRPr="0010406F">
              <w:rPr>
                <w:rFonts w:ascii="Calibri" w:hAnsi="Calibri" w:cs="Calibri"/>
                <w:color w:val="000000"/>
              </w:rPr>
              <w:t>.</w:t>
            </w:r>
          </w:p>
        </w:tc>
        <w:tc>
          <w:tcPr>
            <w:tcW w:w="736" w:type="pct"/>
            <w:noWrap/>
            <w:vAlign w:val="bottom"/>
            <w:hideMark/>
          </w:tcPr>
          <w:p w14:paraId="4BE6F6D5" w14:textId="3F080F9C"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1,5</w:t>
            </w:r>
          </w:p>
        </w:tc>
      </w:tr>
      <w:tr w:rsidR="00BA55DE" w:rsidRPr="0089552B" w14:paraId="074B63B8"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78E592C7" w14:textId="334BBB13"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20</w:t>
            </w:r>
          </w:p>
        </w:tc>
        <w:tc>
          <w:tcPr>
            <w:tcW w:w="2973" w:type="pct"/>
            <w:noWrap/>
            <w:vAlign w:val="bottom"/>
            <w:hideMark/>
          </w:tcPr>
          <w:p w14:paraId="476357CE" w14:textId="76DF5DF0" w:rsidR="00BA55DE" w:rsidRPr="00BA55DE" w:rsidRDefault="00BA55DE" w:rsidP="00BA55DE">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Spodbujanje zelene mestne logistike ter  uporabe brezogljičnih vozil v mestih</w:t>
            </w:r>
          </w:p>
        </w:tc>
        <w:tc>
          <w:tcPr>
            <w:tcW w:w="1096" w:type="pct"/>
            <w:noWrap/>
            <w:vAlign w:val="bottom"/>
            <w:hideMark/>
          </w:tcPr>
          <w:p w14:paraId="492C6210" w14:textId="3FF359E8" w:rsidR="00BA55DE" w:rsidRPr="0010406F" w:rsidRDefault="009E2C86"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Pr>
                <w:rFonts w:ascii="Calibri" w:hAnsi="Calibri" w:cs="Calibri"/>
                <w:color w:val="000000"/>
              </w:rPr>
              <w:t xml:space="preserve">MOPE, </w:t>
            </w:r>
            <w:r w:rsidR="00F113DC" w:rsidRPr="008B70DB">
              <w:rPr>
                <w:rFonts w:ascii="Calibri" w:hAnsi="Calibri" w:cs="Calibri"/>
                <w:color w:val="000000"/>
              </w:rPr>
              <w:t>MZI</w:t>
            </w:r>
            <w:r w:rsidR="00BA55DE" w:rsidRPr="0010406F">
              <w:rPr>
                <w:rFonts w:ascii="Calibri" w:hAnsi="Calibri" w:cs="Calibri"/>
                <w:color w:val="000000"/>
              </w:rPr>
              <w:t>, Eko</w:t>
            </w:r>
            <w:r w:rsidR="00DA7299">
              <w:rPr>
                <w:rFonts w:ascii="Calibri" w:hAnsi="Calibri" w:cs="Calibri"/>
                <w:color w:val="000000"/>
              </w:rPr>
              <w:t xml:space="preserve"> </w:t>
            </w:r>
            <w:r w:rsidR="00BA55DE" w:rsidRPr="0010406F">
              <w:rPr>
                <w:rFonts w:ascii="Calibri" w:hAnsi="Calibri" w:cs="Calibri"/>
                <w:color w:val="000000"/>
              </w:rPr>
              <w:t>sklad</w:t>
            </w:r>
          </w:p>
        </w:tc>
        <w:tc>
          <w:tcPr>
            <w:tcW w:w="736" w:type="pct"/>
            <w:noWrap/>
            <w:vAlign w:val="bottom"/>
            <w:hideMark/>
          </w:tcPr>
          <w:p w14:paraId="46BACCB0" w14:textId="2ECE302A" w:rsidR="00BA55DE" w:rsidRPr="00BA55DE" w:rsidRDefault="00BA55DE" w:rsidP="00BA55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6,0</w:t>
            </w:r>
          </w:p>
        </w:tc>
      </w:tr>
      <w:tr w:rsidR="00BA55DE" w:rsidRPr="0089552B" w14:paraId="7997C1AA"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vAlign w:val="bottom"/>
          </w:tcPr>
          <w:p w14:paraId="2D5C5505" w14:textId="371A8211" w:rsidR="00BA55DE" w:rsidRPr="00BA55DE" w:rsidRDefault="00BA55DE" w:rsidP="00BA55DE">
            <w:pPr>
              <w:spacing w:after="0" w:line="240" w:lineRule="auto"/>
              <w:rPr>
                <w:rFonts w:ascii="Calibri" w:hAnsi="Calibri" w:cs="Calibri"/>
                <w:b w:val="0"/>
                <w:color w:val="000000"/>
                <w:lang w:val="sl-SI"/>
              </w:rPr>
            </w:pPr>
            <w:r w:rsidRPr="00BA55DE">
              <w:rPr>
                <w:rFonts w:ascii="Calibri" w:hAnsi="Calibri" w:cs="Calibri"/>
                <w:b w:val="0"/>
                <w:color w:val="000000"/>
                <w:lang w:val="sl-SI"/>
              </w:rPr>
              <w:t>21</w:t>
            </w:r>
          </w:p>
        </w:tc>
        <w:tc>
          <w:tcPr>
            <w:tcW w:w="2973" w:type="pct"/>
            <w:noWrap/>
            <w:vAlign w:val="bottom"/>
            <w:hideMark/>
          </w:tcPr>
          <w:p w14:paraId="723D2CE8" w14:textId="0A910247" w:rsidR="00BA55DE" w:rsidRPr="00BA55DE" w:rsidRDefault="00BA55DE" w:rsidP="00BA55D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Spodbude za izdelavo mobilnostnih načrtov</w:t>
            </w:r>
          </w:p>
        </w:tc>
        <w:tc>
          <w:tcPr>
            <w:tcW w:w="1096" w:type="pct"/>
            <w:noWrap/>
            <w:vAlign w:val="bottom"/>
            <w:hideMark/>
          </w:tcPr>
          <w:p w14:paraId="2FF0C0C9" w14:textId="4A7669D7" w:rsidR="00BA55DE" w:rsidRPr="0010406F" w:rsidRDefault="001B6085"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Pr>
                <w:rFonts w:ascii="Calibri" w:hAnsi="Calibri" w:cs="Calibri"/>
                <w:color w:val="000000"/>
                <w:lang w:val="sl-SI"/>
              </w:rPr>
              <w:t>MOPE</w:t>
            </w:r>
          </w:p>
        </w:tc>
        <w:tc>
          <w:tcPr>
            <w:tcW w:w="736" w:type="pct"/>
            <w:noWrap/>
            <w:vAlign w:val="bottom"/>
            <w:hideMark/>
          </w:tcPr>
          <w:p w14:paraId="4220A647" w14:textId="69F92053" w:rsidR="00BA55DE" w:rsidRPr="00BA55DE" w:rsidRDefault="00BA55DE" w:rsidP="00BA55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l-SI"/>
              </w:rPr>
            </w:pPr>
            <w:r w:rsidRPr="00BA55DE">
              <w:rPr>
                <w:rFonts w:ascii="Calibri" w:hAnsi="Calibri" w:cs="Calibri"/>
                <w:color w:val="000000"/>
                <w:lang w:val="sl-SI"/>
              </w:rPr>
              <w:t>1,2</w:t>
            </w:r>
          </w:p>
        </w:tc>
      </w:tr>
      <w:tr w:rsidR="00BA55DE" w:rsidRPr="0089552B" w14:paraId="6A2641C5" w14:textId="77777777" w:rsidTr="00BA55DE">
        <w:trPr>
          <w:trHeight w:val="300"/>
        </w:trPr>
        <w:tc>
          <w:tcPr>
            <w:cnfStyle w:val="001000000000" w:firstRow="0" w:lastRow="0" w:firstColumn="1" w:lastColumn="0" w:oddVBand="0" w:evenVBand="0" w:oddHBand="0" w:evenHBand="0" w:firstRowFirstColumn="0" w:firstRowLastColumn="0" w:lastRowFirstColumn="0" w:lastRowLastColumn="0"/>
            <w:tcW w:w="195" w:type="pct"/>
          </w:tcPr>
          <w:p w14:paraId="22E7A06D" w14:textId="17A4C6E5" w:rsidR="00BA55DE" w:rsidRPr="006162B8" w:rsidRDefault="00AA0D02" w:rsidP="00E8575A">
            <w:pPr>
              <w:spacing w:after="0" w:line="240" w:lineRule="auto"/>
              <w:rPr>
                <w:rFonts w:ascii="Calibri" w:hAnsi="Calibri" w:cs="Calibri"/>
                <w:b w:val="0"/>
                <w:bCs w:val="0"/>
                <w:color w:val="000000"/>
                <w:lang w:val="sl-SI"/>
              </w:rPr>
            </w:pPr>
            <w:r w:rsidRPr="006162B8">
              <w:rPr>
                <w:rFonts w:ascii="Calibri" w:hAnsi="Calibri" w:cs="Calibri"/>
                <w:b w:val="0"/>
                <w:bCs w:val="0"/>
                <w:color w:val="000000"/>
                <w:lang w:val="sl-SI"/>
              </w:rPr>
              <w:t>22</w:t>
            </w:r>
          </w:p>
        </w:tc>
        <w:tc>
          <w:tcPr>
            <w:tcW w:w="2973" w:type="pct"/>
            <w:noWrap/>
            <w:hideMark/>
          </w:tcPr>
          <w:p w14:paraId="4DED88B9" w14:textId="14487728" w:rsidR="00BA55DE" w:rsidRPr="006162B8" w:rsidRDefault="00BA55DE" w:rsidP="00E8575A">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6162B8">
              <w:rPr>
                <w:rFonts w:ascii="Calibri" w:hAnsi="Calibri" w:cs="Calibri"/>
                <w:color w:val="000000"/>
                <w:lang w:val="sl-SI"/>
              </w:rPr>
              <w:t>Dodatni ukrepu v kmetijstvu</w:t>
            </w:r>
          </w:p>
        </w:tc>
        <w:tc>
          <w:tcPr>
            <w:tcW w:w="1096" w:type="pct"/>
            <w:noWrap/>
            <w:hideMark/>
          </w:tcPr>
          <w:p w14:paraId="2CA305B0" w14:textId="5AFD9F19" w:rsidR="00BA55DE" w:rsidRPr="0010406F" w:rsidRDefault="005A6187" w:rsidP="00E8575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l-SI"/>
              </w:rPr>
            </w:pPr>
            <w:r w:rsidRPr="008B70DB">
              <w:rPr>
                <w:rFonts w:ascii="Calibri" w:hAnsi="Calibri" w:cs="Calibri"/>
                <w:color w:val="000000"/>
              </w:rPr>
              <w:t>MKGP</w:t>
            </w:r>
          </w:p>
        </w:tc>
        <w:tc>
          <w:tcPr>
            <w:tcW w:w="736" w:type="pct"/>
            <w:noWrap/>
            <w:hideMark/>
          </w:tcPr>
          <w:p w14:paraId="051DFAAC" w14:textId="6CD28361" w:rsidR="00BA55DE" w:rsidRPr="002D28AB" w:rsidRDefault="002D28AB" w:rsidP="002D28A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highlight w:val="green"/>
                <w:lang w:val="sl-SI"/>
              </w:rPr>
            </w:pPr>
            <w:r w:rsidRPr="00AF0698">
              <w:rPr>
                <w:rFonts w:ascii="Calibri" w:hAnsi="Calibri" w:cs="Calibri"/>
                <w:color w:val="000000"/>
                <w:lang w:val="sl-SI"/>
              </w:rPr>
              <w:t>76,9</w:t>
            </w:r>
          </w:p>
        </w:tc>
      </w:tr>
      <w:tr w:rsidR="00BA55DE" w:rsidRPr="0089552B" w14:paraId="3675E25A" w14:textId="77777777" w:rsidTr="00BA55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 w:type="pct"/>
          </w:tcPr>
          <w:p w14:paraId="10894610" w14:textId="77777777" w:rsidR="00BA55DE" w:rsidRPr="00BA55DE" w:rsidRDefault="00BA55DE" w:rsidP="00E8575A">
            <w:pPr>
              <w:spacing w:after="0" w:line="240" w:lineRule="auto"/>
              <w:rPr>
                <w:rFonts w:ascii="Calibri" w:hAnsi="Calibri" w:cs="Calibri"/>
                <w:color w:val="000000"/>
                <w:lang w:val="sl-SI"/>
              </w:rPr>
            </w:pPr>
          </w:p>
        </w:tc>
        <w:tc>
          <w:tcPr>
            <w:tcW w:w="2973" w:type="pct"/>
            <w:noWrap/>
            <w:hideMark/>
          </w:tcPr>
          <w:p w14:paraId="58B5FFA0" w14:textId="2B024121" w:rsidR="00BA55DE" w:rsidRPr="00BA55DE" w:rsidRDefault="00BA55DE" w:rsidP="00E8575A">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val="sl-SI"/>
              </w:rPr>
            </w:pPr>
            <w:r w:rsidRPr="00BA55DE">
              <w:rPr>
                <w:rFonts w:ascii="Calibri" w:hAnsi="Calibri" w:cs="Calibri"/>
                <w:b/>
                <w:color w:val="000000"/>
                <w:lang w:val="sl-SI"/>
              </w:rPr>
              <w:t>Skupaj</w:t>
            </w:r>
          </w:p>
        </w:tc>
        <w:tc>
          <w:tcPr>
            <w:tcW w:w="1096" w:type="pct"/>
            <w:noWrap/>
            <w:hideMark/>
          </w:tcPr>
          <w:p w14:paraId="591C8DE4" w14:textId="77777777" w:rsidR="00BA55DE" w:rsidRPr="00BA55DE" w:rsidRDefault="00BA55DE" w:rsidP="00E857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lang w:val="sl-SI"/>
              </w:rPr>
            </w:pPr>
          </w:p>
        </w:tc>
        <w:tc>
          <w:tcPr>
            <w:tcW w:w="736" w:type="pct"/>
            <w:noWrap/>
            <w:hideMark/>
          </w:tcPr>
          <w:p w14:paraId="377C4BD4" w14:textId="472CEB86" w:rsidR="00BA55DE" w:rsidRPr="002D28AB" w:rsidRDefault="002D28AB" w:rsidP="002D28A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highlight w:val="green"/>
                <w:lang w:val="sl-SI"/>
              </w:rPr>
            </w:pPr>
            <w:r w:rsidRPr="00AF0698">
              <w:rPr>
                <w:rFonts w:ascii="Calibri" w:hAnsi="Calibri" w:cs="Calibri"/>
                <w:b/>
                <w:color w:val="000000"/>
                <w:lang w:val="sl-SI"/>
              </w:rPr>
              <w:t>314</w:t>
            </w:r>
            <w:r w:rsidR="00BA55DE" w:rsidRPr="00AF0698">
              <w:rPr>
                <w:rFonts w:ascii="Calibri" w:hAnsi="Calibri" w:cs="Calibri"/>
                <w:b/>
                <w:color w:val="000000"/>
                <w:lang w:val="sl-SI"/>
              </w:rPr>
              <w:t>,</w:t>
            </w:r>
            <w:r w:rsidRPr="00AF0698">
              <w:rPr>
                <w:rFonts w:ascii="Calibri" w:hAnsi="Calibri" w:cs="Calibri"/>
                <w:b/>
                <w:color w:val="000000"/>
                <w:lang w:val="sl-SI"/>
              </w:rPr>
              <w:t>5</w:t>
            </w:r>
          </w:p>
        </w:tc>
      </w:tr>
    </w:tbl>
    <w:p w14:paraId="05AC38D0" w14:textId="69733977" w:rsidR="00A11FC5" w:rsidRDefault="00A11FC5" w:rsidP="00A11FC5">
      <w:pPr>
        <w:pStyle w:val="Telobesedila"/>
      </w:pPr>
    </w:p>
    <w:p w14:paraId="047070A9" w14:textId="3777E204" w:rsidR="00A11FC5" w:rsidRDefault="00A11FC5" w:rsidP="00A11FC5">
      <w:pPr>
        <w:pStyle w:val="Telobesedila"/>
      </w:pPr>
    </w:p>
    <w:p w14:paraId="071387F5" w14:textId="77777777" w:rsidR="00A11FC5" w:rsidRDefault="00A11FC5" w:rsidP="00A11FC5">
      <w:pPr>
        <w:pStyle w:val="Telobesedila"/>
        <w:sectPr w:rsidR="00A11FC5" w:rsidSect="00A11FC5">
          <w:pgSz w:w="16838" w:h="11906" w:orient="landscape"/>
          <w:pgMar w:top="1417" w:right="1135" w:bottom="1417" w:left="1417" w:header="708" w:footer="708" w:gutter="0"/>
          <w:cols w:space="708"/>
          <w:docGrid w:linePitch="360"/>
        </w:sectPr>
      </w:pPr>
    </w:p>
    <w:p w14:paraId="0D269563" w14:textId="1C3DB9F4" w:rsidR="00A11FC5" w:rsidRDefault="00A11FC5" w:rsidP="00A11FC5">
      <w:pPr>
        <w:pStyle w:val="Telobesedila"/>
      </w:pPr>
    </w:p>
    <w:p w14:paraId="642B1DF1" w14:textId="5BEE86AF" w:rsidR="00A11FC5" w:rsidRDefault="00A11FC5" w:rsidP="00A11FC5">
      <w:pPr>
        <w:pStyle w:val="Naslov3"/>
      </w:pPr>
      <w:bookmarkStart w:id="169" w:name="_Toc130297509"/>
      <w:r>
        <w:t>Viri financiranja</w:t>
      </w:r>
      <w:bookmarkEnd w:id="169"/>
    </w:p>
    <w:p w14:paraId="17E66BDE" w14:textId="77777777" w:rsidR="00E17FDD" w:rsidRDefault="00E17FDD" w:rsidP="00DF002D">
      <w:pPr>
        <w:pStyle w:val="Telobesedila"/>
        <w:jc w:val="both"/>
      </w:pPr>
      <w:r>
        <w:t>Za izvedbo načrtovanih investicij NEPN bodo v čim večjem obsegu potrebna zasebna finančna sredstva, pokrivanje vrzeli v financiranju pa se bo zagotovilo s prednostno uporabo razpoložljivih EU-sredstev in financiranjem prek finančnih instrumentov iz EU in nacionalnih sredstev. Načrtovani model financiranja za izvedbo investicij NEPN temelji na usklajenem koriščenju nepovratnih in povratnih javnih sredstev ter virih financiranja, ki jih zagotavljajo finančne institucije in skladi. Izhodišča modela financiranja so:</w:t>
      </w:r>
    </w:p>
    <w:p w14:paraId="7DC4DA7E" w14:textId="77777777" w:rsidR="00E17FDD" w:rsidRDefault="00E17FDD" w:rsidP="00DF002D">
      <w:pPr>
        <w:pStyle w:val="Telobesedila"/>
        <w:numPr>
          <w:ilvl w:val="0"/>
          <w:numId w:val="18"/>
        </w:numPr>
        <w:jc w:val="both"/>
      </w:pPr>
      <w:r>
        <w:t xml:space="preserve">nepovratna in povratna sredstva: kohezijska sredstva, sredstva podnebnega sklada, sredstva Eko sklada, sredstva namenskih prispevkov (podporna shema za proizvodnjo električne energije iz OVE, prispevek za URE, cestnine, uporabnine idr.);  </w:t>
      </w:r>
    </w:p>
    <w:p w14:paraId="03FF127B" w14:textId="39EDACDA" w:rsidR="00E17FDD" w:rsidRDefault="00E17FDD" w:rsidP="00DF002D">
      <w:pPr>
        <w:pStyle w:val="Telobesedila"/>
        <w:numPr>
          <w:ilvl w:val="0"/>
          <w:numId w:val="18"/>
        </w:numPr>
        <w:jc w:val="both"/>
      </w:pPr>
      <w:r>
        <w:t xml:space="preserve">načrtovanje in oblikovanje finančnih instrumentov (povratnih sredstev, garancij, kapitalskih vložkov) iz kohezijskih sredstvih ter koriščenje proračunskih sredstev EU (InvestEU garancija, </w:t>
      </w:r>
      <w:bookmarkStart w:id="170" w:name="_Hlk112421526"/>
      <w:r>
        <w:t xml:space="preserve">sredstva evropskega zelenega naložbenega </w:t>
      </w:r>
      <w:r w:rsidRPr="00000EBB">
        <w:t xml:space="preserve">načrta </w:t>
      </w:r>
      <w:bookmarkEnd w:id="170"/>
      <w:r w:rsidRPr="00000EBB">
        <w:t xml:space="preserve">(EGDIP), </w:t>
      </w:r>
      <w:bookmarkStart w:id="171" w:name="_Hlk112421548"/>
      <w:r w:rsidRPr="00000EBB">
        <w:t xml:space="preserve">Sklad za pravičen prehod </w:t>
      </w:r>
      <w:bookmarkEnd w:id="171"/>
      <w:r w:rsidRPr="00000EBB">
        <w:t xml:space="preserve">(JTF)) ali koriščenje instrumentov </w:t>
      </w:r>
      <w:r w:rsidR="00741157">
        <w:t>Evropske investicijske banke (</w:t>
      </w:r>
      <w:r w:rsidRPr="00000EBB">
        <w:t>EIB</w:t>
      </w:r>
      <w:r w:rsidR="00741157">
        <w:t>)</w:t>
      </w:r>
      <w:r>
        <w:t xml:space="preserve"> s potrebno udeležbo in prispevkom državnega proračuna za izvajanje finančnega inženiringa.</w:t>
      </w:r>
    </w:p>
    <w:p w14:paraId="05056B2C" w14:textId="41FFDB7C" w:rsidR="00A11FC5" w:rsidRDefault="00A11FC5" w:rsidP="00DF002D">
      <w:pPr>
        <w:pStyle w:val="Telobesedila"/>
        <w:jc w:val="both"/>
      </w:pPr>
      <w:r>
        <w:t>Za finančne vire načrtovanih dodatnih ukrepov za zmanjšanje emisij onesnaževal zraka, ki niso vključeni v NEPN-u, se načrtuje izvajanje programov znotraj že poznanih, obstoječih virov financiranja kot so Podnebni sklad, Kohezijska sredstva in Državni proračun, znotraj katerih bodo/so predvidena sredstva za namen zmanjševanje emisij onesnaževal zraka. Predlagane ukrepe je potrebno v prihodnje umestiti v programe porabe sredstev, s čimer se zagotovi njihovo izvajanje.</w:t>
      </w:r>
    </w:p>
    <w:p w14:paraId="720C2885" w14:textId="156714B3" w:rsidR="00A11FC5" w:rsidRDefault="00A11FC5" w:rsidP="00DF002D">
      <w:pPr>
        <w:pStyle w:val="Telobesedila"/>
        <w:jc w:val="both"/>
      </w:pPr>
      <w:r w:rsidRPr="00EF069E">
        <w:t xml:space="preserve">Financiranje ukrepov za neposredno zmanjšanje emisij na kmetijskih gospodarstvih bo zagotovljeno pretežno iz </w:t>
      </w:r>
      <w:r w:rsidRPr="00896640">
        <w:t>Evropskega kmetijskega sklada za razvoj podeželja (EKSRP</w:t>
      </w:r>
      <w:r w:rsidRPr="00EF069E">
        <w:t xml:space="preserve">). To financiranje trenutno ureja Program razvoja podeželja PRP 2014–2020, </w:t>
      </w:r>
      <w:r w:rsidRPr="00896640">
        <w:t>po letu 2023 pa bodo aktivnosti določene s Strateškim načrtom Skupne kmetijske politike 2023-2027</w:t>
      </w:r>
      <w:r w:rsidRPr="00EF069E">
        <w:t>. Delovanje Kmetijskega sistema znanja in inovacij bo še naprej v glavnem financirano iz proračuna Republike Slovenije, deloma kot javna služba, deloma pa z javnimi razpisi.</w:t>
      </w:r>
      <w:r w:rsidR="00DE01C9">
        <w:t xml:space="preserve"> Ukrepi, ki so se začeli v sklopu </w:t>
      </w:r>
      <w:r w:rsidR="00DE01C9" w:rsidRPr="00EF069E">
        <w:t>PRP 2014–2020</w:t>
      </w:r>
      <w:r w:rsidR="00DE01C9">
        <w:t xml:space="preserve">, se bodo nadaljevali do zaključka. Novi ukrepi pa bodo uvedeni v skladu </w:t>
      </w:r>
      <w:r w:rsidR="00DE01C9" w:rsidRPr="00896640">
        <w:t>Strateškim načrtom Skupne kmetijske politike 2023-2027</w:t>
      </w:r>
      <w:r w:rsidR="00DE01C9">
        <w:t>.</w:t>
      </w:r>
    </w:p>
    <w:p w14:paraId="40D3D26D" w14:textId="27F461EB" w:rsidR="00AD6910" w:rsidRDefault="00952CE1" w:rsidP="00F113DC">
      <w:pPr>
        <w:pStyle w:val="Naslov2"/>
      </w:pPr>
      <w:bookmarkStart w:id="172" w:name="_Toc130297510"/>
      <w:r>
        <w:t>Ocena</w:t>
      </w:r>
      <w:r w:rsidR="00AD6910">
        <w:t xml:space="preserve"> skladnosti z načrti in programi, vzpostavljenimi na drugih pomembnih področjih</w:t>
      </w:r>
      <w:bookmarkEnd w:id="172"/>
    </w:p>
    <w:p w14:paraId="2F5B6808" w14:textId="72A6F6D0" w:rsidR="00AD6910" w:rsidRDefault="00952CE1" w:rsidP="00DF002D">
      <w:pPr>
        <w:pStyle w:val="Telobesedila"/>
        <w:jc w:val="both"/>
      </w:pPr>
      <w:r>
        <w:t>Dodatni ukrepi tega programa, ki so bili izbrani s ciljem zmanjšanja emisij onesnaževal zraka pozitivno vplivajo tudi na doseganje ciljev na drugih področjih.</w:t>
      </w:r>
    </w:p>
    <w:p w14:paraId="0A578A85" w14:textId="212E7F24" w:rsidR="00952CE1" w:rsidRDefault="00952CE1" w:rsidP="00DF002D">
      <w:pPr>
        <w:pStyle w:val="Telobesedila"/>
        <w:jc w:val="both"/>
      </w:pPr>
      <w:r>
        <w:t xml:space="preserve">Najbolj očitno je to prepletanje z zmanjšanjem emisij toplogrednih plinov in doseganjem ciljev na področju učinkovite rabe energije ter obnovljivih virov energije, saj dodatni ukrepi v NEPN, ki so bili sprejeti zato, da bodo omogočili doseganje podnebno energetskih ciljev, bistveno </w:t>
      </w:r>
      <w:r w:rsidR="003E1E02">
        <w:t xml:space="preserve">pripomorejo tudi k zmanjšanju emisij onesnaževal zraka. Vsi dodatni ukrepi, ki so navedeni v tem programu so z ukrepi v NEPN-u komplementarni in v ničemer ne nasprotujejo doseganju ciljev NEPN. </w:t>
      </w:r>
    </w:p>
    <w:p w14:paraId="1506AA88" w14:textId="10D92F72" w:rsidR="003E1E02" w:rsidRDefault="003E1E02" w:rsidP="00DF002D">
      <w:pPr>
        <w:pStyle w:val="Telobesedila"/>
        <w:jc w:val="both"/>
      </w:pPr>
      <w:r>
        <w:lastRenderedPageBreak/>
        <w:t xml:space="preserve">Pri izbiri dodatnih ukrepov je bila velika skrb posvečena tudi izboljšanju kakovosti zraka, torej izvajanje tega programa močno pripomore k </w:t>
      </w:r>
      <w:r w:rsidR="00BC0F80">
        <w:t xml:space="preserve">ohranjanju kakovosti zraka kjer je ta dobra in k </w:t>
      </w:r>
      <w:r>
        <w:t xml:space="preserve">izboljšanju </w:t>
      </w:r>
      <w:r w:rsidR="00BC0F80">
        <w:t>kakovosti zraka, kjer ta ne dosega predpisanih ravni</w:t>
      </w:r>
      <w:r w:rsidR="001104CB">
        <w:t xml:space="preserve"> s strani EU</w:t>
      </w:r>
      <w:r w:rsidR="00BC0F80">
        <w:t xml:space="preserve"> ali priporočenih ravni </w:t>
      </w:r>
      <w:r w:rsidR="00BC0F80" w:rsidRPr="008B70DB">
        <w:t>Svetovne zdravstvene organizacije</w:t>
      </w:r>
      <w:r w:rsidR="00BC0F80">
        <w:t xml:space="preserve"> </w:t>
      </w:r>
      <w:r w:rsidR="007C17CE">
        <w:t xml:space="preserve">(gl. poglavje </w:t>
      </w:r>
      <w:r w:rsidR="006C01E2">
        <w:fldChar w:fldCharType="begin"/>
      </w:r>
      <w:r w:rsidR="006C01E2">
        <w:instrText xml:space="preserve"> REF _Ref109648404 \r \h </w:instrText>
      </w:r>
      <w:r w:rsidR="00DF002D">
        <w:instrText xml:space="preserve"> \* MERGEFORMAT </w:instrText>
      </w:r>
      <w:r w:rsidR="006C01E2">
        <w:fldChar w:fldCharType="separate"/>
      </w:r>
      <w:r w:rsidR="008B6D25">
        <w:t>2.1.2</w:t>
      </w:r>
      <w:r w:rsidR="006C01E2">
        <w:fldChar w:fldCharType="end"/>
      </w:r>
      <w:r w:rsidR="00625ABA">
        <w:t xml:space="preserve"> </w:t>
      </w:r>
      <w:r w:rsidR="00625ABA">
        <w:fldChar w:fldCharType="begin"/>
      </w:r>
      <w:r w:rsidR="00625ABA">
        <w:instrText xml:space="preserve"> REF _Ref109648776 \h </w:instrText>
      </w:r>
      <w:r w:rsidR="00DF002D">
        <w:instrText xml:space="preserve"> \* MERGEFORMAT </w:instrText>
      </w:r>
      <w:r w:rsidR="00625ABA">
        <w:fldChar w:fldCharType="separate"/>
      </w:r>
      <w:r w:rsidR="008B6D25">
        <w:t>Prednostne naloge v zvezi s kakovostjo zraka</w:t>
      </w:r>
      <w:r w:rsidR="00625ABA">
        <w:fldChar w:fldCharType="end"/>
      </w:r>
      <w:r w:rsidR="007C17CE">
        <w:t>)</w:t>
      </w:r>
      <w:r>
        <w:t xml:space="preserve">. </w:t>
      </w:r>
    </w:p>
    <w:p w14:paraId="24271CA2" w14:textId="7EC4F941" w:rsidR="003E1E02" w:rsidRDefault="003E1E02" w:rsidP="00DF002D">
      <w:pPr>
        <w:pStyle w:val="Telobesedila"/>
        <w:jc w:val="both"/>
      </w:pPr>
      <w:r>
        <w:t xml:space="preserve">Poleg tega ukrepi na področju prometa izboljšujejo stanje na področju hrupa, ukrepi na področju kmetijstva stanje na področju voda. </w:t>
      </w:r>
    </w:p>
    <w:p w14:paraId="3784CD09" w14:textId="4DC74BF4" w:rsidR="00735FE5" w:rsidRPr="00161013" w:rsidRDefault="00735FE5" w:rsidP="00735FE5">
      <w:pPr>
        <w:pStyle w:val="Naslov1"/>
        <w:ind w:left="431" w:hanging="431"/>
        <w:rPr>
          <w:lang w:val="sl-SI"/>
        </w:rPr>
      </w:pPr>
      <w:bookmarkStart w:id="173" w:name="_Toc130297511"/>
      <w:bookmarkStart w:id="174" w:name="_Toc3528925"/>
      <w:r w:rsidRPr="00161013">
        <w:rPr>
          <w:lang w:val="sl-SI"/>
        </w:rPr>
        <w:t>Projekcija kombiniranih učinkov ukrepov in instrumentov (»z dodatnimi ukrepi«) na zmanjšanje emisij</w:t>
      </w:r>
      <w:bookmarkEnd w:id="173"/>
      <w:r w:rsidRPr="00161013">
        <w:rPr>
          <w:lang w:val="sl-SI"/>
        </w:rPr>
        <w:t xml:space="preserve"> </w:t>
      </w:r>
      <w:bookmarkEnd w:id="174"/>
    </w:p>
    <w:p w14:paraId="7CBA9BEC" w14:textId="71B9A056" w:rsidR="00735FE5" w:rsidRDefault="00735FE5" w:rsidP="00F113DC">
      <w:pPr>
        <w:pStyle w:val="Naslov2"/>
      </w:pPr>
      <w:bookmarkStart w:id="175" w:name="_Toc3528926"/>
      <w:bookmarkStart w:id="176" w:name="_Toc130297512"/>
      <w:r w:rsidRPr="00161013">
        <w:t>Projekcija izpolnjevanja obveznosti zmanjšanja emisij (z dodatnimi ukrepi)</w:t>
      </w:r>
      <w:bookmarkEnd w:id="175"/>
      <w:bookmarkEnd w:id="176"/>
    </w:p>
    <w:p w14:paraId="7948F521" w14:textId="1B54C5DB" w:rsidR="00CD12BF" w:rsidRDefault="00CD12BF" w:rsidP="00DF002D">
      <w:pPr>
        <w:pStyle w:val="Telobesedila"/>
        <w:jc w:val="both"/>
      </w:pPr>
      <w:r>
        <w:t xml:space="preserve">Projekcija, ki upošteva v predhodnem poglavju navedene dodatne ukrepe, je pokazala dodatna zmanjšanja glede na projekcijo z obstoječimi ukrepi. </w:t>
      </w:r>
      <w:r w:rsidR="00E8575A">
        <w:t xml:space="preserve">Nižje emisije so dosežene v celotnem obdobju 2020-2030, pri čemer so pri nekaterih sektorjih mogoča tudi povečanja emisij, zlasti zaradi večje rabe lesne biomase v industriji ali daljinskem ogrevanju. </w:t>
      </w:r>
      <w:r>
        <w:t xml:space="preserve">Do leta 2030 se emisije NMVOC </w:t>
      </w:r>
      <w:r w:rsidR="00105D8A">
        <w:t xml:space="preserve">(brez kmetijstva) </w:t>
      </w:r>
      <w:r w:rsidR="00E8575A">
        <w:t xml:space="preserve">po projekciji z dodatnimi ukrepi </w:t>
      </w:r>
      <w:r>
        <w:t xml:space="preserve">zmanjšajo za </w:t>
      </w:r>
      <w:r w:rsidR="00105D8A">
        <w:t>56</w:t>
      </w:r>
      <w:r>
        <w:t> %</w:t>
      </w:r>
      <w:r w:rsidR="00105D8A">
        <w:t xml:space="preserve"> glede na leto 2005</w:t>
      </w:r>
      <w:r>
        <w:t xml:space="preserve">, kar je </w:t>
      </w:r>
      <w:r w:rsidR="00105D8A">
        <w:t>4</w:t>
      </w:r>
      <w:r>
        <w:t xml:space="preserve"> odstotn</w:t>
      </w:r>
      <w:r w:rsidR="00105D8A">
        <w:t>e</w:t>
      </w:r>
      <w:r>
        <w:t xml:space="preserve"> točk</w:t>
      </w:r>
      <w:r w:rsidR="00105D8A">
        <w:t>e</w:t>
      </w:r>
      <w:r>
        <w:t xml:space="preserve"> več kot v projekciji z obstoječimi ukrepi</w:t>
      </w:r>
      <w:r w:rsidR="00105D8A">
        <w:t>.</w:t>
      </w:r>
      <w:r>
        <w:t xml:space="preserve"> </w:t>
      </w:r>
      <w:r w:rsidR="00105D8A">
        <w:t>E</w:t>
      </w:r>
      <w:r>
        <w:t>misije PM</w:t>
      </w:r>
      <w:r w:rsidRPr="00CD12BF">
        <w:rPr>
          <w:vertAlign w:val="subscript"/>
        </w:rPr>
        <w:t>2</w:t>
      </w:r>
      <w:r w:rsidR="00531B8E">
        <w:rPr>
          <w:vertAlign w:val="subscript"/>
        </w:rPr>
        <w:t>,</w:t>
      </w:r>
      <w:r w:rsidRPr="00CD12BF">
        <w:rPr>
          <w:vertAlign w:val="subscript"/>
        </w:rPr>
        <w:t>5</w:t>
      </w:r>
      <w:r>
        <w:t xml:space="preserve"> se zmanjšajo za </w:t>
      </w:r>
      <w:r w:rsidR="00105D8A">
        <w:t>63</w:t>
      </w:r>
      <w:r>
        <w:t xml:space="preserve"> % glede na leto 2005, kar je </w:t>
      </w:r>
      <w:r w:rsidR="00105D8A">
        <w:t>1</w:t>
      </w:r>
      <w:r>
        <w:t xml:space="preserve"> odstotn</w:t>
      </w:r>
      <w:r w:rsidR="00105D8A">
        <w:t>o</w:t>
      </w:r>
      <w:r>
        <w:t xml:space="preserve"> točk</w:t>
      </w:r>
      <w:r w:rsidR="00105D8A">
        <w:t>o</w:t>
      </w:r>
      <w:r>
        <w:t xml:space="preserve"> več kot v projekciji z obstoječimi ukrepi. </w:t>
      </w:r>
      <w:r w:rsidR="00105D8A">
        <w:t>Emisije NO</w:t>
      </w:r>
      <w:r w:rsidR="00105D8A" w:rsidRPr="00105D8A">
        <w:rPr>
          <w:vertAlign w:val="subscript"/>
        </w:rPr>
        <w:t>x</w:t>
      </w:r>
      <w:r w:rsidR="00105D8A">
        <w:t xml:space="preserve"> </w:t>
      </w:r>
      <w:r w:rsidR="00F274C6">
        <w:t xml:space="preserve">(brez kmetijstva) </w:t>
      </w:r>
      <w:r w:rsidR="00105D8A">
        <w:t>se zmanjšajo za 71 %, kar je 6 odstotnih točk več kot v projekciji z ukrepi, emisije SO</w:t>
      </w:r>
      <w:r w:rsidR="00105D8A" w:rsidRPr="00105D8A">
        <w:rPr>
          <w:vertAlign w:val="subscript"/>
        </w:rPr>
        <w:t>2</w:t>
      </w:r>
      <w:r w:rsidR="00105D8A">
        <w:t xml:space="preserve"> za 2 odstotni točki več, emisije NH</w:t>
      </w:r>
      <w:r w:rsidR="00105D8A" w:rsidRPr="00105D8A">
        <w:rPr>
          <w:vertAlign w:val="subscript"/>
        </w:rPr>
        <w:t>3</w:t>
      </w:r>
      <w:r w:rsidR="00105D8A">
        <w:t xml:space="preserve"> pa za 14 odstotnih točk več kot v projekciji z ukrepi. S temi zmanjšanji so za vsa onesnaževala dosežene emisije, ki so nižje od ciljnih za leto 2030. V nadaljevanju poglavja so prikazane podrobnejše projekcije emisij za posamezna onesnaževala.</w:t>
      </w:r>
    </w:p>
    <w:p w14:paraId="7F0D51B1" w14:textId="06704E68" w:rsidR="00105D8A" w:rsidRDefault="00105D8A" w:rsidP="00DF002D">
      <w:pPr>
        <w:pStyle w:val="Telobesedila"/>
        <w:jc w:val="both"/>
      </w:pPr>
      <w:r>
        <w:t xml:space="preserve">Za doseganje ciljnega zmanjšanja leta 2030 bo morala Slovenija uporabiti prožnost, ki je navedena v 5. členu </w:t>
      </w:r>
      <w:r w:rsidR="008B70DB" w:rsidRPr="008B70DB">
        <w:t>Direktive</w:t>
      </w:r>
      <w:r w:rsidRPr="008B70DB">
        <w:t xml:space="preserve"> 2016/2284</w:t>
      </w:r>
      <w:r w:rsidR="008B70DB" w:rsidRPr="008B70DB">
        <w:t>/E</w:t>
      </w:r>
      <w:r w:rsidR="00F17818">
        <w:t>U</w:t>
      </w:r>
      <w:r w:rsidRPr="008B70DB">
        <w:t xml:space="preserve"> (poglavje </w:t>
      </w:r>
      <w:r w:rsidRPr="008B70DB">
        <w:fldChar w:fldCharType="begin"/>
      </w:r>
      <w:r w:rsidRPr="008B70DB">
        <w:instrText xml:space="preserve"> REF _Ref83815916 \r \h </w:instrText>
      </w:r>
      <w:r w:rsidR="00DF002D" w:rsidRPr="008B70DB">
        <w:instrText xml:space="preserve"> \* MERGEFORMAT </w:instrText>
      </w:r>
      <w:r w:rsidRPr="008B70DB">
        <w:fldChar w:fldCharType="separate"/>
      </w:r>
      <w:r w:rsidR="008B6D25">
        <w:t>4.1.1</w:t>
      </w:r>
      <w:r w:rsidRPr="008B70DB">
        <w:fldChar w:fldCharType="end"/>
      </w:r>
      <w:r w:rsidRPr="008B70DB">
        <w:t>).</w:t>
      </w:r>
    </w:p>
    <w:p w14:paraId="0389D459" w14:textId="7201153B" w:rsidR="00E8575A" w:rsidRPr="00161013" w:rsidRDefault="00E8575A" w:rsidP="00E8575A">
      <w:pPr>
        <w:pStyle w:val="Napis"/>
        <w:keepNext/>
        <w:keepLines/>
      </w:pPr>
      <w:bookmarkStart w:id="177" w:name="_Ref129599736"/>
      <w:bookmarkStart w:id="178" w:name="_Toc130297572"/>
      <w:r>
        <w:lastRenderedPageBreak/>
        <w:t xml:space="preserve">Tabela </w:t>
      </w:r>
      <w:r w:rsidR="00A217A7">
        <w:rPr>
          <w:noProof/>
        </w:rPr>
        <w:fldChar w:fldCharType="begin"/>
      </w:r>
      <w:r w:rsidR="00A217A7">
        <w:rPr>
          <w:noProof/>
        </w:rPr>
        <w:instrText xml:space="preserve"> SEQ Tabela \* ARABIC </w:instrText>
      </w:r>
      <w:r w:rsidR="00A217A7">
        <w:rPr>
          <w:noProof/>
        </w:rPr>
        <w:fldChar w:fldCharType="separate"/>
      </w:r>
      <w:r w:rsidR="008B6D25">
        <w:rPr>
          <w:noProof/>
        </w:rPr>
        <w:t>21</w:t>
      </w:r>
      <w:r w:rsidR="00A217A7">
        <w:rPr>
          <w:noProof/>
        </w:rPr>
        <w:fldChar w:fldCharType="end"/>
      </w:r>
      <w:bookmarkEnd w:id="177"/>
      <w:r>
        <w:t>: Projekcije z dodatnimi ukrepi do leta 2030 ter primerjava zmanjšanja emisij s cilji do leta 2030 (vir: ARSO, IJS-CEU)</w:t>
      </w:r>
      <w:bookmarkEnd w:id="178"/>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4"/>
        <w:gridCol w:w="1082"/>
        <w:gridCol w:w="678"/>
        <w:gridCol w:w="638"/>
        <w:gridCol w:w="638"/>
        <w:gridCol w:w="638"/>
        <w:gridCol w:w="12"/>
        <w:gridCol w:w="1051"/>
        <w:gridCol w:w="1134"/>
        <w:gridCol w:w="1137"/>
        <w:gridCol w:w="1137"/>
      </w:tblGrid>
      <w:tr w:rsidR="00E8575A" w:rsidRPr="00CA0F15" w14:paraId="46F8EA6A" w14:textId="77777777" w:rsidTr="00F17818">
        <w:trPr>
          <w:trHeight w:val="255"/>
        </w:trPr>
        <w:tc>
          <w:tcPr>
            <w:tcW w:w="1354" w:type="dxa"/>
            <w:shd w:val="clear" w:color="auto" w:fill="auto"/>
            <w:noWrap/>
            <w:vAlign w:val="bottom"/>
            <w:hideMark/>
          </w:tcPr>
          <w:p w14:paraId="59A413F3" w14:textId="77777777" w:rsidR="00E8575A" w:rsidRPr="00CA0F15" w:rsidRDefault="00E8575A" w:rsidP="00E8575A">
            <w:pPr>
              <w:keepNext/>
              <w:keepLines/>
              <w:spacing w:after="0" w:line="240" w:lineRule="auto"/>
              <w:rPr>
                <w:rFonts w:ascii="Times New Roman" w:eastAsia="Times New Roman" w:hAnsi="Times New Roman" w:cs="Times New Roman"/>
                <w:sz w:val="24"/>
                <w:szCs w:val="24"/>
                <w:lang w:eastAsia="sl-SI"/>
              </w:rPr>
            </w:pPr>
          </w:p>
        </w:tc>
        <w:tc>
          <w:tcPr>
            <w:tcW w:w="3686" w:type="dxa"/>
            <w:gridSpan w:val="6"/>
            <w:vAlign w:val="bottom"/>
          </w:tcPr>
          <w:p w14:paraId="069E4545" w14:textId="77777777" w:rsidR="00E8575A" w:rsidRPr="00CA0F15" w:rsidRDefault="00E8575A" w:rsidP="00E8575A">
            <w:pPr>
              <w:keepNext/>
              <w:keepLines/>
              <w:spacing w:after="0" w:line="240" w:lineRule="auto"/>
              <w:rPr>
                <w:rFonts w:ascii="Tahoma" w:eastAsia="Times New Roman" w:hAnsi="Tahoma" w:cs="Tahoma"/>
                <w:color w:val="000000"/>
                <w:sz w:val="20"/>
                <w:szCs w:val="20"/>
                <w:lang w:eastAsia="sl-SI"/>
              </w:rPr>
            </w:pPr>
          </w:p>
          <w:p w14:paraId="00D42271" w14:textId="77777777" w:rsidR="00E8575A" w:rsidRPr="00CA0F15" w:rsidRDefault="00E8575A"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Skupne em</w:t>
            </w:r>
            <w:r>
              <w:rPr>
                <w:rFonts w:ascii="Tahoma" w:eastAsia="Times New Roman" w:hAnsi="Tahoma" w:cs="Tahoma"/>
                <w:color w:val="000000"/>
                <w:sz w:val="20"/>
                <w:szCs w:val="20"/>
                <w:lang w:eastAsia="sl-SI"/>
              </w:rPr>
              <w:t>i</w:t>
            </w:r>
            <w:r w:rsidRPr="00CA0F15">
              <w:rPr>
                <w:rFonts w:ascii="Tahoma" w:eastAsia="Times New Roman" w:hAnsi="Tahoma" w:cs="Tahoma"/>
                <w:color w:val="000000"/>
                <w:sz w:val="20"/>
                <w:szCs w:val="20"/>
                <w:lang w:eastAsia="sl-SI"/>
              </w:rPr>
              <w:t>sije (v kt) skladne z evidencami za leto 201</w:t>
            </w:r>
            <w:r>
              <w:rPr>
                <w:rFonts w:ascii="Tahoma" w:eastAsia="Times New Roman" w:hAnsi="Tahoma" w:cs="Tahoma"/>
                <w:color w:val="000000"/>
                <w:sz w:val="20"/>
                <w:szCs w:val="20"/>
                <w:lang w:eastAsia="sl-SI"/>
              </w:rPr>
              <w:t>7</w:t>
            </w:r>
          </w:p>
        </w:tc>
        <w:tc>
          <w:tcPr>
            <w:tcW w:w="2185" w:type="dxa"/>
            <w:gridSpan w:val="2"/>
            <w:shd w:val="clear" w:color="auto" w:fill="auto"/>
            <w:noWrap/>
            <w:vAlign w:val="bottom"/>
            <w:hideMark/>
          </w:tcPr>
          <w:p w14:paraId="6539E945" w14:textId="77777777" w:rsidR="00E8575A" w:rsidRPr="00CA0F15" w:rsidRDefault="00E8575A"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Projekcija zmanjšanja emisij (v %) doseženega v primerjavi z letom 2005</w:t>
            </w:r>
          </w:p>
        </w:tc>
        <w:tc>
          <w:tcPr>
            <w:tcW w:w="1134" w:type="dxa"/>
            <w:shd w:val="clear" w:color="auto" w:fill="auto"/>
            <w:noWrap/>
            <w:vAlign w:val="bottom"/>
            <w:hideMark/>
          </w:tcPr>
          <w:p w14:paraId="79B6D9F3" w14:textId="77777777" w:rsidR="00E8575A" w:rsidRPr="00CA0F15" w:rsidRDefault="00E8575A"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Nacionalna obveznost zmanjšanja emisij za obdobje 2020-2029 (v %)</w:t>
            </w:r>
          </w:p>
        </w:tc>
        <w:tc>
          <w:tcPr>
            <w:tcW w:w="1137" w:type="dxa"/>
            <w:shd w:val="clear" w:color="auto" w:fill="auto"/>
            <w:noWrap/>
            <w:vAlign w:val="bottom"/>
            <w:hideMark/>
          </w:tcPr>
          <w:p w14:paraId="76D43B6E" w14:textId="77777777" w:rsidR="00E8575A" w:rsidRPr="00CA0F15" w:rsidRDefault="00E8575A"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Nacionalna obveznost zmanjšanja emisij od leta 2030 (v %)</w:t>
            </w:r>
          </w:p>
        </w:tc>
      </w:tr>
      <w:tr w:rsidR="00F17818" w:rsidRPr="00CA0F15" w14:paraId="0B2F4625" w14:textId="77777777" w:rsidTr="00F17818">
        <w:trPr>
          <w:trHeight w:val="255"/>
        </w:trPr>
        <w:tc>
          <w:tcPr>
            <w:tcW w:w="1354" w:type="dxa"/>
            <w:shd w:val="clear" w:color="auto" w:fill="auto"/>
            <w:noWrap/>
            <w:vAlign w:val="bottom"/>
            <w:hideMark/>
          </w:tcPr>
          <w:p w14:paraId="5645BD4C"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Onesnaževala</w:t>
            </w:r>
          </w:p>
        </w:tc>
        <w:tc>
          <w:tcPr>
            <w:tcW w:w="1082" w:type="dxa"/>
            <w:vAlign w:val="bottom"/>
          </w:tcPr>
          <w:p w14:paraId="4C7BEFD0"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Izhodiščno leto 2005</w:t>
            </w:r>
          </w:p>
        </w:tc>
        <w:tc>
          <w:tcPr>
            <w:tcW w:w="678" w:type="dxa"/>
            <w:shd w:val="clear" w:color="auto" w:fill="auto"/>
            <w:noWrap/>
            <w:vAlign w:val="bottom"/>
            <w:hideMark/>
          </w:tcPr>
          <w:p w14:paraId="49ABEB48"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eastAsia="Times New Roman" w:hAnsi="Tahoma" w:cs="Tahoma"/>
                <w:color w:val="000000"/>
                <w:sz w:val="20"/>
                <w:szCs w:val="20"/>
                <w:lang w:eastAsia="sl-SI"/>
              </w:rPr>
              <w:t>2019</w:t>
            </w:r>
          </w:p>
        </w:tc>
        <w:tc>
          <w:tcPr>
            <w:tcW w:w="638" w:type="dxa"/>
            <w:shd w:val="clear" w:color="auto" w:fill="auto"/>
            <w:noWrap/>
            <w:vAlign w:val="bottom"/>
            <w:hideMark/>
          </w:tcPr>
          <w:p w14:paraId="636E187F"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2020</w:t>
            </w:r>
          </w:p>
        </w:tc>
        <w:tc>
          <w:tcPr>
            <w:tcW w:w="638" w:type="dxa"/>
            <w:shd w:val="clear" w:color="auto" w:fill="auto"/>
            <w:noWrap/>
            <w:vAlign w:val="bottom"/>
            <w:hideMark/>
          </w:tcPr>
          <w:p w14:paraId="11AEBD32"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2025</w:t>
            </w:r>
          </w:p>
        </w:tc>
        <w:tc>
          <w:tcPr>
            <w:tcW w:w="638" w:type="dxa"/>
            <w:shd w:val="clear" w:color="auto" w:fill="auto"/>
            <w:noWrap/>
            <w:vAlign w:val="bottom"/>
            <w:hideMark/>
          </w:tcPr>
          <w:p w14:paraId="779CE0B5"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2030</w:t>
            </w:r>
          </w:p>
        </w:tc>
        <w:tc>
          <w:tcPr>
            <w:tcW w:w="1063" w:type="dxa"/>
            <w:gridSpan w:val="2"/>
            <w:shd w:val="clear" w:color="auto" w:fill="auto"/>
            <w:noWrap/>
            <w:vAlign w:val="bottom"/>
            <w:hideMark/>
          </w:tcPr>
          <w:p w14:paraId="460ACCDC"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2025</w:t>
            </w:r>
          </w:p>
        </w:tc>
        <w:tc>
          <w:tcPr>
            <w:tcW w:w="1134" w:type="dxa"/>
            <w:shd w:val="clear" w:color="auto" w:fill="auto"/>
            <w:noWrap/>
            <w:vAlign w:val="bottom"/>
            <w:hideMark/>
          </w:tcPr>
          <w:p w14:paraId="2761E11A"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sidRPr="00CA0F15">
              <w:rPr>
                <w:rFonts w:ascii="Tahoma" w:eastAsia="Times New Roman" w:hAnsi="Tahoma" w:cs="Tahoma"/>
                <w:color w:val="000000"/>
                <w:sz w:val="20"/>
                <w:szCs w:val="20"/>
                <w:lang w:eastAsia="sl-SI"/>
              </w:rPr>
              <w:t>2030</w:t>
            </w:r>
          </w:p>
        </w:tc>
        <w:tc>
          <w:tcPr>
            <w:tcW w:w="1134" w:type="dxa"/>
            <w:shd w:val="clear" w:color="auto" w:fill="auto"/>
            <w:noWrap/>
            <w:vAlign w:val="bottom"/>
            <w:hideMark/>
          </w:tcPr>
          <w:p w14:paraId="7105595D" w14:textId="7777777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p>
        </w:tc>
        <w:tc>
          <w:tcPr>
            <w:tcW w:w="1137" w:type="dxa"/>
            <w:shd w:val="clear" w:color="auto" w:fill="auto"/>
            <w:noWrap/>
            <w:vAlign w:val="bottom"/>
            <w:hideMark/>
          </w:tcPr>
          <w:p w14:paraId="75424A74" w14:textId="77777777" w:rsidR="00F17818" w:rsidRPr="00CA0F15" w:rsidRDefault="00F17818" w:rsidP="00E8575A">
            <w:pPr>
              <w:keepNext/>
              <w:keepLines/>
              <w:spacing w:after="0" w:line="240" w:lineRule="auto"/>
              <w:rPr>
                <w:rFonts w:ascii="Times New Roman" w:eastAsia="Times New Roman" w:hAnsi="Times New Roman" w:cs="Times New Roman"/>
                <w:sz w:val="20"/>
                <w:szCs w:val="20"/>
                <w:lang w:eastAsia="sl-SI"/>
              </w:rPr>
            </w:pPr>
          </w:p>
        </w:tc>
      </w:tr>
      <w:tr w:rsidR="00F17818" w:rsidRPr="00CA0F15" w14:paraId="3937762C" w14:textId="77777777" w:rsidTr="00F17818">
        <w:trPr>
          <w:trHeight w:val="255"/>
        </w:trPr>
        <w:tc>
          <w:tcPr>
            <w:tcW w:w="1354" w:type="dxa"/>
            <w:shd w:val="clear" w:color="auto" w:fill="auto"/>
            <w:noWrap/>
            <w:vAlign w:val="center"/>
            <w:hideMark/>
          </w:tcPr>
          <w:p w14:paraId="2FA2B29D"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SO</w:t>
            </w:r>
            <w:r>
              <w:rPr>
                <w:rFonts w:ascii="Tahoma" w:hAnsi="Tahoma" w:cs="Tahoma"/>
                <w:color w:val="000000"/>
                <w:sz w:val="20"/>
                <w:szCs w:val="20"/>
                <w:vertAlign w:val="subscript"/>
              </w:rPr>
              <w:t>2</w:t>
            </w:r>
          </w:p>
        </w:tc>
        <w:tc>
          <w:tcPr>
            <w:tcW w:w="1082" w:type="dxa"/>
            <w:vAlign w:val="center"/>
          </w:tcPr>
          <w:p w14:paraId="0FAAFB38" w14:textId="3578709F"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40,2</w:t>
            </w:r>
          </w:p>
        </w:tc>
        <w:tc>
          <w:tcPr>
            <w:tcW w:w="678" w:type="dxa"/>
            <w:shd w:val="clear" w:color="auto" w:fill="auto"/>
            <w:noWrap/>
            <w:vAlign w:val="center"/>
            <w:hideMark/>
          </w:tcPr>
          <w:p w14:paraId="2D744014" w14:textId="5C0095AC"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4,3</w:t>
            </w:r>
          </w:p>
        </w:tc>
        <w:tc>
          <w:tcPr>
            <w:tcW w:w="638" w:type="dxa"/>
            <w:shd w:val="clear" w:color="auto" w:fill="auto"/>
            <w:noWrap/>
            <w:vAlign w:val="center"/>
            <w:hideMark/>
          </w:tcPr>
          <w:p w14:paraId="5FCB0399" w14:textId="0BCFC260"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4,2</w:t>
            </w:r>
          </w:p>
        </w:tc>
        <w:tc>
          <w:tcPr>
            <w:tcW w:w="638" w:type="dxa"/>
            <w:shd w:val="clear" w:color="auto" w:fill="auto"/>
            <w:noWrap/>
            <w:vAlign w:val="center"/>
            <w:hideMark/>
          </w:tcPr>
          <w:p w14:paraId="0A55F79A" w14:textId="6199C6D4"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3,6</w:t>
            </w:r>
          </w:p>
        </w:tc>
        <w:tc>
          <w:tcPr>
            <w:tcW w:w="638" w:type="dxa"/>
            <w:shd w:val="clear" w:color="auto" w:fill="auto"/>
            <w:noWrap/>
            <w:vAlign w:val="center"/>
            <w:hideMark/>
          </w:tcPr>
          <w:p w14:paraId="1F087B74" w14:textId="7F456242"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2,6</w:t>
            </w:r>
          </w:p>
        </w:tc>
        <w:tc>
          <w:tcPr>
            <w:tcW w:w="1063" w:type="dxa"/>
            <w:gridSpan w:val="2"/>
            <w:shd w:val="clear" w:color="auto" w:fill="92D050"/>
            <w:noWrap/>
            <w:vAlign w:val="center"/>
            <w:hideMark/>
          </w:tcPr>
          <w:p w14:paraId="56CC37D7" w14:textId="7CD324AE"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-91,1%</w:t>
            </w:r>
          </w:p>
        </w:tc>
        <w:tc>
          <w:tcPr>
            <w:tcW w:w="1134" w:type="dxa"/>
            <w:shd w:val="clear" w:color="auto" w:fill="92D050"/>
            <w:noWrap/>
            <w:vAlign w:val="center"/>
            <w:hideMark/>
          </w:tcPr>
          <w:p w14:paraId="738704D9" w14:textId="053C76AB"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-93,5%</w:t>
            </w:r>
          </w:p>
        </w:tc>
        <w:tc>
          <w:tcPr>
            <w:tcW w:w="1134" w:type="dxa"/>
            <w:shd w:val="clear" w:color="auto" w:fill="auto"/>
            <w:noWrap/>
            <w:vAlign w:val="center"/>
            <w:hideMark/>
          </w:tcPr>
          <w:p w14:paraId="1DD1FF8E" w14:textId="72DBA209"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-63%</w:t>
            </w:r>
          </w:p>
        </w:tc>
        <w:tc>
          <w:tcPr>
            <w:tcW w:w="1137" w:type="dxa"/>
            <w:shd w:val="clear" w:color="auto" w:fill="auto"/>
            <w:noWrap/>
            <w:vAlign w:val="center"/>
            <w:hideMark/>
          </w:tcPr>
          <w:p w14:paraId="1C45B4D8" w14:textId="40BD5B8E"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-92%</w:t>
            </w:r>
          </w:p>
        </w:tc>
      </w:tr>
      <w:tr w:rsidR="00F17818" w:rsidRPr="00CA0F15" w14:paraId="507CB36A" w14:textId="77777777" w:rsidTr="00F17818">
        <w:trPr>
          <w:trHeight w:val="255"/>
        </w:trPr>
        <w:tc>
          <w:tcPr>
            <w:tcW w:w="1354" w:type="dxa"/>
            <w:shd w:val="clear" w:color="auto" w:fill="auto"/>
            <w:noWrap/>
            <w:vAlign w:val="center"/>
            <w:hideMark/>
          </w:tcPr>
          <w:p w14:paraId="1FBD3633"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NO</w:t>
            </w:r>
            <w:r>
              <w:rPr>
                <w:rFonts w:ascii="Tahoma" w:hAnsi="Tahoma" w:cs="Tahoma"/>
                <w:color w:val="000000"/>
                <w:sz w:val="20"/>
                <w:szCs w:val="20"/>
                <w:vertAlign w:val="subscript"/>
              </w:rPr>
              <w:t>x</w:t>
            </w:r>
          </w:p>
        </w:tc>
        <w:tc>
          <w:tcPr>
            <w:tcW w:w="1082" w:type="dxa"/>
            <w:vAlign w:val="center"/>
          </w:tcPr>
          <w:p w14:paraId="38D50F8E" w14:textId="0A257B3A"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54,4</w:t>
            </w:r>
          </w:p>
        </w:tc>
        <w:tc>
          <w:tcPr>
            <w:tcW w:w="678" w:type="dxa"/>
            <w:shd w:val="clear" w:color="auto" w:fill="auto"/>
            <w:noWrap/>
            <w:vAlign w:val="center"/>
            <w:hideMark/>
          </w:tcPr>
          <w:p w14:paraId="60C289EF" w14:textId="06213D5D"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29,2</w:t>
            </w:r>
          </w:p>
        </w:tc>
        <w:tc>
          <w:tcPr>
            <w:tcW w:w="638" w:type="dxa"/>
            <w:shd w:val="clear" w:color="auto" w:fill="auto"/>
            <w:noWrap/>
            <w:vAlign w:val="center"/>
            <w:hideMark/>
          </w:tcPr>
          <w:p w14:paraId="22327D61" w14:textId="45F82DED"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28,1</w:t>
            </w:r>
          </w:p>
        </w:tc>
        <w:tc>
          <w:tcPr>
            <w:tcW w:w="638" w:type="dxa"/>
            <w:shd w:val="clear" w:color="auto" w:fill="auto"/>
            <w:noWrap/>
            <w:vAlign w:val="center"/>
            <w:hideMark/>
          </w:tcPr>
          <w:p w14:paraId="0600A6C4" w14:textId="636600B9"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22,5</w:t>
            </w:r>
          </w:p>
        </w:tc>
        <w:tc>
          <w:tcPr>
            <w:tcW w:w="638" w:type="dxa"/>
            <w:shd w:val="clear" w:color="auto" w:fill="auto"/>
            <w:noWrap/>
            <w:vAlign w:val="center"/>
            <w:hideMark/>
          </w:tcPr>
          <w:p w14:paraId="620A6D57" w14:textId="5A6BA5BC"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17,7</w:t>
            </w:r>
          </w:p>
        </w:tc>
        <w:tc>
          <w:tcPr>
            <w:tcW w:w="1063" w:type="dxa"/>
            <w:gridSpan w:val="2"/>
            <w:shd w:val="clear" w:color="auto" w:fill="auto"/>
            <w:noWrap/>
            <w:vAlign w:val="center"/>
            <w:hideMark/>
          </w:tcPr>
          <w:p w14:paraId="4DA8D303" w14:textId="51B7E63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-58,7%</w:t>
            </w:r>
          </w:p>
        </w:tc>
        <w:tc>
          <w:tcPr>
            <w:tcW w:w="1134" w:type="dxa"/>
            <w:shd w:val="clear" w:color="auto" w:fill="auto"/>
            <w:noWrap/>
            <w:vAlign w:val="center"/>
            <w:hideMark/>
          </w:tcPr>
          <w:p w14:paraId="60B40144" w14:textId="1A350930"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-67,5%</w:t>
            </w:r>
          </w:p>
        </w:tc>
        <w:tc>
          <w:tcPr>
            <w:tcW w:w="1134" w:type="dxa"/>
            <w:shd w:val="clear" w:color="auto" w:fill="auto"/>
            <w:noWrap/>
            <w:vAlign w:val="center"/>
            <w:hideMark/>
          </w:tcPr>
          <w:p w14:paraId="74A16C1C" w14:textId="5C2B1265"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c>
          <w:tcPr>
            <w:tcW w:w="1137" w:type="dxa"/>
            <w:shd w:val="clear" w:color="auto" w:fill="auto"/>
            <w:noWrap/>
            <w:vAlign w:val="center"/>
            <w:hideMark/>
          </w:tcPr>
          <w:p w14:paraId="6FBD6947" w14:textId="3807B074"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r>
      <w:tr w:rsidR="00F17818" w:rsidRPr="00CA0F15" w14:paraId="654B8B54" w14:textId="77777777" w:rsidTr="00F17818">
        <w:trPr>
          <w:trHeight w:val="255"/>
        </w:trPr>
        <w:tc>
          <w:tcPr>
            <w:tcW w:w="1354" w:type="dxa"/>
            <w:shd w:val="clear" w:color="auto" w:fill="auto"/>
            <w:noWrap/>
            <w:vAlign w:val="center"/>
          </w:tcPr>
          <w:p w14:paraId="5AFBD5A1"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NO</w:t>
            </w:r>
            <w:r>
              <w:rPr>
                <w:rFonts w:ascii="Tahoma" w:hAnsi="Tahoma" w:cs="Tahoma"/>
                <w:color w:val="000000"/>
                <w:sz w:val="20"/>
                <w:szCs w:val="20"/>
                <w:vertAlign w:val="subscript"/>
              </w:rPr>
              <w:t>x</w:t>
            </w:r>
            <w:r>
              <w:rPr>
                <w:rFonts w:ascii="Tahoma" w:hAnsi="Tahoma" w:cs="Tahoma"/>
                <w:color w:val="000000"/>
                <w:sz w:val="20"/>
                <w:szCs w:val="20"/>
              </w:rPr>
              <w:t xml:space="preserve"> brez kmetijstva</w:t>
            </w:r>
          </w:p>
        </w:tc>
        <w:tc>
          <w:tcPr>
            <w:tcW w:w="1082" w:type="dxa"/>
            <w:vAlign w:val="center"/>
          </w:tcPr>
          <w:p w14:paraId="0A3F5F74" w14:textId="6A9EA83C"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52,0</w:t>
            </w:r>
          </w:p>
        </w:tc>
        <w:tc>
          <w:tcPr>
            <w:tcW w:w="678" w:type="dxa"/>
            <w:shd w:val="clear" w:color="auto" w:fill="auto"/>
            <w:noWrap/>
            <w:vAlign w:val="center"/>
          </w:tcPr>
          <w:p w14:paraId="3C3D9013" w14:textId="65C84623"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26,8</w:t>
            </w:r>
          </w:p>
        </w:tc>
        <w:tc>
          <w:tcPr>
            <w:tcW w:w="638" w:type="dxa"/>
            <w:shd w:val="clear" w:color="auto" w:fill="auto"/>
            <w:noWrap/>
            <w:vAlign w:val="center"/>
          </w:tcPr>
          <w:p w14:paraId="20CD05D1" w14:textId="2242AF77"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25,7</w:t>
            </w:r>
          </w:p>
        </w:tc>
        <w:tc>
          <w:tcPr>
            <w:tcW w:w="638" w:type="dxa"/>
            <w:shd w:val="clear" w:color="auto" w:fill="auto"/>
            <w:noWrap/>
            <w:vAlign w:val="center"/>
          </w:tcPr>
          <w:p w14:paraId="7464DF64" w14:textId="314571AF"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20,0</w:t>
            </w:r>
          </w:p>
        </w:tc>
        <w:tc>
          <w:tcPr>
            <w:tcW w:w="638" w:type="dxa"/>
            <w:shd w:val="clear" w:color="auto" w:fill="auto"/>
            <w:noWrap/>
            <w:vAlign w:val="center"/>
          </w:tcPr>
          <w:p w14:paraId="5CDAEF92" w14:textId="0697E541"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15,2</w:t>
            </w:r>
          </w:p>
        </w:tc>
        <w:tc>
          <w:tcPr>
            <w:tcW w:w="1063" w:type="dxa"/>
            <w:gridSpan w:val="2"/>
            <w:shd w:val="clear" w:color="auto" w:fill="92D050"/>
            <w:noWrap/>
            <w:vAlign w:val="center"/>
          </w:tcPr>
          <w:p w14:paraId="7A563BAF" w14:textId="6AB44F8F"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-61,5%</w:t>
            </w:r>
          </w:p>
        </w:tc>
        <w:tc>
          <w:tcPr>
            <w:tcW w:w="1134" w:type="dxa"/>
            <w:shd w:val="clear" w:color="auto" w:fill="92D050"/>
            <w:noWrap/>
            <w:vAlign w:val="center"/>
          </w:tcPr>
          <w:p w14:paraId="593C91D9" w14:textId="6957CC24"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-70,7%</w:t>
            </w:r>
          </w:p>
        </w:tc>
        <w:tc>
          <w:tcPr>
            <w:tcW w:w="1134" w:type="dxa"/>
            <w:shd w:val="clear" w:color="auto" w:fill="auto"/>
            <w:noWrap/>
            <w:vAlign w:val="center"/>
          </w:tcPr>
          <w:p w14:paraId="03B4139E" w14:textId="63D1810C"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-39%</w:t>
            </w:r>
          </w:p>
        </w:tc>
        <w:tc>
          <w:tcPr>
            <w:tcW w:w="1137" w:type="dxa"/>
            <w:shd w:val="clear" w:color="auto" w:fill="auto"/>
            <w:noWrap/>
            <w:vAlign w:val="center"/>
          </w:tcPr>
          <w:p w14:paraId="2E614973" w14:textId="690D92F2"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-65%</w:t>
            </w:r>
          </w:p>
        </w:tc>
      </w:tr>
      <w:tr w:rsidR="00F17818" w:rsidRPr="00CA0F15" w14:paraId="1A9D5A7B" w14:textId="77777777" w:rsidTr="00F17818">
        <w:trPr>
          <w:trHeight w:val="255"/>
        </w:trPr>
        <w:tc>
          <w:tcPr>
            <w:tcW w:w="1354" w:type="dxa"/>
            <w:shd w:val="clear" w:color="auto" w:fill="auto"/>
            <w:noWrap/>
            <w:vAlign w:val="center"/>
            <w:hideMark/>
          </w:tcPr>
          <w:p w14:paraId="1E2D0B75"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NMVOC</w:t>
            </w:r>
          </w:p>
        </w:tc>
        <w:tc>
          <w:tcPr>
            <w:tcW w:w="1082" w:type="dxa"/>
            <w:vAlign w:val="center"/>
          </w:tcPr>
          <w:p w14:paraId="411D373C" w14:textId="35CF1CA1"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48,3</w:t>
            </w:r>
          </w:p>
        </w:tc>
        <w:tc>
          <w:tcPr>
            <w:tcW w:w="678" w:type="dxa"/>
            <w:shd w:val="clear" w:color="auto" w:fill="auto"/>
            <w:noWrap/>
            <w:vAlign w:val="center"/>
            <w:hideMark/>
          </w:tcPr>
          <w:p w14:paraId="18DCC753" w14:textId="7F4C3D6D"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31,2</w:t>
            </w:r>
          </w:p>
        </w:tc>
        <w:tc>
          <w:tcPr>
            <w:tcW w:w="638" w:type="dxa"/>
            <w:shd w:val="clear" w:color="auto" w:fill="auto"/>
            <w:noWrap/>
            <w:vAlign w:val="center"/>
            <w:hideMark/>
          </w:tcPr>
          <w:p w14:paraId="68D77C6A" w14:textId="0E5C0FF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29,9</w:t>
            </w:r>
          </w:p>
        </w:tc>
        <w:tc>
          <w:tcPr>
            <w:tcW w:w="638" w:type="dxa"/>
            <w:shd w:val="clear" w:color="auto" w:fill="auto"/>
            <w:noWrap/>
            <w:vAlign w:val="center"/>
            <w:hideMark/>
          </w:tcPr>
          <w:p w14:paraId="2DCCD05E" w14:textId="4B66E7E6"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26,8</w:t>
            </w:r>
          </w:p>
        </w:tc>
        <w:tc>
          <w:tcPr>
            <w:tcW w:w="638" w:type="dxa"/>
            <w:shd w:val="clear" w:color="auto" w:fill="auto"/>
            <w:noWrap/>
            <w:vAlign w:val="center"/>
            <w:hideMark/>
          </w:tcPr>
          <w:p w14:paraId="2562622B" w14:textId="094F21D9"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24,3</w:t>
            </w:r>
          </w:p>
        </w:tc>
        <w:tc>
          <w:tcPr>
            <w:tcW w:w="1063" w:type="dxa"/>
            <w:gridSpan w:val="2"/>
            <w:shd w:val="clear" w:color="auto" w:fill="auto"/>
            <w:noWrap/>
            <w:vAlign w:val="center"/>
            <w:hideMark/>
          </w:tcPr>
          <w:p w14:paraId="65F33308" w14:textId="7998B86D"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-44,5%</w:t>
            </w:r>
          </w:p>
        </w:tc>
        <w:tc>
          <w:tcPr>
            <w:tcW w:w="1134" w:type="dxa"/>
            <w:shd w:val="clear" w:color="auto" w:fill="auto"/>
            <w:noWrap/>
            <w:vAlign w:val="center"/>
            <w:hideMark/>
          </w:tcPr>
          <w:p w14:paraId="3DF9B2D7" w14:textId="4E82B69E"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-49,8%</w:t>
            </w:r>
          </w:p>
        </w:tc>
        <w:tc>
          <w:tcPr>
            <w:tcW w:w="1134" w:type="dxa"/>
            <w:shd w:val="clear" w:color="auto" w:fill="auto"/>
            <w:noWrap/>
            <w:vAlign w:val="center"/>
            <w:hideMark/>
          </w:tcPr>
          <w:p w14:paraId="2F4EC264" w14:textId="540793F3"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c>
          <w:tcPr>
            <w:tcW w:w="1137" w:type="dxa"/>
            <w:shd w:val="clear" w:color="auto" w:fill="auto"/>
            <w:noWrap/>
            <w:vAlign w:val="center"/>
            <w:hideMark/>
          </w:tcPr>
          <w:p w14:paraId="7B843976" w14:textId="0C48DB66"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 </w:t>
            </w:r>
          </w:p>
        </w:tc>
      </w:tr>
      <w:tr w:rsidR="00F17818" w:rsidRPr="00CA0F15" w14:paraId="3CCE2AB1" w14:textId="77777777" w:rsidTr="00F17818">
        <w:trPr>
          <w:trHeight w:val="255"/>
        </w:trPr>
        <w:tc>
          <w:tcPr>
            <w:tcW w:w="1354" w:type="dxa"/>
            <w:shd w:val="clear" w:color="auto" w:fill="auto"/>
            <w:noWrap/>
            <w:vAlign w:val="center"/>
          </w:tcPr>
          <w:p w14:paraId="21A4E8D7" w14:textId="77777777" w:rsidR="00F17818"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NMVOC brez kmetijstva</w:t>
            </w:r>
          </w:p>
        </w:tc>
        <w:tc>
          <w:tcPr>
            <w:tcW w:w="1082" w:type="dxa"/>
            <w:vAlign w:val="center"/>
          </w:tcPr>
          <w:p w14:paraId="4E8556DF" w14:textId="70E9E2D1"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42,7</w:t>
            </w:r>
          </w:p>
        </w:tc>
        <w:tc>
          <w:tcPr>
            <w:tcW w:w="678" w:type="dxa"/>
            <w:shd w:val="clear" w:color="auto" w:fill="auto"/>
            <w:noWrap/>
            <w:vAlign w:val="center"/>
          </w:tcPr>
          <w:p w14:paraId="6C628FE3" w14:textId="7BE02D41"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25,4</w:t>
            </w:r>
          </w:p>
        </w:tc>
        <w:tc>
          <w:tcPr>
            <w:tcW w:w="638" w:type="dxa"/>
            <w:shd w:val="clear" w:color="auto" w:fill="auto"/>
            <w:noWrap/>
            <w:vAlign w:val="center"/>
          </w:tcPr>
          <w:p w14:paraId="1C36E05E" w14:textId="299F42EA"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24,0</w:t>
            </w:r>
          </w:p>
        </w:tc>
        <w:tc>
          <w:tcPr>
            <w:tcW w:w="638" w:type="dxa"/>
            <w:shd w:val="clear" w:color="auto" w:fill="auto"/>
            <w:noWrap/>
            <w:vAlign w:val="center"/>
          </w:tcPr>
          <w:p w14:paraId="004A3504" w14:textId="142AF7A4"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21,2</w:t>
            </w:r>
          </w:p>
        </w:tc>
        <w:tc>
          <w:tcPr>
            <w:tcW w:w="638" w:type="dxa"/>
            <w:shd w:val="clear" w:color="auto" w:fill="auto"/>
            <w:noWrap/>
            <w:vAlign w:val="center"/>
          </w:tcPr>
          <w:p w14:paraId="39E09D24" w14:textId="59FAE512" w:rsidR="00F17818" w:rsidRDefault="00F17818" w:rsidP="00E8575A">
            <w:pPr>
              <w:keepNext/>
              <w:keepLines/>
              <w:spacing w:after="0" w:line="240" w:lineRule="auto"/>
              <w:jc w:val="right"/>
              <w:rPr>
                <w:rFonts w:ascii="Tahoma" w:hAnsi="Tahoma" w:cs="Tahoma"/>
                <w:color w:val="000000"/>
                <w:sz w:val="20"/>
                <w:szCs w:val="20"/>
              </w:rPr>
            </w:pPr>
            <w:r>
              <w:rPr>
                <w:rFonts w:ascii="Tahoma" w:hAnsi="Tahoma" w:cs="Tahoma"/>
                <w:color w:val="000000"/>
                <w:sz w:val="20"/>
                <w:szCs w:val="20"/>
              </w:rPr>
              <w:t>19,0</w:t>
            </w:r>
          </w:p>
        </w:tc>
        <w:tc>
          <w:tcPr>
            <w:tcW w:w="1063" w:type="dxa"/>
            <w:gridSpan w:val="2"/>
            <w:shd w:val="clear" w:color="auto" w:fill="92D050"/>
            <w:noWrap/>
            <w:vAlign w:val="center"/>
          </w:tcPr>
          <w:p w14:paraId="0C54B8EF" w14:textId="36512C0B"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-50,3%</w:t>
            </w:r>
          </w:p>
        </w:tc>
        <w:tc>
          <w:tcPr>
            <w:tcW w:w="1134" w:type="dxa"/>
            <w:shd w:val="clear" w:color="auto" w:fill="92D050"/>
            <w:noWrap/>
            <w:vAlign w:val="center"/>
          </w:tcPr>
          <w:p w14:paraId="29477195" w14:textId="7E5D0895"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-55,5%</w:t>
            </w:r>
          </w:p>
        </w:tc>
        <w:tc>
          <w:tcPr>
            <w:tcW w:w="1134" w:type="dxa"/>
            <w:shd w:val="clear" w:color="auto" w:fill="auto"/>
            <w:noWrap/>
            <w:vAlign w:val="center"/>
          </w:tcPr>
          <w:p w14:paraId="34DD22EB" w14:textId="1257A645"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-23%</w:t>
            </w:r>
          </w:p>
        </w:tc>
        <w:tc>
          <w:tcPr>
            <w:tcW w:w="1137" w:type="dxa"/>
            <w:shd w:val="clear" w:color="auto" w:fill="auto"/>
            <w:noWrap/>
            <w:vAlign w:val="center"/>
          </w:tcPr>
          <w:p w14:paraId="22915748" w14:textId="536D08E7"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-53%</w:t>
            </w:r>
          </w:p>
        </w:tc>
      </w:tr>
      <w:tr w:rsidR="00F17818" w:rsidRPr="00CA0F15" w14:paraId="3A22AAA3" w14:textId="77777777" w:rsidTr="00F17818">
        <w:trPr>
          <w:trHeight w:val="255"/>
        </w:trPr>
        <w:tc>
          <w:tcPr>
            <w:tcW w:w="1354" w:type="dxa"/>
            <w:shd w:val="clear" w:color="auto" w:fill="auto"/>
            <w:noWrap/>
            <w:vAlign w:val="center"/>
            <w:hideMark/>
          </w:tcPr>
          <w:p w14:paraId="4C48915B" w14:textId="77777777" w:rsidR="00F17818" w:rsidRPr="00CA0F15" w:rsidRDefault="00F17818" w:rsidP="00E8575A">
            <w:pPr>
              <w:keepNext/>
              <w:keepLines/>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NH</w:t>
            </w:r>
            <w:r>
              <w:rPr>
                <w:rFonts w:ascii="Tahoma" w:hAnsi="Tahoma" w:cs="Tahoma"/>
                <w:color w:val="000000"/>
                <w:sz w:val="20"/>
                <w:szCs w:val="20"/>
                <w:vertAlign w:val="subscript"/>
              </w:rPr>
              <w:t>3</w:t>
            </w:r>
          </w:p>
        </w:tc>
        <w:tc>
          <w:tcPr>
            <w:tcW w:w="1082" w:type="dxa"/>
            <w:vAlign w:val="center"/>
          </w:tcPr>
          <w:p w14:paraId="16FD2DB9" w14:textId="7E088D7B"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20,3</w:t>
            </w:r>
          </w:p>
        </w:tc>
        <w:tc>
          <w:tcPr>
            <w:tcW w:w="678" w:type="dxa"/>
            <w:shd w:val="clear" w:color="auto" w:fill="auto"/>
            <w:noWrap/>
            <w:vAlign w:val="center"/>
            <w:hideMark/>
          </w:tcPr>
          <w:p w14:paraId="09CFC7A2" w14:textId="19305075"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18,1</w:t>
            </w:r>
          </w:p>
        </w:tc>
        <w:tc>
          <w:tcPr>
            <w:tcW w:w="638" w:type="dxa"/>
            <w:shd w:val="clear" w:color="auto" w:fill="auto"/>
            <w:noWrap/>
            <w:vAlign w:val="center"/>
            <w:hideMark/>
          </w:tcPr>
          <w:p w14:paraId="032A58E3" w14:textId="14AF4532"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18,1</w:t>
            </w:r>
          </w:p>
        </w:tc>
        <w:tc>
          <w:tcPr>
            <w:tcW w:w="638" w:type="dxa"/>
            <w:shd w:val="clear" w:color="auto" w:fill="auto"/>
            <w:noWrap/>
            <w:vAlign w:val="center"/>
            <w:hideMark/>
          </w:tcPr>
          <w:p w14:paraId="0AA0B770" w14:textId="0E1EACF6"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17,0</w:t>
            </w:r>
          </w:p>
        </w:tc>
        <w:tc>
          <w:tcPr>
            <w:tcW w:w="638" w:type="dxa"/>
            <w:shd w:val="clear" w:color="auto" w:fill="auto"/>
            <w:noWrap/>
            <w:vAlign w:val="center"/>
            <w:hideMark/>
          </w:tcPr>
          <w:p w14:paraId="52A9F54B" w14:textId="68C7734F"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16,0</w:t>
            </w:r>
          </w:p>
        </w:tc>
        <w:tc>
          <w:tcPr>
            <w:tcW w:w="1063" w:type="dxa"/>
            <w:gridSpan w:val="2"/>
            <w:shd w:val="clear" w:color="auto" w:fill="92D050"/>
            <w:noWrap/>
            <w:vAlign w:val="center"/>
            <w:hideMark/>
          </w:tcPr>
          <w:p w14:paraId="31A963DF" w14:textId="30DEA716"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-16,5%</w:t>
            </w:r>
          </w:p>
        </w:tc>
        <w:tc>
          <w:tcPr>
            <w:tcW w:w="1134" w:type="dxa"/>
            <w:shd w:val="clear" w:color="auto" w:fill="92D050"/>
            <w:noWrap/>
            <w:vAlign w:val="center"/>
            <w:hideMark/>
          </w:tcPr>
          <w:p w14:paraId="4A692599" w14:textId="2D25FE41"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-21,5%</w:t>
            </w:r>
          </w:p>
        </w:tc>
        <w:tc>
          <w:tcPr>
            <w:tcW w:w="1134" w:type="dxa"/>
            <w:shd w:val="clear" w:color="auto" w:fill="auto"/>
            <w:noWrap/>
            <w:vAlign w:val="center"/>
            <w:hideMark/>
          </w:tcPr>
          <w:p w14:paraId="3ED43247" w14:textId="49ED0CCB"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w:t>
            </w:r>
          </w:p>
        </w:tc>
        <w:tc>
          <w:tcPr>
            <w:tcW w:w="1137" w:type="dxa"/>
            <w:shd w:val="clear" w:color="auto" w:fill="auto"/>
            <w:noWrap/>
            <w:vAlign w:val="center"/>
            <w:hideMark/>
          </w:tcPr>
          <w:p w14:paraId="6D99A382" w14:textId="662AF3A3" w:rsidR="00F17818" w:rsidRPr="00CA0F15" w:rsidRDefault="00F17818" w:rsidP="00E8575A">
            <w:pPr>
              <w:keepNext/>
              <w:keepLines/>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-15%</w:t>
            </w:r>
          </w:p>
        </w:tc>
      </w:tr>
      <w:tr w:rsidR="00F17818" w:rsidRPr="00CA0F15" w14:paraId="381B4DC4" w14:textId="77777777" w:rsidTr="00F17818">
        <w:trPr>
          <w:trHeight w:val="255"/>
        </w:trPr>
        <w:tc>
          <w:tcPr>
            <w:tcW w:w="1354" w:type="dxa"/>
            <w:shd w:val="clear" w:color="auto" w:fill="auto"/>
            <w:noWrap/>
            <w:vAlign w:val="center"/>
            <w:hideMark/>
          </w:tcPr>
          <w:p w14:paraId="5EF90528" w14:textId="69DF5BCD" w:rsidR="00F17818" w:rsidRPr="00CA0F15" w:rsidRDefault="00F17818" w:rsidP="00E8575A">
            <w:pPr>
              <w:spacing w:after="0" w:line="240" w:lineRule="auto"/>
              <w:rPr>
                <w:rFonts w:ascii="Tahoma" w:eastAsia="Times New Roman" w:hAnsi="Tahoma" w:cs="Tahoma"/>
                <w:color w:val="000000"/>
                <w:sz w:val="20"/>
                <w:szCs w:val="20"/>
                <w:lang w:eastAsia="sl-SI"/>
              </w:rPr>
            </w:pPr>
            <w:r>
              <w:rPr>
                <w:rFonts w:ascii="Tahoma" w:hAnsi="Tahoma" w:cs="Tahoma"/>
                <w:color w:val="000000"/>
                <w:sz w:val="20"/>
                <w:szCs w:val="20"/>
              </w:rPr>
              <w:t>PM</w:t>
            </w:r>
            <w:r>
              <w:rPr>
                <w:rFonts w:ascii="Tahoma" w:hAnsi="Tahoma" w:cs="Tahoma"/>
                <w:color w:val="000000"/>
                <w:sz w:val="20"/>
                <w:szCs w:val="20"/>
                <w:vertAlign w:val="subscript"/>
              </w:rPr>
              <w:t>2,5</w:t>
            </w:r>
          </w:p>
        </w:tc>
        <w:tc>
          <w:tcPr>
            <w:tcW w:w="1082" w:type="dxa"/>
            <w:vAlign w:val="center"/>
          </w:tcPr>
          <w:p w14:paraId="1247B67C" w14:textId="3E3A331B"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16,4</w:t>
            </w:r>
          </w:p>
        </w:tc>
        <w:tc>
          <w:tcPr>
            <w:tcW w:w="678" w:type="dxa"/>
            <w:shd w:val="clear" w:color="auto" w:fill="auto"/>
            <w:noWrap/>
            <w:vAlign w:val="center"/>
            <w:hideMark/>
          </w:tcPr>
          <w:p w14:paraId="64307C8D" w14:textId="53048973"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10,6</w:t>
            </w:r>
          </w:p>
        </w:tc>
        <w:tc>
          <w:tcPr>
            <w:tcW w:w="638" w:type="dxa"/>
            <w:shd w:val="clear" w:color="auto" w:fill="auto"/>
            <w:noWrap/>
            <w:vAlign w:val="center"/>
            <w:hideMark/>
          </w:tcPr>
          <w:p w14:paraId="33270E55" w14:textId="2C3501F1"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10,1</w:t>
            </w:r>
          </w:p>
        </w:tc>
        <w:tc>
          <w:tcPr>
            <w:tcW w:w="638" w:type="dxa"/>
            <w:shd w:val="clear" w:color="auto" w:fill="auto"/>
            <w:noWrap/>
            <w:vAlign w:val="center"/>
            <w:hideMark/>
          </w:tcPr>
          <w:p w14:paraId="7C5D95F0" w14:textId="53977848"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7,8</w:t>
            </w:r>
          </w:p>
        </w:tc>
        <w:tc>
          <w:tcPr>
            <w:tcW w:w="638" w:type="dxa"/>
            <w:shd w:val="clear" w:color="auto" w:fill="auto"/>
            <w:noWrap/>
            <w:vAlign w:val="center"/>
            <w:hideMark/>
          </w:tcPr>
          <w:p w14:paraId="2D4E07D5" w14:textId="71444588"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6,1</w:t>
            </w:r>
          </w:p>
        </w:tc>
        <w:tc>
          <w:tcPr>
            <w:tcW w:w="1063" w:type="dxa"/>
            <w:gridSpan w:val="2"/>
            <w:shd w:val="clear" w:color="auto" w:fill="92D050"/>
            <w:noWrap/>
            <w:vAlign w:val="center"/>
            <w:hideMark/>
          </w:tcPr>
          <w:p w14:paraId="03FFDD4C" w14:textId="6AA06E42"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-52,6%</w:t>
            </w:r>
          </w:p>
        </w:tc>
        <w:tc>
          <w:tcPr>
            <w:tcW w:w="1134" w:type="dxa"/>
            <w:shd w:val="clear" w:color="auto" w:fill="92D050"/>
            <w:noWrap/>
            <w:vAlign w:val="center"/>
            <w:hideMark/>
          </w:tcPr>
          <w:p w14:paraId="09D96C87" w14:textId="12663406"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-62,6%</w:t>
            </w:r>
          </w:p>
        </w:tc>
        <w:tc>
          <w:tcPr>
            <w:tcW w:w="1134" w:type="dxa"/>
            <w:shd w:val="clear" w:color="auto" w:fill="auto"/>
            <w:noWrap/>
            <w:vAlign w:val="center"/>
            <w:hideMark/>
          </w:tcPr>
          <w:p w14:paraId="75252831" w14:textId="2A353C40"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-25%</w:t>
            </w:r>
          </w:p>
        </w:tc>
        <w:tc>
          <w:tcPr>
            <w:tcW w:w="1137" w:type="dxa"/>
            <w:shd w:val="clear" w:color="auto" w:fill="auto"/>
            <w:noWrap/>
            <w:vAlign w:val="center"/>
            <w:hideMark/>
          </w:tcPr>
          <w:p w14:paraId="2D83E600" w14:textId="7B7FF3C0" w:rsidR="00F17818" w:rsidRPr="00CA0F15" w:rsidRDefault="00F17818" w:rsidP="00E8575A">
            <w:pPr>
              <w:spacing w:after="0" w:line="240" w:lineRule="auto"/>
              <w:jc w:val="right"/>
              <w:rPr>
                <w:rFonts w:ascii="Tahoma" w:eastAsia="Times New Roman" w:hAnsi="Tahoma" w:cs="Tahoma"/>
                <w:color w:val="000000"/>
                <w:sz w:val="20"/>
                <w:szCs w:val="20"/>
                <w:lang w:eastAsia="sl-SI"/>
              </w:rPr>
            </w:pPr>
            <w:r>
              <w:rPr>
                <w:rFonts w:ascii="Tahoma" w:hAnsi="Tahoma" w:cs="Tahoma"/>
                <w:color w:val="000000"/>
                <w:sz w:val="20"/>
                <w:szCs w:val="20"/>
              </w:rPr>
              <w:t>-60%</w:t>
            </w:r>
          </w:p>
        </w:tc>
      </w:tr>
    </w:tbl>
    <w:p w14:paraId="5671028D" w14:textId="547369CC" w:rsidR="00C124CC" w:rsidRDefault="00C124CC" w:rsidP="00C124CC"/>
    <w:p w14:paraId="485D59DB" w14:textId="61F2E0C9" w:rsidR="00105D8A" w:rsidRPr="00E01B80" w:rsidRDefault="00105D8A" w:rsidP="00105D8A">
      <w:pPr>
        <w:pStyle w:val="Napis"/>
        <w:keepNext/>
        <w:keepLines/>
      </w:pPr>
      <w:bookmarkStart w:id="179" w:name="_Toc130297573"/>
      <w:bookmarkStart w:id="180" w:name="_Toc3528929"/>
      <w:r>
        <w:t xml:space="preserve">Tabela </w:t>
      </w:r>
      <w:r>
        <w:rPr>
          <w:noProof/>
        </w:rPr>
        <w:fldChar w:fldCharType="begin"/>
      </w:r>
      <w:r>
        <w:rPr>
          <w:noProof/>
        </w:rPr>
        <w:instrText xml:space="preserve"> SEQ Tabela \* ARABIC </w:instrText>
      </w:r>
      <w:r>
        <w:rPr>
          <w:noProof/>
        </w:rPr>
        <w:fldChar w:fldCharType="separate"/>
      </w:r>
      <w:r w:rsidR="008B6D25">
        <w:rPr>
          <w:noProof/>
        </w:rPr>
        <w:t>22</w:t>
      </w:r>
      <w:r>
        <w:rPr>
          <w:noProof/>
        </w:rPr>
        <w:fldChar w:fldCharType="end"/>
      </w:r>
      <w:r>
        <w:t>: Sektorske emisije SO</w:t>
      </w:r>
      <w:r w:rsidRPr="00734EDC">
        <w:rPr>
          <w:vertAlign w:val="subscript"/>
        </w:rPr>
        <w:t>2</w:t>
      </w:r>
      <w:r>
        <w:t xml:space="preserve"> po projekciji z dodatnimi ukrepi (vir: ARSO, IJS-CEU)</w:t>
      </w:r>
      <w:bookmarkEnd w:id="179"/>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754"/>
        <w:gridCol w:w="801"/>
        <w:gridCol w:w="801"/>
      </w:tblGrid>
      <w:tr w:rsidR="00105D8A" w:rsidRPr="00E01B80" w14:paraId="1623B530"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4D1527" w14:textId="77777777" w:rsidR="00105D8A" w:rsidRPr="00E01B80" w:rsidRDefault="00105D8A"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3156E7" w14:textId="77777777" w:rsidR="00105D8A" w:rsidRPr="00E01B80" w:rsidRDefault="00105D8A" w:rsidP="004C399D">
            <w:pPr>
              <w:pStyle w:val="TEKSTTabela"/>
              <w:keepNext/>
              <w:keepLines/>
              <w:jc w:val="center"/>
              <w:rPr>
                <w:lang w:eastAsia="sl-SI"/>
              </w:rPr>
            </w:pPr>
          </w:p>
        </w:tc>
        <w:tc>
          <w:tcPr>
            <w:tcW w:w="23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FBEAC" w14:textId="77777777" w:rsidR="00105D8A" w:rsidRPr="00E01B80" w:rsidRDefault="00105D8A" w:rsidP="004C399D">
            <w:pPr>
              <w:pStyle w:val="TEKSTTabela"/>
              <w:keepNext/>
              <w:keepLines/>
              <w:rPr>
                <w:lang w:eastAsia="sl-SI"/>
              </w:rPr>
            </w:pPr>
            <w:r>
              <w:rPr>
                <w:lang w:eastAsia="sl-SI"/>
              </w:rPr>
              <w:t>Evidence</w:t>
            </w:r>
          </w:p>
        </w:tc>
        <w:tc>
          <w:tcPr>
            <w:tcW w:w="1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2B5C2" w14:textId="77777777" w:rsidR="00105D8A" w:rsidRPr="00AF0D49" w:rsidRDefault="00105D8A" w:rsidP="004C399D">
            <w:pPr>
              <w:pStyle w:val="TEKSTTabela"/>
              <w:keepNext/>
              <w:keepLines/>
              <w:rPr>
                <w:lang w:eastAsia="sl-SI"/>
              </w:rPr>
            </w:pPr>
            <w:r w:rsidRPr="00AF0D49">
              <w:rPr>
                <w:lang w:eastAsia="sl-SI"/>
              </w:rPr>
              <w:t>Projekcija</w:t>
            </w:r>
          </w:p>
        </w:tc>
      </w:tr>
      <w:tr w:rsidR="00AF0D49" w:rsidRPr="00E01B80" w14:paraId="50004B53"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EAA084" w14:textId="77777777" w:rsidR="00AF0D49" w:rsidRPr="00E01B80" w:rsidRDefault="00AF0D49"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1CDCFE" w14:textId="77777777" w:rsidR="00AF0D49" w:rsidRPr="00E01B80" w:rsidRDefault="00AF0D49" w:rsidP="004C399D">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56CBA0" w14:textId="77777777" w:rsidR="00AF0D49" w:rsidRPr="00E01B80" w:rsidRDefault="00AF0D49" w:rsidP="004C399D">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CE7A50" w14:textId="77777777" w:rsidR="00AF0D49" w:rsidRPr="00E01B80" w:rsidRDefault="00AF0D49" w:rsidP="004C399D">
            <w:pPr>
              <w:pStyle w:val="TEKSTTabela"/>
              <w:keepNext/>
              <w:keepLines/>
              <w:jc w:val="right"/>
              <w:rPr>
                <w:lang w:eastAsia="sl-SI"/>
              </w:rPr>
            </w:pPr>
            <w:r w:rsidRPr="00E01B80">
              <w:rPr>
                <w:lang w:eastAsia="sl-SI"/>
              </w:rPr>
              <w:t>201</w:t>
            </w:r>
            <w:r>
              <w:rPr>
                <w:lang w:eastAsia="sl-SI"/>
              </w:rPr>
              <w:t>7</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729F2" w14:textId="77777777" w:rsidR="00AF0D49" w:rsidRPr="00E01B80" w:rsidRDefault="00AF0D49" w:rsidP="004C399D">
            <w:pPr>
              <w:pStyle w:val="TEKSTTabela"/>
              <w:keepNext/>
              <w:keepLines/>
              <w:jc w:val="right"/>
              <w:rPr>
                <w:lang w:eastAsia="sl-SI"/>
              </w:rPr>
            </w:pPr>
            <w:r>
              <w:rPr>
                <w:lang w:eastAsia="sl-SI"/>
              </w:rPr>
              <w:t>2019</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88FFB7" w14:textId="77777777" w:rsidR="00AF0D49" w:rsidRPr="00E01B80" w:rsidRDefault="00AF0D49" w:rsidP="004C399D">
            <w:pPr>
              <w:pStyle w:val="TEKSTTabela"/>
              <w:keepNext/>
              <w:keepLines/>
              <w:jc w:val="right"/>
              <w:rPr>
                <w:lang w:eastAsia="sl-SI"/>
              </w:rPr>
            </w:pPr>
            <w:r>
              <w:rPr>
                <w:lang w:eastAsia="sl-SI"/>
              </w:rPr>
              <w:t>2025</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C6E307" w14:textId="77777777" w:rsidR="00AF0D49" w:rsidRPr="00E01B80" w:rsidRDefault="00AF0D49" w:rsidP="004C399D">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AF0D49" w:rsidRPr="00E01B80" w14:paraId="12889EF5"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68971" w14:textId="77777777" w:rsidR="00AF0D49" w:rsidRPr="00E01B80" w:rsidRDefault="00AF0D49" w:rsidP="00105D8A">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3892C"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21DA6"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31,90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839C7" w14:textId="77777777" w:rsidR="00AF0D49" w:rsidRDefault="00AF0D49" w:rsidP="00105D8A">
            <w:pPr>
              <w:pStyle w:val="TEKSTTabela"/>
              <w:keepNext/>
              <w:keepLines/>
              <w:jc w:val="right"/>
            </w:pPr>
            <w:r>
              <w:rPr>
                <w:rFonts w:ascii="Calibri" w:hAnsi="Calibri" w:cs="Calibri"/>
                <w:color w:val="000000"/>
                <w:sz w:val="22"/>
                <w:szCs w:val="22"/>
              </w:rPr>
              <w:t>2,01</w:t>
            </w:r>
          </w:p>
        </w:tc>
        <w:tc>
          <w:tcPr>
            <w:tcW w:w="754" w:type="dxa"/>
            <w:tcBorders>
              <w:top w:val="single" w:sz="4" w:space="0" w:color="auto"/>
              <w:left w:val="single" w:sz="4" w:space="0" w:color="auto"/>
              <w:bottom w:val="single" w:sz="4" w:space="0" w:color="auto"/>
              <w:right w:val="single" w:sz="4" w:space="0" w:color="auto"/>
            </w:tcBorders>
            <w:vAlign w:val="bottom"/>
          </w:tcPr>
          <w:p w14:paraId="649D6447" w14:textId="77777777" w:rsidR="00AF0D49" w:rsidRDefault="00AF0D49" w:rsidP="00105D8A">
            <w:pPr>
              <w:pStyle w:val="TEKSTTabela"/>
              <w:keepNext/>
              <w:keepLines/>
              <w:jc w:val="right"/>
            </w:pPr>
            <w:r>
              <w:rPr>
                <w:rFonts w:ascii="Calibri" w:hAnsi="Calibri" w:cs="Calibri"/>
                <w:color w:val="000000"/>
                <w:sz w:val="22"/>
                <w:szCs w:val="22"/>
              </w:rPr>
              <w:t>1,59</w:t>
            </w:r>
          </w:p>
        </w:tc>
        <w:tc>
          <w:tcPr>
            <w:tcW w:w="801" w:type="dxa"/>
            <w:tcBorders>
              <w:top w:val="single" w:sz="4" w:space="0" w:color="auto"/>
              <w:left w:val="single" w:sz="4" w:space="0" w:color="auto"/>
              <w:bottom w:val="single" w:sz="4" w:space="0" w:color="auto"/>
              <w:right w:val="single" w:sz="4" w:space="0" w:color="auto"/>
            </w:tcBorders>
            <w:vAlign w:val="bottom"/>
          </w:tcPr>
          <w:p w14:paraId="400749FA" w14:textId="360C0C2C"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1,24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DD9C7" w14:textId="1D427E98" w:rsidR="00AF0D49" w:rsidRPr="00E01B80" w:rsidRDefault="00AF0D49" w:rsidP="00105D8A">
            <w:pPr>
              <w:pStyle w:val="TEKSTTabela"/>
              <w:keepNext/>
              <w:keepLines/>
              <w:jc w:val="right"/>
              <w:rPr>
                <w:lang w:eastAsia="sl-SI"/>
              </w:rPr>
            </w:pPr>
            <w:r>
              <w:rPr>
                <w:rFonts w:ascii="Calibri" w:hAnsi="Calibri" w:cs="Calibri"/>
                <w:color w:val="000000"/>
                <w:sz w:val="22"/>
                <w:szCs w:val="22"/>
              </w:rPr>
              <w:t>0,50</w:t>
            </w:r>
          </w:p>
        </w:tc>
      </w:tr>
      <w:tr w:rsidR="00AF0D49" w:rsidRPr="00E01B80" w14:paraId="24BE0C07"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6D3A1" w14:textId="77777777" w:rsidR="00AF0D49" w:rsidRPr="00E01B80" w:rsidRDefault="00AF0D49" w:rsidP="00105D8A">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18AED"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B6BDA" w14:textId="77777777" w:rsidR="00AF0D49" w:rsidRDefault="00AF0D49" w:rsidP="00105D8A">
            <w:pPr>
              <w:pStyle w:val="TEKSTTabela"/>
              <w:keepNext/>
              <w:keepLines/>
              <w:jc w:val="right"/>
            </w:pPr>
            <w:r>
              <w:rPr>
                <w:rFonts w:ascii="Calibri" w:hAnsi="Calibri" w:cs="Calibri"/>
                <w:color w:val="000000"/>
                <w:sz w:val="22"/>
                <w:szCs w:val="22"/>
              </w:rPr>
              <w:t>3,01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58E84" w14:textId="77777777" w:rsidR="00AF0D49" w:rsidRDefault="00AF0D49" w:rsidP="00105D8A">
            <w:pPr>
              <w:pStyle w:val="TEKSTTabela"/>
              <w:keepNext/>
              <w:keepLines/>
              <w:jc w:val="right"/>
            </w:pPr>
            <w:r>
              <w:rPr>
                <w:rFonts w:ascii="Calibri" w:hAnsi="Calibri" w:cs="Calibri"/>
                <w:color w:val="000000"/>
                <w:sz w:val="22"/>
                <w:szCs w:val="22"/>
              </w:rPr>
              <w:t>0,78</w:t>
            </w:r>
          </w:p>
        </w:tc>
        <w:tc>
          <w:tcPr>
            <w:tcW w:w="754" w:type="dxa"/>
            <w:tcBorders>
              <w:top w:val="single" w:sz="4" w:space="0" w:color="auto"/>
              <w:left w:val="single" w:sz="4" w:space="0" w:color="auto"/>
              <w:bottom w:val="single" w:sz="4" w:space="0" w:color="auto"/>
              <w:right w:val="single" w:sz="4" w:space="0" w:color="auto"/>
            </w:tcBorders>
            <w:vAlign w:val="bottom"/>
          </w:tcPr>
          <w:p w14:paraId="414955C4" w14:textId="77777777" w:rsidR="00AF0D49" w:rsidRDefault="00AF0D49" w:rsidP="00105D8A">
            <w:pPr>
              <w:pStyle w:val="TEKSTTabela"/>
              <w:keepNext/>
              <w:keepLines/>
              <w:jc w:val="right"/>
            </w:pPr>
            <w:r>
              <w:rPr>
                <w:rFonts w:ascii="Calibri" w:hAnsi="Calibri" w:cs="Calibri"/>
                <w:color w:val="000000"/>
                <w:sz w:val="22"/>
                <w:szCs w:val="22"/>
              </w:rPr>
              <w:t>0,77</w:t>
            </w:r>
          </w:p>
        </w:tc>
        <w:tc>
          <w:tcPr>
            <w:tcW w:w="801" w:type="dxa"/>
            <w:tcBorders>
              <w:top w:val="single" w:sz="4" w:space="0" w:color="auto"/>
              <w:left w:val="single" w:sz="4" w:space="0" w:color="auto"/>
              <w:bottom w:val="single" w:sz="4" w:space="0" w:color="auto"/>
              <w:right w:val="single" w:sz="4" w:space="0" w:color="auto"/>
            </w:tcBorders>
            <w:vAlign w:val="bottom"/>
          </w:tcPr>
          <w:p w14:paraId="0BFCAE88" w14:textId="6C722694"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0,50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03BAB" w14:textId="70F13D54" w:rsidR="00AF0D49" w:rsidRPr="00E01B80" w:rsidRDefault="00AF0D49" w:rsidP="00105D8A">
            <w:pPr>
              <w:pStyle w:val="TEKSTTabela"/>
              <w:keepNext/>
              <w:keepLines/>
              <w:jc w:val="right"/>
              <w:rPr>
                <w:lang w:eastAsia="sl-SI"/>
              </w:rPr>
            </w:pPr>
            <w:r>
              <w:rPr>
                <w:rFonts w:ascii="Calibri" w:hAnsi="Calibri" w:cs="Calibri"/>
                <w:color w:val="000000"/>
                <w:sz w:val="22"/>
                <w:szCs w:val="22"/>
              </w:rPr>
              <w:t>0,22</w:t>
            </w:r>
          </w:p>
        </w:tc>
      </w:tr>
      <w:tr w:rsidR="00AF0D49" w:rsidRPr="00E01B80" w14:paraId="086BD916"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03A97" w14:textId="77777777" w:rsidR="00AF0D49" w:rsidRPr="00E01B80" w:rsidRDefault="00AF0D49" w:rsidP="00105D8A">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488BA"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E0130" w14:textId="77777777" w:rsidR="00AF0D49" w:rsidRDefault="00AF0D49" w:rsidP="00105D8A">
            <w:pPr>
              <w:pStyle w:val="TEKSTTabela"/>
              <w:keepNext/>
              <w:keepLines/>
              <w:jc w:val="right"/>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0826D" w14:textId="77777777" w:rsidR="00AF0D49" w:rsidRDefault="00AF0D49" w:rsidP="00105D8A">
            <w:pPr>
              <w:pStyle w:val="TEKSTTabela"/>
              <w:keepNext/>
              <w:keepLines/>
              <w:jc w:val="right"/>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07087055" w14:textId="77777777" w:rsidR="00AF0D49" w:rsidRDefault="00AF0D49" w:rsidP="00105D8A">
            <w:pPr>
              <w:pStyle w:val="TEKSTTabela"/>
              <w:keepNext/>
              <w:keepLines/>
              <w:jc w:val="right"/>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0D2513C1" w14:textId="7AAAC324"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39D71" w14:textId="0A3EAE5F" w:rsidR="00AF0D49" w:rsidRPr="00E01B80" w:rsidRDefault="00AF0D49" w:rsidP="00105D8A">
            <w:pPr>
              <w:pStyle w:val="TEKSTTabela"/>
              <w:keepNext/>
              <w:keepLines/>
              <w:jc w:val="right"/>
              <w:rPr>
                <w:lang w:eastAsia="sl-SI"/>
              </w:rPr>
            </w:pPr>
            <w:r>
              <w:rPr>
                <w:rFonts w:ascii="Calibri" w:hAnsi="Calibri" w:cs="Calibri"/>
                <w:color w:val="000000"/>
                <w:sz w:val="22"/>
                <w:szCs w:val="22"/>
              </w:rPr>
              <w:t>0,01</w:t>
            </w:r>
          </w:p>
        </w:tc>
      </w:tr>
      <w:tr w:rsidR="00AF0D49" w:rsidRPr="00E01B80" w14:paraId="7C3A3EDD"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3DD16" w14:textId="77777777" w:rsidR="00AF0D49" w:rsidRPr="00E01B80" w:rsidRDefault="00AF0D49" w:rsidP="00105D8A">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56264"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C8885" w14:textId="77777777" w:rsidR="00AF0D49" w:rsidRDefault="00AF0D49" w:rsidP="00105D8A">
            <w:pPr>
              <w:pStyle w:val="TEKSTTabela"/>
              <w:keepNext/>
              <w:keepLines/>
              <w:jc w:val="right"/>
            </w:pPr>
            <w:r>
              <w:rPr>
                <w:rFonts w:ascii="Calibri" w:hAnsi="Calibri" w:cs="Calibri"/>
                <w:color w:val="000000"/>
                <w:sz w:val="22"/>
                <w:szCs w:val="22"/>
              </w:rPr>
              <w:t>0,14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E2942" w14:textId="77777777" w:rsidR="00AF0D49" w:rsidRDefault="00AF0D49" w:rsidP="00105D8A">
            <w:pPr>
              <w:pStyle w:val="TEKSTTabela"/>
              <w:keepNext/>
              <w:keepLines/>
              <w:jc w:val="right"/>
            </w:pPr>
            <w:r>
              <w:rPr>
                <w:rFonts w:ascii="Calibri" w:hAnsi="Calibri" w:cs="Calibri"/>
                <w:color w:val="000000"/>
                <w:sz w:val="22"/>
                <w:szCs w:val="22"/>
              </w:rPr>
              <w:t>0,04</w:t>
            </w:r>
          </w:p>
        </w:tc>
        <w:tc>
          <w:tcPr>
            <w:tcW w:w="754" w:type="dxa"/>
            <w:tcBorders>
              <w:top w:val="single" w:sz="4" w:space="0" w:color="auto"/>
              <w:left w:val="single" w:sz="4" w:space="0" w:color="auto"/>
              <w:bottom w:val="single" w:sz="4" w:space="0" w:color="auto"/>
              <w:right w:val="single" w:sz="4" w:space="0" w:color="auto"/>
            </w:tcBorders>
            <w:vAlign w:val="bottom"/>
          </w:tcPr>
          <w:p w14:paraId="0AA1CC1B" w14:textId="77777777" w:rsidR="00AF0D49" w:rsidRDefault="00AF0D49" w:rsidP="00105D8A">
            <w:pPr>
              <w:pStyle w:val="TEKSTTabela"/>
              <w:keepNext/>
              <w:keepLines/>
              <w:jc w:val="right"/>
            </w:pPr>
            <w:r>
              <w:rPr>
                <w:rFonts w:ascii="Calibri" w:hAnsi="Calibri" w:cs="Calibri"/>
                <w:color w:val="000000"/>
                <w:sz w:val="22"/>
                <w:szCs w:val="22"/>
              </w:rPr>
              <w:t>0,03</w:t>
            </w:r>
          </w:p>
        </w:tc>
        <w:tc>
          <w:tcPr>
            <w:tcW w:w="801" w:type="dxa"/>
            <w:tcBorders>
              <w:top w:val="single" w:sz="4" w:space="0" w:color="auto"/>
              <w:left w:val="single" w:sz="4" w:space="0" w:color="auto"/>
              <w:bottom w:val="single" w:sz="4" w:space="0" w:color="auto"/>
              <w:right w:val="single" w:sz="4" w:space="0" w:color="auto"/>
            </w:tcBorders>
            <w:vAlign w:val="bottom"/>
          </w:tcPr>
          <w:p w14:paraId="6C745977" w14:textId="797969B4"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0,04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92556" w14:textId="42A55150" w:rsidR="00AF0D49" w:rsidRPr="00E01B80" w:rsidRDefault="00AF0D49" w:rsidP="00105D8A">
            <w:pPr>
              <w:pStyle w:val="TEKSTTabela"/>
              <w:keepNext/>
              <w:keepLines/>
              <w:jc w:val="right"/>
              <w:rPr>
                <w:lang w:eastAsia="sl-SI"/>
              </w:rPr>
            </w:pPr>
            <w:r>
              <w:rPr>
                <w:rFonts w:ascii="Calibri" w:hAnsi="Calibri" w:cs="Calibri"/>
                <w:color w:val="000000"/>
                <w:sz w:val="22"/>
                <w:szCs w:val="22"/>
              </w:rPr>
              <w:t>0,03</w:t>
            </w:r>
          </w:p>
        </w:tc>
      </w:tr>
      <w:tr w:rsidR="00AF0D49" w:rsidRPr="00E01B80" w14:paraId="10025103"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A9054" w14:textId="77777777" w:rsidR="00AF0D49" w:rsidRPr="00E01B80" w:rsidRDefault="00AF0D49" w:rsidP="00105D8A">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FE406"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B772D" w14:textId="77777777" w:rsidR="00AF0D49" w:rsidRDefault="00AF0D49" w:rsidP="00105D8A">
            <w:pPr>
              <w:pStyle w:val="TEKSTTabela"/>
              <w:keepNext/>
              <w:keepLines/>
              <w:jc w:val="right"/>
            </w:pPr>
            <w:r>
              <w:rPr>
                <w:rFonts w:ascii="Calibri" w:hAnsi="Calibri" w:cs="Calibri"/>
                <w:color w:val="000000"/>
                <w:sz w:val="22"/>
                <w:szCs w:val="22"/>
              </w:rPr>
              <w:t>2,50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7A747" w14:textId="77777777" w:rsidR="00AF0D49" w:rsidRDefault="00AF0D49" w:rsidP="00105D8A">
            <w:pPr>
              <w:pStyle w:val="TEKSTTabela"/>
              <w:keepNext/>
              <w:keepLines/>
              <w:jc w:val="right"/>
            </w:pPr>
            <w:r>
              <w:rPr>
                <w:rFonts w:ascii="Calibri" w:hAnsi="Calibri" w:cs="Calibri"/>
                <w:color w:val="000000"/>
                <w:sz w:val="22"/>
                <w:szCs w:val="22"/>
              </w:rPr>
              <w:t>0,56</w:t>
            </w:r>
          </w:p>
        </w:tc>
        <w:tc>
          <w:tcPr>
            <w:tcW w:w="754" w:type="dxa"/>
            <w:tcBorders>
              <w:top w:val="single" w:sz="4" w:space="0" w:color="auto"/>
              <w:left w:val="single" w:sz="4" w:space="0" w:color="auto"/>
              <w:bottom w:val="single" w:sz="4" w:space="0" w:color="auto"/>
              <w:right w:val="single" w:sz="4" w:space="0" w:color="auto"/>
            </w:tcBorders>
            <w:vAlign w:val="bottom"/>
          </w:tcPr>
          <w:p w14:paraId="206935E6" w14:textId="77777777" w:rsidR="00AF0D49" w:rsidRDefault="00AF0D49" w:rsidP="00105D8A">
            <w:pPr>
              <w:pStyle w:val="TEKSTTabela"/>
              <w:keepNext/>
              <w:keepLines/>
              <w:jc w:val="right"/>
            </w:pPr>
            <w:r>
              <w:rPr>
                <w:rFonts w:ascii="Calibri" w:hAnsi="Calibri" w:cs="Calibri"/>
                <w:color w:val="000000"/>
                <w:sz w:val="22"/>
                <w:szCs w:val="22"/>
              </w:rPr>
              <w:t>0,50</w:t>
            </w:r>
          </w:p>
        </w:tc>
        <w:tc>
          <w:tcPr>
            <w:tcW w:w="801" w:type="dxa"/>
            <w:tcBorders>
              <w:top w:val="single" w:sz="4" w:space="0" w:color="auto"/>
              <w:left w:val="single" w:sz="4" w:space="0" w:color="auto"/>
              <w:bottom w:val="single" w:sz="4" w:space="0" w:color="auto"/>
              <w:right w:val="single" w:sz="4" w:space="0" w:color="auto"/>
            </w:tcBorders>
            <w:vAlign w:val="bottom"/>
          </w:tcPr>
          <w:p w14:paraId="24F244B8" w14:textId="5B1658E6"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0,29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30ACD" w14:textId="2E9E84CD" w:rsidR="00AF0D49" w:rsidRPr="00E01B80" w:rsidRDefault="00AF0D49" w:rsidP="00105D8A">
            <w:pPr>
              <w:pStyle w:val="TEKSTTabela"/>
              <w:keepNext/>
              <w:keepLines/>
              <w:jc w:val="right"/>
              <w:rPr>
                <w:lang w:eastAsia="sl-SI"/>
              </w:rPr>
            </w:pPr>
            <w:r>
              <w:rPr>
                <w:rFonts w:ascii="Calibri" w:hAnsi="Calibri" w:cs="Calibri"/>
                <w:color w:val="000000"/>
                <w:sz w:val="22"/>
                <w:szCs w:val="22"/>
              </w:rPr>
              <w:t>0,19</w:t>
            </w:r>
          </w:p>
        </w:tc>
      </w:tr>
      <w:tr w:rsidR="00AF0D49" w:rsidRPr="00E01B80" w14:paraId="7042156A"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AA15A" w14:textId="77777777" w:rsidR="00AF0D49" w:rsidRPr="00E01B80" w:rsidRDefault="00AF0D49" w:rsidP="00105D8A">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DB8E"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F929B"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80ABE"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0A70EAFA"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12E05DD4" w14:textId="7BC8A1A1" w:rsidR="00AF0D49" w:rsidRDefault="00AF0D49" w:rsidP="00105D8A">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C5127" w14:textId="6879C476"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r>
      <w:tr w:rsidR="00AF0D49" w:rsidRPr="00E01B80" w14:paraId="719FC5A5"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C71F4" w14:textId="77777777" w:rsidR="00AF0D49" w:rsidRPr="00E01B80" w:rsidRDefault="00AF0D49" w:rsidP="00105D8A">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C6D97"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50C6E"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A91E1"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422B4E3D" w14:textId="77777777"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52E4663A" w14:textId="07A9DF66"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28EDF" w14:textId="69F07F00" w:rsidR="00AF0D49" w:rsidRPr="00E01B80" w:rsidRDefault="00AF0D49" w:rsidP="00105D8A">
            <w:pPr>
              <w:pStyle w:val="TEKSTTabela"/>
              <w:keepNext/>
              <w:keepLines/>
              <w:jc w:val="right"/>
              <w:rPr>
                <w:lang w:eastAsia="sl-SI"/>
              </w:rPr>
            </w:pPr>
            <w:r>
              <w:rPr>
                <w:rFonts w:ascii="Calibri" w:hAnsi="Calibri" w:cs="Calibri"/>
                <w:color w:val="000000"/>
                <w:sz w:val="22"/>
                <w:szCs w:val="22"/>
              </w:rPr>
              <w:t>0,00</w:t>
            </w:r>
          </w:p>
        </w:tc>
      </w:tr>
      <w:tr w:rsidR="00AF0D49" w:rsidRPr="00E01B80" w14:paraId="4F104381"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E3378" w14:textId="77777777" w:rsidR="00AF0D49" w:rsidRPr="00E01B80" w:rsidRDefault="00AF0D49" w:rsidP="00105D8A">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9450E"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B0858"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2,63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9C0525"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1,50</w:t>
            </w:r>
          </w:p>
        </w:tc>
        <w:tc>
          <w:tcPr>
            <w:tcW w:w="754" w:type="dxa"/>
            <w:tcBorders>
              <w:top w:val="single" w:sz="4" w:space="0" w:color="auto"/>
              <w:left w:val="single" w:sz="4" w:space="0" w:color="auto"/>
              <w:bottom w:val="single" w:sz="4" w:space="0" w:color="auto"/>
              <w:right w:val="single" w:sz="4" w:space="0" w:color="auto"/>
            </w:tcBorders>
            <w:vAlign w:val="bottom"/>
          </w:tcPr>
          <w:p w14:paraId="077E0282"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1,38</w:t>
            </w:r>
          </w:p>
        </w:tc>
        <w:tc>
          <w:tcPr>
            <w:tcW w:w="801" w:type="dxa"/>
            <w:tcBorders>
              <w:top w:val="single" w:sz="4" w:space="0" w:color="auto"/>
              <w:left w:val="single" w:sz="4" w:space="0" w:color="auto"/>
              <w:bottom w:val="single" w:sz="4" w:space="0" w:color="auto"/>
              <w:right w:val="single" w:sz="4" w:space="0" w:color="auto"/>
            </w:tcBorders>
            <w:vAlign w:val="bottom"/>
          </w:tcPr>
          <w:p w14:paraId="25A880F5" w14:textId="4C5F5D5E"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1,49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80EE5" w14:textId="33ED7FDE"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1,66</w:t>
            </w:r>
          </w:p>
        </w:tc>
      </w:tr>
      <w:tr w:rsidR="00AF0D49" w:rsidRPr="00E01B80" w14:paraId="6BA48179"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A7D50" w14:textId="77777777" w:rsidR="00AF0D49" w:rsidRPr="00E01B80" w:rsidRDefault="00AF0D49" w:rsidP="00105D8A">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62A8C"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B1772"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F6167"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0FC8A954"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535F2565" w14:textId="1BA71D45"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2A73AE" w14:textId="1A6C8CB6"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r>
      <w:tr w:rsidR="00AF0D49" w:rsidRPr="00E01B80" w14:paraId="7C31A69D"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7DFB1" w14:textId="77777777" w:rsidR="00AF0D49" w:rsidRPr="00E01B80" w:rsidRDefault="00AF0D49" w:rsidP="00105D8A">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D4FF5"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14EDB"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B1420"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44901778"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69DD8F0B" w14:textId="5E5A8A68"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C58950" w14:textId="11EAFB6B"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r>
      <w:tr w:rsidR="00AF0D49" w:rsidRPr="00E01B80" w14:paraId="59A64D0B"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1CC40" w14:textId="77777777" w:rsidR="00AF0D49" w:rsidRPr="00E01B80" w:rsidRDefault="00AF0D49" w:rsidP="00105D8A">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5666D"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73FC3"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5DF5A"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65764C6C"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77EF9B92" w14:textId="65D1CE4A"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02FCB" w14:textId="0D170D2C"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r>
      <w:tr w:rsidR="00AF0D49" w:rsidRPr="00E01B80" w14:paraId="4BA9A4B4"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69814" w14:textId="77777777" w:rsidR="00AF0D49" w:rsidRPr="00E01B80" w:rsidRDefault="00AF0D49" w:rsidP="00105D8A">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5257C"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BE74E"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56C56"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43D9E048" w14:textId="7777777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337DB58E" w14:textId="23ED20A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ACDE4" w14:textId="3B24E197" w:rsidR="00AF0D49" w:rsidRDefault="00AF0D49" w:rsidP="00105D8A">
            <w:pPr>
              <w:pStyle w:val="TEKSTTabela"/>
              <w:keepNext/>
              <w:keepLines/>
              <w:jc w:val="right"/>
              <w:rPr>
                <w:rFonts w:cs="Tahoma"/>
                <w:b/>
                <w:bCs/>
                <w:color w:val="000000"/>
                <w:szCs w:val="20"/>
              </w:rPr>
            </w:pPr>
            <w:r>
              <w:rPr>
                <w:rFonts w:ascii="Calibri" w:hAnsi="Calibri" w:cs="Calibri"/>
                <w:color w:val="000000"/>
                <w:sz w:val="22"/>
                <w:szCs w:val="22"/>
              </w:rPr>
              <w:t>0,00</w:t>
            </w:r>
          </w:p>
        </w:tc>
      </w:tr>
      <w:tr w:rsidR="00AF0D49" w:rsidRPr="00E01B80" w14:paraId="766A5CDC"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0776A" w14:textId="77777777" w:rsidR="00AF0D49" w:rsidRPr="00E01B80" w:rsidRDefault="00AF0D49" w:rsidP="00105D8A">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1F82B" w14:textId="77777777" w:rsidR="00AF0D49" w:rsidRPr="00E01B80" w:rsidRDefault="00AF0D49" w:rsidP="00105D8A">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A8196" w14:textId="77777777" w:rsidR="00AF0D49" w:rsidRDefault="00AF0D49" w:rsidP="00105D8A">
            <w:pPr>
              <w:pStyle w:val="TEKSTTabela"/>
              <w:keepNext/>
              <w:keepLines/>
              <w:jc w:val="right"/>
              <w:rPr>
                <w:rFonts w:cs="Tahoma"/>
                <w:b/>
                <w:bCs/>
                <w:color w:val="000000"/>
                <w:szCs w:val="20"/>
              </w:rPr>
            </w:pPr>
            <w:r>
              <w:rPr>
                <w:rFonts w:ascii="Calibri" w:hAnsi="Calibri" w:cs="Calibri"/>
                <w:b/>
                <w:bCs/>
                <w:color w:val="000000"/>
                <w:sz w:val="22"/>
                <w:szCs w:val="22"/>
              </w:rPr>
              <w:t>40,19</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A038D" w14:textId="77777777" w:rsidR="00AF0D49" w:rsidRDefault="00AF0D49" w:rsidP="00105D8A">
            <w:pPr>
              <w:pStyle w:val="TEKSTTabela"/>
              <w:keepNext/>
              <w:keepLines/>
              <w:jc w:val="right"/>
              <w:rPr>
                <w:rFonts w:cs="Tahoma"/>
                <w:b/>
                <w:bCs/>
                <w:color w:val="000000"/>
                <w:szCs w:val="20"/>
              </w:rPr>
            </w:pPr>
            <w:r>
              <w:rPr>
                <w:rFonts w:ascii="Calibri" w:hAnsi="Calibri" w:cs="Calibri"/>
                <w:b/>
                <w:bCs/>
                <w:color w:val="000000"/>
                <w:sz w:val="22"/>
                <w:szCs w:val="22"/>
              </w:rPr>
              <w:t>4,91</w:t>
            </w:r>
          </w:p>
        </w:tc>
        <w:tc>
          <w:tcPr>
            <w:tcW w:w="754" w:type="dxa"/>
            <w:tcBorders>
              <w:top w:val="single" w:sz="4" w:space="0" w:color="auto"/>
              <w:left w:val="single" w:sz="4" w:space="0" w:color="auto"/>
              <w:bottom w:val="single" w:sz="4" w:space="0" w:color="auto"/>
              <w:right w:val="single" w:sz="4" w:space="0" w:color="auto"/>
            </w:tcBorders>
            <w:vAlign w:val="bottom"/>
          </w:tcPr>
          <w:p w14:paraId="0EE70A92" w14:textId="77777777" w:rsidR="00AF0D49" w:rsidRDefault="00AF0D49" w:rsidP="00105D8A">
            <w:pPr>
              <w:pStyle w:val="TEKSTTabela"/>
              <w:keepNext/>
              <w:keepLines/>
              <w:jc w:val="right"/>
              <w:rPr>
                <w:rFonts w:cs="Tahoma"/>
                <w:b/>
                <w:bCs/>
                <w:color w:val="000000"/>
                <w:szCs w:val="20"/>
              </w:rPr>
            </w:pPr>
            <w:r>
              <w:rPr>
                <w:rFonts w:ascii="Calibri" w:hAnsi="Calibri" w:cs="Calibri"/>
                <w:b/>
                <w:bCs/>
                <w:color w:val="000000"/>
                <w:sz w:val="22"/>
                <w:szCs w:val="22"/>
              </w:rPr>
              <w:t>4,29</w:t>
            </w:r>
          </w:p>
        </w:tc>
        <w:tc>
          <w:tcPr>
            <w:tcW w:w="801" w:type="dxa"/>
            <w:tcBorders>
              <w:top w:val="single" w:sz="4" w:space="0" w:color="auto"/>
              <w:left w:val="single" w:sz="4" w:space="0" w:color="auto"/>
              <w:bottom w:val="single" w:sz="4" w:space="0" w:color="auto"/>
              <w:right w:val="single" w:sz="4" w:space="0" w:color="auto"/>
            </w:tcBorders>
            <w:vAlign w:val="bottom"/>
          </w:tcPr>
          <w:p w14:paraId="58062E5E" w14:textId="76E69453" w:rsidR="00AF0D49" w:rsidRDefault="00AF0D49" w:rsidP="00105D8A">
            <w:pPr>
              <w:pStyle w:val="TEKSTTabela"/>
              <w:keepNext/>
              <w:keepLines/>
              <w:jc w:val="right"/>
              <w:rPr>
                <w:rFonts w:cs="Tahoma"/>
                <w:b/>
                <w:bCs/>
                <w:color w:val="000000"/>
                <w:szCs w:val="20"/>
              </w:rPr>
            </w:pPr>
            <w:r>
              <w:rPr>
                <w:rFonts w:ascii="Calibri" w:hAnsi="Calibri" w:cs="Calibri"/>
                <w:b/>
                <w:bCs/>
                <w:color w:val="000000"/>
                <w:sz w:val="22"/>
                <w:szCs w:val="22"/>
              </w:rPr>
              <w:t>3,57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DC1A4" w14:textId="38A8C273" w:rsidR="00AF0D49" w:rsidRDefault="00AF0D49" w:rsidP="00105D8A">
            <w:pPr>
              <w:pStyle w:val="TEKSTTabela"/>
              <w:keepNext/>
              <w:keepLines/>
              <w:jc w:val="right"/>
              <w:rPr>
                <w:rFonts w:cs="Tahoma"/>
                <w:b/>
                <w:bCs/>
                <w:color w:val="000000"/>
                <w:szCs w:val="20"/>
              </w:rPr>
            </w:pPr>
            <w:r>
              <w:rPr>
                <w:rFonts w:ascii="Calibri" w:hAnsi="Calibri" w:cs="Calibri"/>
                <w:b/>
                <w:bCs/>
                <w:color w:val="000000"/>
                <w:sz w:val="22"/>
                <w:szCs w:val="22"/>
              </w:rPr>
              <w:t>2,62</w:t>
            </w:r>
          </w:p>
        </w:tc>
      </w:tr>
      <w:tr w:rsidR="00AF0D49" w:rsidRPr="00E01B80" w14:paraId="7D5AFB67" w14:textId="77777777" w:rsidTr="00AF0D4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94B2C" w14:textId="77777777" w:rsidR="00AF0D49" w:rsidRPr="00E01B80" w:rsidRDefault="00AF0D49" w:rsidP="00105D8A">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5CABF" w14:textId="77777777" w:rsidR="00AF0D49" w:rsidRPr="00E01B80" w:rsidRDefault="00AF0D49" w:rsidP="00105D8A">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FF394" w14:textId="77777777" w:rsidR="00AF0D49" w:rsidRDefault="00AF0D49" w:rsidP="00105D8A">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047B6" w14:textId="77777777" w:rsidR="00AF0D49" w:rsidRDefault="00AF0D49" w:rsidP="00105D8A">
            <w:pPr>
              <w:pStyle w:val="TEKSTTabela"/>
              <w:jc w:val="right"/>
              <w:rPr>
                <w:rFonts w:cs="Tahoma"/>
                <w:b/>
                <w:bCs/>
                <w:color w:val="000000"/>
                <w:szCs w:val="20"/>
              </w:rPr>
            </w:pPr>
          </w:p>
        </w:tc>
        <w:tc>
          <w:tcPr>
            <w:tcW w:w="754" w:type="dxa"/>
            <w:tcBorders>
              <w:top w:val="single" w:sz="4" w:space="0" w:color="auto"/>
              <w:left w:val="single" w:sz="4" w:space="0" w:color="auto"/>
              <w:bottom w:val="single" w:sz="4" w:space="0" w:color="auto"/>
              <w:right w:val="single" w:sz="4" w:space="0" w:color="auto"/>
            </w:tcBorders>
            <w:vAlign w:val="bottom"/>
          </w:tcPr>
          <w:p w14:paraId="01BBEDE2" w14:textId="77777777" w:rsidR="00AF0D49" w:rsidRDefault="00AF0D49" w:rsidP="00105D8A">
            <w:pPr>
              <w:pStyle w:val="TEKSTTabela"/>
              <w:jc w:val="right"/>
              <w:rPr>
                <w:rFonts w:cs="Tahoma"/>
                <w:b/>
                <w:bCs/>
                <w:color w:val="000000"/>
                <w:szCs w:val="20"/>
              </w:rPr>
            </w:pPr>
          </w:p>
        </w:tc>
        <w:tc>
          <w:tcPr>
            <w:tcW w:w="801" w:type="dxa"/>
            <w:tcBorders>
              <w:top w:val="single" w:sz="4" w:space="0" w:color="auto"/>
              <w:left w:val="single" w:sz="4" w:space="0" w:color="auto"/>
              <w:bottom w:val="single" w:sz="4" w:space="0" w:color="auto"/>
              <w:right w:val="single" w:sz="4" w:space="0" w:color="auto"/>
            </w:tcBorders>
            <w:vAlign w:val="bottom"/>
          </w:tcPr>
          <w:p w14:paraId="515C09F9" w14:textId="6A0AF0BE" w:rsidR="00AF0D49" w:rsidRDefault="00AF0D49" w:rsidP="00105D8A">
            <w:pPr>
              <w:pStyle w:val="TEKSTTabela"/>
              <w:jc w:val="right"/>
              <w:rPr>
                <w:rFonts w:cs="Tahoma"/>
                <w:b/>
                <w:bCs/>
                <w:color w:val="000000"/>
                <w:szCs w:val="20"/>
              </w:rPr>
            </w:pPr>
            <w:r>
              <w:rPr>
                <w:rFonts w:ascii="Calibri" w:hAnsi="Calibri" w:cs="Calibri"/>
                <w:color w:val="000000"/>
                <w:sz w:val="22"/>
                <w:szCs w:val="22"/>
              </w:rPr>
              <w:t>9,04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7894C" w14:textId="0672CCCA" w:rsidR="00AF0D49" w:rsidRDefault="00AF0D49" w:rsidP="00105D8A">
            <w:pPr>
              <w:pStyle w:val="TEKSTTabela"/>
              <w:jc w:val="right"/>
              <w:rPr>
                <w:rFonts w:cs="Tahoma"/>
                <w:b/>
                <w:bCs/>
                <w:color w:val="000000"/>
                <w:szCs w:val="20"/>
              </w:rPr>
            </w:pPr>
            <w:r>
              <w:rPr>
                <w:rFonts w:ascii="Calibri" w:hAnsi="Calibri" w:cs="Calibri"/>
                <w:color w:val="000000"/>
                <w:sz w:val="22"/>
                <w:szCs w:val="22"/>
              </w:rPr>
              <w:t>3,22</w:t>
            </w:r>
          </w:p>
        </w:tc>
      </w:tr>
    </w:tbl>
    <w:p w14:paraId="571A1D3C" w14:textId="266B939C" w:rsidR="00105D8A" w:rsidRDefault="00105D8A" w:rsidP="00105D8A">
      <w:pPr>
        <w:pStyle w:val="Telobesedila"/>
      </w:pPr>
    </w:p>
    <w:p w14:paraId="15A1ACCA" w14:textId="5BB424DB" w:rsidR="00105D8A" w:rsidRPr="00E01B80" w:rsidRDefault="00105D8A" w:rsidP="00105D8A">
      <w:pPr>
        <w:pStyle w:val="Napis"/>
        <w:keepNext/>
        <w:keepLines/>
      </w:pPr>
      <w:bookmarkStart w:id="181" w:name="_Toc130297574"/>
      <w:r>
        <w:lastRenderedPageBreak/>
        <w:t xml:space="preserve">Tabela </w:t>
      </w:r>
      <w:r>
        <w:rPr>
          <w:noProof/>
        </w:rPr>
        <w:fldChar w:fldCharType="begin"/>
      </w:r>
      <w:r>
        <w:rPr>
          <w:noProof/>
        </w:rPr>
        <w:instrText xml:space="preserve"> SEQ Tabela \* ARABIC </w:instrText>
      </w:r>
      <w:r>
        <w:rPr>
          <w:noProof/>
        </w:rPr>
        <w:fldChar w:fldCharType="separate"/>
      </w:r>
      <w:r w:rsidR="008B6D25">
        <w:rPr>
          <w:noProof/>
        </w:rPr>
        <w:t>23</w:t>
      </w:r>
      <w:r>
        <w:rPr>
          <w:noProof/>
        </w:rPr>
        <w:fldChar w:fldCharType="end"/>
      </w:r>
      <w:r>
        <w:t xml:space="preserve">: Sektorske emisije </w:t>
      </w:r>
      <w:r w:rsidR="004C399D">
        <w:t>NO</w:t>
      </w:r>
      <w:r w:rsidR="004C399D">
        <w:rPr>
          <w:vertAlign w:val="subscript"/>
        </w:rPr>
        <w:t>x</w:t>
      </w:r>
      <w:r>
        <w:t xml:space="preserve"> po projekciji z </w:t>
      </w:r>
      <w:r w:rsidR="004C399D">
        <w:t xml:space="preserve">dodatnimi </w:t>
      </w:r>
      <w:r>
        <w:t>ukrepi (vir: ARSO, IJS-CEU)</w:t>
      </w:r>
      <w:bookmarkEnd w:id="181"/>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754"/>
        <w:gridCol w:w="801"/>
        <w:gridCol w:w="801"/>
      </w:tblGrid>
      <w:tr w:rsidR="00105D8A" w:rsidRPr="00E01B80" w14:paraId="6336F5C0"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6E7EE5" w14:textId="77777777" w:rsidR="00105D8A" w:rsidRPr="00E01B80" w:rsidRDefault="00105D8A"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071C45" w14:textId="77777777" w:rsidR="00105D8A" w:rsidRPr="00E01B80" w:rsidRDefault="00105D8A" w:rsidP="004C399D">
            <w:pPr>
              <w:pStyle w:val="TEKSTTabela"/>
              <w:keepNext/>
              <w:keepLines/>
              <w:jc w:val="center"/>
              <w:rPr>
                <w:lang w:eastAsia="sl-SI"/>
              </w:rPr>
            </w:pPr>
          </w:p>
        </w:tc>
        <w:tc>
          <w:tcPr>
            <w:tcW w:w="23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D426F6" w14:textId="77777777" w:rsidR="00105D8A" w:rsidRPr="00E01B80" w:rsidRDefault="00105D8A" w:rsidP="004C399D">
            <w:pPr>
              <w:pStyle w:val="TEKSTTabela"/>
              <w:keepNext/>
              <w:keepLines/>
              <w:rPr>
                <w:lang w:eastAsia="sl-SI"/>
              </w:rPr>
            </w:pPr>
            <w:r>
              <w:rPr>
                <w:lang w:eastAsia="sl-SI"/>
              </w:rPr>
              <w:t>Evidence</w:t>
            </w:r>
          </w:p>
        </w:tc>
        <w:tc>
          <w:tcPr>
            <w:tcW w:w="1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75F11" w14:textId="77777777" w:rsidR="00105D8A" w:rsidRPr="00A241CD" w:rsidRDefault="00105D8A" w:rsidP="004C399D">
            <w:pPr>
              <w:pStyle w:val="TEKSTTabela"/>
              <w:keepNext/>
              <w:keepLines/>
              <w:rPr>
                <w:highlight w:val="yellow"/>
                <w:lang w:eastAsia="sl-SI"/>
              </w:rPr>
            </w:pPr>
            <w:r w:rsidRPr="00A241CD">
              <w:rPr>
                <w:lang w:eastAsia="sl-SI"/>
              </w:rPr>
              <w:t>Projekcija</w:t>
            </w:r>
          </w:p>
        </w:tc>
      </w:tr>
      <w:tr w:rsidR="00A241CD" w:rsidRPr="00E01B80" w14:paraId="48A942B5"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E7EBA24" w14:textId="77777777" w:rsidR="00A241CD" w:rsidRPr="00E01B80" w:rsidRDefault="00A241CD"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B7C66D" w14:textId="77777777" w:rsidR="00A241CD" w:rsidRPr="00E01B80" w:rsidRDefault="00A241CD" w:rsidP="004C399D">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442B27" w14:textId="77777777" w:rsidR="00A241CD" w:rsidRPr="00E01B80" w:rsidRDefault="00A241CD" w:rsidP="004C399D">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382BD8" w14:textId="77777777" w:rsidR="00A241CD" w:rsidRPr="00E01B80" w:rsidRDefault="00A241CD" w:rsidP="004C399D">
            <w:pPr>
              <w:pStyle w:val="TEKSTTabela"/>
              <w:keepNext/>
              <w:keepLines/>
              <w:jc w:val="right"/>
              <w:rPr>
                <w:lang w:eastAsia="sl-SI"/>
              </w:rPr>
            </w:pPr>
            <w:r w:rsidRPr="00E01B80">
              <w:rPr>
                <w:lang w:eastAsia="sl-SI"/>
              </w:rPr>
              <w:t>201</w:t>
            </w:r>
            <w:r>
              <w:rPr>
                <w:lang w:eastAsia="sl-SI"/>
              </w:rPr>
              <w:t>7</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6CB8C" w14:textId="77777777" w:rsidR="00A241CD" w:rsidRPr="00E01B80" w:rsidRDefault="00A241CD" w:rsidP="004C399D">
            <w:pPr>
              <w:pStyle w:val="TEKSTTabela"/>
              <w:keepNext/>
              <w:keepLines/>
              <w:jc w:val="right"/>
              <w:rPr>
                <w:lang w:eastAsia="sl-SI"/>
              </w:rPr>
            </w:pPr>
            <w:r>
              <w:rPr>
                <w:lang w:eastAsia="sl-SI"/>
              </w:rPr>
              <w:t>2019</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AFC11" w14:textId="77777777" w:rsidR="00A241CD" w:rsidRPr="00E01B80" w:rsidRDefault="00A241CD" w:rsidP="004C399D">
            <w:pPr>
              <w:pStyle w:val="TEKSTTabela"/>
              <w:keepNext/>
              <w:keepLines/>
              <w:jc w:val="right"/>
              <w:rPr>
                <w:lang w:eastAsia="sl-SI"/>
              </w:rPr>
            </w:pPr>
            <w:r>
              <w:rPr>
                <w:lang w:eastAsia="sl-SI"/>
              </w:rPr>
              <w:t>2025</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850F4F" w14:textId="77777777" w:rsidR="00A241CD" w:rsidRPr="00E01B80" w:rsidRDefault="00A241CD" w:rsidP="004C399D">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A241CD" w:rsidRPr="00E01B80" w14:paraId="4A01853C"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10102" w14:textId="77777777" w:rsidR="00A241CD" w:rsidRPr="00E01B80" w:rsidRDefault="00A241CD" w:rsidP="004C399D">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068BE"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F11A6" w14:textId="099B0451" w:rsidR="00A241CD" w:rsidRPr="00E01B80" w:rsidRDefault="00A241CD" w:rsidP="004C399D">
            <w:pPr>
              <w:pStyle w:val="TEKSTTabela"/>
              <w:keepNext/>
              <w:keepLines/>
              <w:jc w:val="right"/>
              <w:rPr>
                <w:lang w:eastAsia="sl-SI"/>
              </w:rPr>
            </w:pPr>
            <w:r>
              <w:rPr>
                <w:rFonts w:ascii="Calibri" w:hAnsi="Calibri" w:cs="Calibri"/>
                <w:color w:val="000000"/>
                <w:sz w:val="22"/>
                <w:szCs w:val="22"/>
              </w:rPr>
              <w:t>12,61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4D1DD" w14:textId="1DF936B1" w:rsidR="00A241CD" w:rsidRDefault="00A241CD" w:rsidP="004C399D">
            <w:pPr>
              <w:pStyle w:val="TEKSTTabela"/>
              <w:keepNext/>
              <w:keepLines/>
              <w:jc w:val="right"/>
            </w:pPr>
            <w:r>
              <w:rPr>
                <w:rFonts w:ascii="Calibri" w:hAnsi="Calibri" w:cs="Calibri"/>
                <w:color w:val="000000"/>
                <w:sz w:val="22"/>
                <w:szCs w:val="22"/>
              </w:rPr>
              <w:t>4,76</w:t>
            </w:r>
          </w:p>
        </w:tc>
        <w:tc>
          <w:tcPr>
            <w:tcW w:w="754" w:type="dxa"/>
            <w:tcBorders>
              <w:top w:val="single" w:sz="4" w:space="0" w:color="auto"/>
              <w:left w:val="single" w:sz="4" w:space="0" w:color="auto"/>
              <w:bottom w:val="single" w:sz="4" w:space="0" w:color="auto"/>
              <w:right w:val="single" w:sz="4" w:space="0" w:color="auto"/>
            </w:tcBorders>
            <w:vAlign w:val="bottom"/>
          </w:tcPr>
          <w:p w14:paraId="3003ECD8" w14:textId="1E1E544A" w:rsidR="00A241CD" w:rsidRDefault="00A241CD" w:rsidP="004C399D">
            <w:pPr>
              <w:pStyle w:val="TEKSTTabela"/>
              <w:keepNext/>
              <w:keepLines/>
              <w:jc w:val="right"/>
            </w:pPr>
            <w:r>
              <w:rPr>
                <w:rFonts w:ascii="Calibri" w:hAnsi="Calibri" w:cs="Calibri"/>
                <w:color w:val="000000"/>
                <w:sz w:val="22"/>
                <w:szCs w:val="22"/>
              </w:rPr>
              <w:t>3,52</w:t>
            </w:r>
          </w:p>
        </w:tc>
        <w:tc>
          <w:tcPr>
            <w:tcW w:w="801" w:type="dxa"/>
            <w:tcBorders>
              <w:top w:val="single" w:sz="4" w:space="0" w:color="auto"/>
              <w:left w:val="single" w:sz="4" w:space="0" w:color="auto"/>
              <w:bottom w:val="single" w:sz="4" w:space="0" w:color="auto"/>
              <w:right w:val="single" w:sz="4" w:space="0" w:color="auto"/>
            </w:tcBorders>
            <w:vAlign w:val="bottom"/>
          </w:tcPr>
          <w:p w14:paraId="5A466D7A" w14:textId="682C8976"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3,07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2CDE4" w14:textId="65547355" w:rsidR="00A241CD" w:rsidRPr="00E01B80" w:rsidRDefault="00A241CD" w:rsidP="004C399D">
            <w:pPr>
              <w:pStyle w:val="TEKSTTabela"/>
              <w:keepNext/>
              <w:keepLines/>
              <w:jc w:val="right"/>
              <w:rPr>
                <w:lang w:eastAsia="sl-SI"/>
              </w:rPr>
            </w:pPr>
            <w:r>
              <w:rPr>
                <w:rFonts w:ascii="Calibri" w:hAnsi="Calibri" w:cs="Calibri"/>
                <w:color w:val="000000"/>
                <w:sz w:val="22"/>
                <w:szCs w:val="22"/>
              </w:rPr>
              <w:t>2,31</w:t>
            </w:r>
          </w:p>
        </w:tc>
      </w:tr>
      <w:tr w:rsidR="00A241CD" w:rsidRPr="00E01B80" w14:paraId="12C6E531"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12DBB" w14:textId="77777777" w:rsidR="00A241CD" w:rsidRPr="00E01B80" w:rsidRDefault="00A241CD" w:rsidP="004C399D">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43E18"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EEC6B" w14:textId="33A84D67" w:rsidR="00A241CD" w:rsidRDefault="00A241CD" w:rsidP="004C399D">
            <w:pPr>
              <w:pStyle w:val="TEKSTTabela"/>
              <w:keepNext/>
              <w:keepLines/>
              <w:jc w:val="right"/>
            </w:pPr>
            <w:r>
              <w:rPr>
                <w:rFonts w:ascii="Calibri" w:hAnsi="Calibri" w:cs="Calibri"/>
                <w:color w:val="000000"/>
                <w:sz w:val="22"/>
                <w:szCs w:val="22"/>
              </w:rPr>
              <w:t>7,78</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0AC92" w14:textId="66651B5C" w:rsidR="00A241CD" w:rsidRDefault="00A241CD" w:rsidP="004C399D">
            <w:pPr>
              <w:pStyle w:val="TEKSTTabela"/>
              <w:keepNext/>
              <w:keepLines/>
              <w:jc w:val="right"/>
            </w:pPr>
            <w:r>
              <w:rPr>
                <w:rFonts w:ascii="Calibri" w:hAnsi="Calibri" w:cs="Calibri"/>
                <w:color w:val="000000"/>
                <w:sz w:val="22"/>
                <w:szCs w:val="22"/>
              </w:rPr>
              <w:t>4,16</w:t>
            </w:r>
          </w:p>
        </w:tc>
        <w:tc>
          <w:tcPr>
            <w:tcW w:w="754" w:type="dxa"/>
            <w:tcBorders>
              <w:top w:val="single" w:sz="4" w:space="0" w:color="auto"/>
              <w:left w:val="single" w:sz="4" w:space="0" w:color="auto"/>
              <w:bottom w:val="single" w:sz="4" w:space="0" w:color="auto"/>
              <w:right w:val="single" w:sz="4" w:space="0" w:color="auto"/>
            </w:tcBorders>
            <w:vAlign w:val="bottom"/>
          </w:tcPr>
          <w:p w14:paraId="5E9945DD" w14:textId="18FC325B" w:rsidR="00A241CD" w:rsidRDefault="00A241CD" w:rsidP="004C399D">
            <w:pPr>
              <w:pStyle w:val="TEKSTTabela"/>
              <w:keepNext/>
              <w:keepLines/>
              <w:jc w:val="right"/>
            </w:pPr>
            <w:r>
              <w:rPr>
                <w:rFonts w:ascii="Calibri" w:hAnsi="Calibri" w:cs="Calibri"/>
                <w:color w:val="000000"/>
                <w:sz w:val="22"/>
                <w:szCs w:val="22"/>
              </w:rPr>
              <w:t>4,27</w:t>
            </w:r>
          </w:p>
        </w:tc>
        <w:tc>
          <w:tcPr>
            <w:tcW w:w="801" w:type="dxa"/>
            <w:tcBorders>
              <w:top w:val="single" w:sz="4" w:space="0" w:color="auto"/>
              <w:left w:val="single" w:sz="4" w:space="0" w:color="auto"/>
              <w:bottom w:val="single" w:sz="4" w:space="0" w:color="auto"/>
              <w:right w:val="single" w:sz="4" w:space="0" w:color="auto"/>
            </w:tcBorders>
            <w:vAlign w:val="bottom"/>
          </w:tcPr>
          <w:p w14:paraId="37867AAB" w14:textId="47E5E788"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3,11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CBE8C" w14:textId="6CB033CA" w:rsidR="00A241CD" w:rsidRPr="00E01B80" w:rsidRDefault="00A241CD" w:rsidP="004C399D">
            <w:pPr>
              <w:pStyle w:val="TEKSTTabela"/>
              <w:keepNext/>
              <w:keepLines/>
              <w:jc w:val="right"/>
              <w:rPr>
                <w:lang w:eastAsia="sl-SI"/>
              </w:rPr>
            </w:pPr>
            <w:r>
              <w:rPr>
                <w:rFonts w:ascii="Calibri" w:hAnsi="Calibri" w:cs="Calibri"/>
                <w:color w:val="000000"/>
                <w:sz w:val="22"/>
                <w:szCs w:val="22"/>
              </w:rPr>
              <w:t>2,78</w:t>
            </w:r>
          </w:p>
        </w:tc>
      </w:tr>
      <w:tr w:rsidR="00A241CD" w:rsidRPr="00E01B80" w14:paraId="3DCF270A"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34497" w14:textId="77777777" w:rsidR="00A241CD" w:rsidRPr="00E01B80" w:rsidRDefault="00A241CD" w:rsidP="004C399D">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B531C"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03590" w14:textId="7D2F6DBA" w:rsidR="00A241CD" w:rsidRDefault="00A241CD" w:rsidP="004C399D">
            <w:pPr>
              <w:pStyle w:val="TEKSTTabela"/>
              <w:keepNext/>
              <w:keepLines/>
              <w:jc w:val="right"/>
            </w:pPr>
            <w:r>
              <w:rPr>
                <w:rFonts w:ascii="Calibri" w:hAnsi="Calibri" w:cs="Calibri"/>
                <w:color w:val="000000"/>
                <w:sz w:val="22"/>
                <w:szCs w:val="22"/>
              </w:rPr>
              <w:t>0,68</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3875E" w14:textId="28FBAAE3" w:rsidR="00A241CD" w:rsidRDefault="00A241CD" w:rsidP="004C399D">
            <w:pPr>
              <w:pStyle w:val="TEKSTTabela"/>
              <w:keepNext/>
              <w:keepLines/>
              <w:jc w:val="right"/>
            </w:pPr>
            <w:r>
              <w:rPr>
                <w:rFonts w:ascii="Calibri" w:hAnsi="Calibri" w:cs="Calibri"/>
                <w:color w:val="000000"/>
                <w:sz w:val="22"/>
                <w:szCs w:val="22"/>
              </w:rPr>
              <w:t>0,55</w:t>
            </w:r>
          </w:p>
        </w:tc>
        <w:tc>
          <w:tcPr>
            <w:tcW w:w="754" w:type="dxa"/>
            <w:tcBorders>
              <w:top w:val="single" w:sz="4" w:space="0" w:color="auto"/>
              <w:left w:val="single" w:sz="4" w:space="0" w:color="auto"/>
              <w:bottom w:val="single" w:sz="4" w:space="0" w:color="auto"/>
              <w:right w:val="single" w:sz="4" w:space="0" w:color="auto"/>
            </w:tcBorders>
            <w:vAlign w:val="bottom"/>
          </w:tcPr>
          <w:p w14:paraId="66ECE183" w14:textId="3EF4501B" w:rsidR="00A241CD" w:rsidRDefault="00A241CD" w:rsidP="004C399D">
            <w:pPr>
              <w:pStyle w:val="TEKSTTabela"/>
              <w:keepNext/>
              <w:keepLines/>
              <w:jc w:val="right"/>
            </w:pPr>
            <w:r>
              <w:rPr>
                <w:rFonts w:ascii="Calibri" w:hAnsi="Calibri" w:cs="Calibri"/>
                <w:color w:val="000000"/>
                <w:sz w:val="22"/>
                <w:szCs w:val="22"/>
              </w:rPr>
              <w:t>0,46</w:t>
            </w:r>
          </w:p>
        </w:tc>
        <w:tc>
          <w:tcPr>
            <w:tcW w:w="801" w:type="dxa"/>
            <w:tcBorders>
              <w:top w:val="single" w:sz="4" w:space="0" w:color="auto"/>
              <w:left w:val="single" w:sz="4" w:space="0" w:color="auto"/>
              <w:bottom w:val="single" w:sz="4" w:space="0" w:color="auto"/>
              <w:right w:val="single" w:sz="4" w:space="0" w:color="auto"/>
            </w:tcBorders>
            <w:vAlign w:val="bottom"/>
          </w:tcPr>
          <w:p w14:paraId="5CE33BFD" w14:textId="689B18AA"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0,75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1420A" w14:textId="3868DE7F" w:rsidR="00A241CD" w:rsidRPr="00E01B80" w:rsidRDefault="00A241CD" w:rsidP="004C399D">
            <w:pPr>
              <w:pStyle w:val="TEKSTTabela"/>
              <w:keepNext/>
              <w:keepLines/>
              <w:jc w:val="right"/>
              <w:rPr>
                <w:lang w:eastAsia="sl-SI"/>
              </w:rPr>
            </w:pPr>
            <w:r>
              <w:rPr>
                <w:rFonts w:ascii="Calibri" w:hAnsi="Calibri" w:cs="Calibri"/>
                <w:color w:val="000000"/>
                <w:sz w:val="22"/>
                <w:szCs w:val="22"/>
              </w:rPr>
              <w:t>0,83</w:t>
            </w:r>
          </w:p>
        </w:tc>
      </w:tr>
      <w:tr w:rsidR="00A241CD" w:rsidRPr="00E01B80" w14:paraId="07B848D8"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98752" w14:textId="77777777" w:rsidR="00A241CD" w:rsidRPr="00E01B80" w:rsidRDefault="00A241CD" w:rsidP="004C399D">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22B7"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59CB9" w14:textId="6D6C2705" w:rsidR="00A241CD" w:rsidRDefault="00A241CD" w:rsidP="004C399D">
            <w:pPr>
              <w:pStyle w:val="TEKSTTabela"/>
              <w:keepNext/>
              <w:keepLines/>
              <w:jc w:val="right"/>
            </w:pPr>
            <w:r>
              <w:rPr>
                <w:rFonts w:ascii="Calibri" w:hAnsi="Calibri" w:cs="Calibri"/>
                <w:color w:val="000000"/>
                <w:sz w:val="22"/>
                <w:szCs w:val="22"/>
              </w:rPr>
              <w:t>20,26</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A41AC" w14:textId="532E2890" w:rsidR="00A241CD" w:rsidRDefault="00A241CD" w:rsidP="004C399D">
            <w:pPr>
              <w:pStyle w:val="TEKSTTabela"/>
              <w:keepNext/>
              <w:keepLines/>
              <w:jc w:val="right"/>
            </w:pPr>
            <w:r>
              <w:rPr>
                <w:rFonts w:ascii="Calibri" w:hAnsi="Calibri" w:cs="Calibri"/>
                <w:color w:val="000000"/>
                <w:sz w:val="22"/>
                <w:szCs w:val="22"/>
              </w:rPr>
              <w:t>15,79</w:t>
            </w:r>
          </w:p>
        </w:tc>
        <w:tc>
          <w:tcPr>
            <w:tcW w:w="754" w:type="dxa"/>
            <w:tcBorders>
              <w:top w:val="single" w:sz="4" w:space="0" w:color="auto"/>
              <w:left w:val="single" w:sz="4" w:space="0" w:color="auto"/>
              <w:bottom w:val="single" w:sz="4" w:space="0" w:color="auto"/>
              <w:right w:val="single" w:sz="4" w:space="0" w:color="auto"/>
            </w:tcBorders>
            <w:vAlign w:val="bottom"/>
          </w:tcPr>
          <w:p w14:paraId="17F61C82" w14:textId="4EF898F7" w:rsidR="00A241CD" w:rsidRDefault="00A241CD" w:rsidP="004C399D">
            <w:pPr>
              <w:pStyle w:val="TEKSTTabela"/>
              <w:keepNext/>
              <w:keepLines/>
              <w:jc w:val="right"/>
            </w:pPr>
            <w:r>
              <w:rPr>
                <w:rFonts w:ascii="Calibri" w:hAnsi="Calibri" w:cs="Calibri"/>
                <w:color w:val="000000"/>
                <w:sz w:val="22"/>
                <w:szCs w:val="22"/>
              </w:rPr>
              <w:t>12,90</w:t>
            </w:r>
          </w:p>
        </w:tc>
        <w:tc>
          <w:tcPr>
            <w:tcW w:w="801" w:type="dxa"/>
            <w:tcBorders>
              <w:top w:val="single" w:sz="4" w:space="0" w:color="auto"/>
              <w:left w:val="single" w:sz="4" w:space="0" w:color="auto"/>
              <w:bottom w:val="single" w:sz="4" w:space="0" w:color="auto"/>
              <w:right w:val="single" w:sz="4" w:space="0" w:color="auto"/>
            </w:tcBorders>
            <w:vAlign w:val="bottom"/>
          </w:tcPr>
          <w:p w14:paraId="24E4CDEF" w14:textId="6FCDE686"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9,52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D0D68" w14:textId="405B5B32" w:rsidR="00A241CD" w:rsidRPr="00E01B80" w:rsidRDefault="00A241CD" w:rsidP="004C399D">
            <w:pPr>
              <w:pStyle w:val="TEKSTTabela"/>
              <w:keepNext/>
              <w:keepLines/>
              <w:jc w:val="right"/>
              <w:rPr>
                <w:lang w:eastAsia="sl-SI"/>
              </w:rPr>
            </w:pPr>
            <w:r>
              <w:rPr>
                <w:rFonts w:ascii="Calibri" w:hAnsi="Calibri" w:cs="Calibri"/>
                <w:color w:val="000000"/>
                <w:sz w:val="22"/>
                <w:szCs w:val="22"/>
              </w:rPr>
              <w:t>6,71</w:t>
            </w:r>
          </w:p>
        </w:tc>
      </w:tr>
      <w:tr w:rsidR="00A241CD" w:rsidRPr="00E01B80" w14:paraId="0ACACFDA"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F35E6" w14:textId="77777777" w:rsidR="00A241CD" w:rsidRPr="00E01B80" w:rsidRDefault="00A241CD" w:rsidP="004C399D">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39191"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45FC9" w14:textId="581B89AE" w:rsidR="00A241CD" w:rsidRDefault="00A241CD" w:rsidP="004C399D">
            <w:pPr>
              <w:pStyle w:val="TEKSTTabela"/>
              <w:keepNext/>
              <w:keepLines/>
              <w:jc w:val="right"/>
            </w:pPr>
            <w:r>
              <w:rPr>
                <w:rFonts w:ascii="Calibri" w:hAnsi="Calibri" w:cs="Calibri"/>
                <w:color w:val="000000"/>
                <w:sz w:val="22"/>
                <w:szCs w:val="22"/>
              </w:rPr>
              <w:t>10,38</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B8273" w14:textId="78948959" w:rsidR="00A241CD" w:rsidRDefault="00A241CD" w:rsidP="004C399D">
            <w:pPr>
              <w:pStyle w:val="TEKSTTabela"/>
              <w:keepNext/>
              <w:keepLines/>
              <w:jc w:val="right"/>
            </w:pPr>
            <w:r>
              <w:rPr>
                <w:rFonts w:ascii="Calibri" w:hAnsi="Calibri" w:cs="Calibri"/>
                <w:color w:val="000000"/>
                <w:sz w:val="22"/>
                <w:szCs w:val="22"/>
              </w:rPr>
              <w:t>6,01</w:t>
            </w:r>
          </w:p>
        </w:tc>
        <w:tc>
          <w:tcPr>
            <w:tcW w:w="754" w:type="dxa"/>
            <w:tcBorders>
              <w:top w:val="single" w:sz="4" w:space="0" w:color="auto"/>
              <w:left w:val="single" w:sz="4" w:space="0" w:color="auto"/>
              <w:bottom w:val="single" w:sz="4" w:space="0" w:color="auto"/>
              <w:right w:val="single" w:sz="4" w:space="0" w:color="auto"/>
            </w:tcBorders>
            <w:vAlign w:val="bottom"/>
          </w:tcPr>
          <w:p w14:paraId="5E286D36" w14:textId="681315C3" w:rsidR="00A241CD" w:rsidRDefault="00A241CD" w:rsidP="004C399D">
            <w:pPr>
              <w:pStyle w:val="TEKSTTabela"/>
              <w:keepNext/>
              <w:keepLines/>
              <w:jc w:val="right"/>
            </w:pPr>
            <w:r>
              <w:rPr>
                <w:rFonts w:ascii="Calibri" w:hAnsi="Calibri" w:cs="Calibri"/>
                <w:color w:val="000000"/>
                <w:sz w:val="22"/>
                <w:szCs w:val="22"/>
              </w:rPr>
              <w:t>5,52</w:t>
            </w:r>
          </w:p>
        </w:tc>
        <w:tc>
          <w:tcPr>
            <w:tcW w:w="801" w:type="dxa"/>
            <w:tcBorders>
              <w:top w:val="single" w:sz="4" w:space="0" w:color="auto"/>
              <w:left w:val="single" w:sz="4" w:space="0" w:color="auto"/>
              <w:bottom w:val="single" w:sz="4" w:space="0" w:color="auto"/>
              <w:right w:val="single" w:sz="4" w:space="0" w:color="auto"/>
            </w:tcBorders>
            <w:vAlign w:val="bottom"/>
          </w:tcPr>
          <w:p w14:paraId="29CFD87C" w14:textId="5AF9D39D"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3,42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0CD90" w14:textId="2C7B6C8E" w:rsidR="00A241CD" w:rsidRPr="00E01B80" w:rsidRDefault="00A241CD" w:rsidP="004C399D">
            <w:pPr>
              <w:pStyle w:val="TEKSTTabela"/>
              <w:keepNext/>
              <w:keepLines/>
              <w:jc w:val="right"/>
              <w:rPr>
                <w:lang w:eastAsia="sl-SI"/>
              </w:rPr>
            </w:pPr>
            <w:r>
              <w:rPr>
                <w:rFonts w:ascii="Calibri" w:hAnsi="Calibri" w:cs="Calibri"/>
                <w:color w:val="000000"/>
                <w:sz w:val="22"/>
                <w:szCs w:val="22"/>
              </w:rPr>
              <w:t>2,41</w:t>
            </w:r>
          </w:p>
        </w:tc>
      </w:tr>
      <w:tr w:rsidR="00A241CD" w:rsidRPr="00E01B80" w14:paraId="33E4C6CC"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49D10" w14:textId="77777777" w:rsidR="00A241CD" w:rsidRPr="00E01B80" w:rsidRDefault="00A241CD" w:rsidP="004C399D">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317F"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9C84D" w14:textId="30E86843"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612C8" w14:textId="6B6173AC" w:rsidR="00A241CD" w:rsidRPr="00E01B80" w:rsidRDefault="00A241CD" w:rsidP="004C399D">
            <w:pPr>
              <w:pStyle w:val="TEKSTTabela"/>
              <w:keepNext/>
              <w:keepLines/>
              <w:jc w:val="right"/>
              <w:rPr>
                <w:lang w:eastAsia="sl-SI"/>
              </w:rPr>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6C3B5034" w14:textId="4867668C" w:rsidR="00A241CD" w:rsidRPr="00E01B80" w:rsidRDefault="00A241CD" w:rsidP="004C399D">
            <w:pPr>
              <w:pStyle w:val="TEKSTTabela"/>
              <w:keepNext/>
              <w:keepLines/>
              <w:jc w:val="right"/>
              <w:rPr>
                <w:lang w:eastAsia="sl-SI"/>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7C5F19AB" w14:textId="29B97026"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8A091" w14:textId="6AD2E5DD" w:rsidR="00A241CD" w:rsidRPr="00E01B80" w:rsidRDefault="00A241CD" w:rsidP="004C399D">
            <w:pPr>
              <w:pStyle w:val="TEKSTTabela"/>
              <w:keepNext/>
              <w:keepLines/>
              <w:jc w:val="right"/>
              <w:rPr>
                <w:lang w:eastAsia="sl-SI"/>
              </w:rPr>
            </w:pPr>
            <w:r>
              <w:rPr>
                <w:rFonts w:ascii="Calibri" w:hAnsi="Calibri" w:cs="Calibri"/>
                <w:color w:val="000000"/>
                <w:sz w:val="22"/>
                <w:szCs w:val="22"/>
              </w:rPr>
              <w:t>0,01</w:t>
            </w:r>
          </w:p>
        </w:tc>
      </w:tr>
      <w:tr w:rsidR="00A241CD" w:rsidRPr="00E01B80" w14:paraId="0623BD22"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B5E11" w14:textId="77777777" w:rsidR="00A241CD" w:rsidRPr="00E01B80" w:rsidRDefault="00A241CD" w:rsidP="004C399D">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4A9D6"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453A8" w14:textId="43DCF06B"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A1081" w14:textId="32289552"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13D7C862" w14:textId="2CCA7A8A"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20588979" w14:textId="0B226FAF"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EB21B" w14:textId="3A1AE75F"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r>
      <w:tr w:rsidR="00A241CD" w:rsidRPr="00E01B80" w14:paraId="604E88C5"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B76A1" w14:textId="77777777" w:rsidR="00A241CD" w:rsidRPr="00E01B80" w:rsidRDefault="00A241CD" w:rsidP="004C399D">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2B795"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9B8B5" w14:textId="1A8D78A0"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0,21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FA89C" w14:textId="407BC0D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0,11</w:t>
            </w:r>
          </w:p>
        </w:tc>
        <w:tc>
          <w:tcPr>
            <w:tcW w:w="754" w:type="dxa"/>
            <w:tcBorders>
              <w:top w:val="single" w:sz="4" w:space="0" w:color="auto"/>
              <w:left w:val="single" w:sz="4" w:space="0" w:color="auto"/>
              <w:bottom w:val="single" w:sz="4" w:space="0" w:color="auto"/>
              <w:right w:val="single" w:sz="4" w:space="0" w:color="auto"/>
            </w:tcBorders>
            <w:vAlign w:val="bottom"/>
          </w:tcPr>
          <w:p w14:paraId="2A542CA2" w14:textId="483C3BF5"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0,10</w:t>
            </w:r>
          </w:p>
        </w:tc>
        <w:tc>
          <w:tcPr>
            <w:tcW w:w="801" w:type="dxa"/>
            <w:tcBorders>
              <w:top w:val="single" w:sz="4" w:space="0" w:color="auto"/>
              <w:left w:val="single" w:sz="4" w:space="0" w:color="auto"/>
              <w:bottom w:val="single" w:sz="4" w:space="0" w:color="auto"/>
              <w:right w:val="single" w:sz="4" w:space="0" w:color="auto"/>
            </w:tcBorders>
            <w:vAlign w:val="bottom"/>
          </w:tcPr>
          <w:p w14:paraId="2D83B4A8" w14:textId="3CADCA3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66507" w14:textId="19AFE83E"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0,12</w:t>
            </w:r>
          </w:p>
        </w:tc>
      </w:tr>
      <w:tr w:rsidR="00A241CD" w:rsidRPr="00E01B80" w14:paraId="6AAC8EB1"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1D57E" w14:textId="77777777" w:rsidR="00A241CD" w:rsidRPr="00E01B80" w:rsidRDefault="00A241CD" w:rsidP="004C399D">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81A24"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FA8F9" w14:textId="0DF735A8"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246C1" w14:textId="1E36690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5E011BF9" w14:textId="5B5306A4"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37291E71" w14:textId="7FC17E22"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19E8E" w14:textId="48F21975"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r>
      <w:tr w:rsidR="00A241CD" w:rsidRPr="00E01B80" w14:paraId="1A21B381"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B05B9" w14:textId="77777777" w:rsidR="00A241CD" w:rsidRPr="00E01B80" w:rsidRDefault="00A241CD" w:rsidP="004C399D">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779D9"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A6C8C" w14:textId="0152D499"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3144D" w14:textId="1B119D8B"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0,10</w:t>
            </w:r>
          </w:p>
        </w:tc>
        <w:tc>
          <w:tcPr>
            <w:tcW w:w="754" w:type="dxa"/>
            <w:tcBorders>
              <w:top w:val="single" w:sz="4" w:space="0" w:color="auto"/>
              <w:left w:val="single" w:sz="4" w:space="0" w:color="auto"/>
              <w:bottom w:val="single" w:sz="4" w:space="0" w:color="auto"/>
              <w:right w:val="single" w:sz="4" w:space="0" w:color="auto"/>
            </w:tcBorders>
            <w:vAlign w:val="bottom"/>
          </w:tcPr>
          <w:p w14:paraId="56EE6E7E" w14:textId="55808E1E"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0,10</w:t>
            </w:r>
          </w:p>
        </w:tc>
        <w:tc>
          <w:tcPr>
            <w:tcW w:w="801" w:type="dxa"/>
            <w:tcBorders>
              <w:top w:val="single" w:sz="4" w:space="0" w:color="auto"/>
              <w:left w:val="single" w:sz="4" w:space="0" w:color="auto"/>
              <w:bottom w:val="single" w:sz="4" w:space="0" w:color="auto"/>
              <w:right w:val="single" w:sz="4" w:space="0" w:color="auto"/>
            </w:tcBorders>
            <w:vAlign w:val="bottom"/>
          </w:tcPr>
          <w:p w14:paraId="04E07C4C" w14:textId="01DE52B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D23C3" w14:textId="56B96E9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0,11</w:t>
            </w:r>
          </w:p>
        </w:tc>
      </w:tr>
      <w:tr w:rsidR="00A241CD" w:rsidRPr="00E01B80" w14:paraId="23791BCF"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0102A" w14:textId="77777777" w:rsidR="00A241CD" w:rsidRPr="00E01B80" w:rsidRDefault="00A241CD" w:rsidP="004C399D">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8ECDB"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35FFB" w14:textId="04144EC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2,35</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5F288" w14:textId="092A21A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2,26</w:t>
            </w:r>
          </w:p>
        </w:tc>
        <w:tc>
          <w:tcPr>
            <w:tcW w:w="754" w:type="dxa"/>
            <w:tcBorders>
              <w:top w:val="single" w:sz="4" w:space="0" w:color="auto"/>
              <w:left w:val="single" w:sz="4" w:space="0" w:color="auto"/>
              <w:bottom w:val="single" w:sz="4" w:space="0" w:color="auto"/>
              <w:right w:val="single" w:sz="4" w:space="0" w:color="auto"/>
            </w:tcBorders>
            <w:vAlign w:val="bottom"/>
          </w:tcPr>
          <w:p w14:paraId="6AC616C8" w14:textId="5897D972"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2,29</w:t>
            </w:r>
          </w:p>
        </w:tc>
        <w:tc>
          <w:tcPr>
            <w:tcW w:w="801" w:type="dxa"/>
            <w:tcBorders>
              <w:top w:val="single" w:sz="4" w:space="0" w:color="auto"/>
              <w:left w:val="single" w:sz="4" w:space="0" w:color="auto"/>
              <w:bottom w:val="single" w:sz="4" w:space="0" w:color="auto"/>
              <w:right w:val="single" w:sz="4" w:space="0" w:color="auto"/>
            </w:tcBorders>
            <w:vAlign w:val="bottom"/>
          </w:tcPr>
          <w:p w14:paraId="56D27984" w14:textId="758BC7F2"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2,33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C9691" w14:textId="3F99FC2A"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2,37</w:t>
            </w:r>
          </w:p>
        </w:tc>
      </w:tr>
      <w:tr w:rsidR="00A241CD" w:rsidRPr="00E01B80" w14:paraId="52C49A2D"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C9396" w14:textId="77777777" w:rsidR="00A241CD" w:rsidRPr="00E01B80" w:rsidRDefault="00A241CD" w:rsidP="004C399D">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6D4F4"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49166" w14:textId="7B8AB8FE"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0ABA16" w14:textId="42024B2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0,02</w:t>
            </w:r>
          </w:p>
        </w:tc>
        <w:tc>
          <w:tcPr>
            <w:tcW w:w="754" w:type="dxa"/>
            <w:tcBorders>
              <w:top w:val="single" w:sz="4" w:space="0" w:color="auto"/>
              <w:left w:val="single" w:sz="4" w:space="0" w:color="auto"/>
              <w:bottom w:val="single" w:sz="4" w:space="0" w:color="auto"/>
              <w:right w:val="single" w:sz="4" w:space="0" w:color="auto"/>
            </w:tcBorders>
            <w:vAlign w:val="bottom"/>
          </w:tcPr>
          <w:p w14:paraId="3791DB7F" w14:textId="51B7D79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0,02</w:t>
            </w:r>
          </w:p>
        </w:tc>
        <w:tc>
          <w:tcPr>
            <w:tcW w:w="801" w:type="dxa"/>
            <w:tcBorders>
              <w:top w:val="single" w:sz="4" w:space="0" w:color="auto"/>
              <w:left w:val="single" w:sz="4" w:space="0" w:color="auto"/>
              <w:bottom w:val="single" w:sz="4" w:space="0" w:color="auto"/>
              <w:right w:val="single" w:sz="4" w:space="0" w:color="auto"/>
            </w:tcBorders>
            <w:vAlign w:val="bottom"/>
          </w:tcPr>
          <w:p w14:paraId="67D0E7F0" w14:textId="2B7AC533"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EC551" w14:textId="3D6702B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0,03</w:t>
            </w:r>
          </w:p>
        </w:tc>
      </w:tr>
      <w:tr w:rsidR="00A241CD" w:rsidRPr="00E01B80" w14:paraId="0924CD78"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5BA3D0" w14:textId="77777777" w:rsidR="00A241CD" w:rsidRPr="00E01B80" w:rsidRDefault="00A241CD" w:rsidP="004C399D">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838E1"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AF32C" w14:textId="025A1778"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54,41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F93E3" w14:textId="05A74015"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33,77</w:t>
            </w:r>
          </w:p>
        </w:tc>
        <w:tc>
          <w:tcPr>
            <w:tcW w:w="754" w:type="dxa"/>
            <w:tcBorders>
              <w:top w:val="single" w:sz="4" w:space="0" w:color="auto"/>
              <w:left w:val="single" w:sz="4" w:space="0" w:color="auto"/>
              <w:bottom w:val="single" w:sz="4" w:space="0" w:color="auto"/>
              <w:right w:val="single" w:sz="4" w:space="0" w:color="auto"/>
            </w:tcBorders>
            <w:vAlign w:val="bottom"/>
          </w:tcPr>
          <w:p w14:paraId="43892815" w14:textId="75044DB1"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29,20</w:t>
            </w:r>
          </w:p>
        </w:tc>
        <w:tc>
          <w:tcPr>
            <w:tcW w:w="801" w:type="dxa"/>
            <w:tcBorders>
              <w:top w:val="single" w:sz="4" w:space="0" w:color="auto"/>
              <w:left w:val="single" w:sz="4" w:space="0" w:color="auto"/>
              <w:bottom w:val="single" w:sz="4" w:space="0" w:color="auto"/>
              <w:right w:val="single" w:sz="4" w:space="0" w:color="auto"/>
            </w:tcBorders>
            <w:vAlign w:val="bottom"/>
          </w:tcPr>
          <w:p w14:paraId="726C77DE" w14:textId="55B545BC"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22,46</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3F657A" w14:textId="2B4F4946"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17,68</w:t>
            </w:r>
          </w:p>
        </w:tc>
      </w:tr>
      <w:tr w:rsidR="00A241CD" w:rsidRPr="00E01B80" w14:paraId="44013132"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5FBB1" w14:textId="03995929" w:rsidR="00A241CD" w:rsidRDefault="00A241CD" w:rsidP="004C399D">
            <w:pPr>
              <w:pStyle w:val="TEKSTTabela"/>
              <w:keepNext/>
              <w:keepLines/>
              <w:rPr>
                <w:rFonts w:ascii="Calibri" w:hAnsi="Calibri" w:cs="Calibri"/>
                <w:b/>
                <w:bCs/>
                <w:color w:val="000000"/>
                <w:sz w:val="22"/>
                <w:szCs w:val="22"/>
              </w:rPr>
            </w:pPr>
            <w:r>
              <w:rPr>
                <w:rFonts w:ascii="Calibri" w:hAnsi="Calibri" w:cs="Calibri"/>
                <w:b/>
                <w:bCs/>
                <w:color w:val="000000"/>
                <w:sz w:val="22"/>
                <w:szCs w:val="22"/>
              </w:rPr>
              <w:t>SKUPAJ brez kmetijstva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59A62" w14:textId="6731592B"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05659" w14:textId="4125801A"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51,95</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D8FBE" w14:textId="56B04893"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31,41</w:t>
            </w:r>
          </w:p>
        </w:tc>
        <w:tc>
          <w:tcPr>
            <w:tcW w:w="754" w:type="dxa"/>
            <w:tcBorders>
              <w:top w:val="single" w:sz="4" w:space="0" w:color="auto"/>
              <w:left w:val="single" w:sz="4" w:space="0" w:color="auto"/>
              <w:bottom w:val="single" w:sz="4" w:space="0" w:color="auto"/>
              <w:right w:val="single" w:sz="4" w:space="0" w:color="auto"/>
            </w:tcBorders>
            <w:vAlign w:val="bottom"/>
          </w:tcPr>
          <w:p w14:paraId="402025CB" w14:textId="43DD1528"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26,81</w:t>
            </w:r>
          </w:p>
        </w:tc>
        <w:tc>
          <w:tcPr>
            <w:tcW w:w="801" w:type="dxa"/>
            <w:tcBorders>
              <w:top w:val="single" w:sz="4" w:space="0" w:color="auto"/>
              <w:left w:val="single" w:sz="4" w:space="0" w:color="auto"/>
              <w:bottom w:val="single" w:sz="4" w:space="0" w:color="auto"/>
              <w:right w:val="single" w:sz="4" w:space="0" w:color="auto"/>
            </w:tcBorders>
            <w:vAlign w:val="bottom"/>
          </w:tcPr>
          <w:p w14:paraId="15E98731" w14:textId="67C135D8"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20,02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42A22" w14:textId="7A3B8C09"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15,20</w:t>
            </w:r>
          </w:p>
        </w:tc>
      </w:tr>
      <w:tr w:rsidR="00A241CD" w:rsidRPr="00E01B80" w14:paraId="6FBC1390"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B2765" w14:textId="77777777" w:rsidR="00A241CD" w:rsidRPr="00E01B80" w:rsidRDefault="00A241CD" w:rsidP="004C399D">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32D60" w14:textId="77777777" w:rsidR="00A241CD" w:rsidRPr="00E01B80" w:rsidRDefault="00A241CD" w:rsidP="004C399D">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093FE" w14:textId="77777777" w:rsidR="00A241CD" w:rsidRDefault="00A241CD" w:rsidP="004C399D">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A4221" w14:textId="77777777" w:rsidR="00A241CD" w:rsidRDefault="00A241CD" w:rsidP="004C399D">
            <w:pPr>
              <w:pStyle w:val="TEKSTTabela"/>
              <w:jc w:val="right"/>
              <w:rPr>
                <w:rFonts w:cs="Tahoma"/>
                <w:b/>
                <w:bCs/>
                <w:color w:val="000000"/>
                <w:szCs w:val="20"/>
              </w:rPr>
            </w:pPr>
          </w:p>
        </w:tc>
        <w:tc>
          <w:tcPr>
            <w:tcW w:w="754" w:type="dxa"/>
            <w:tcBorders>
              <w:top w:val="single" w:sz="4" w:space="0" w:color="auto"/>
              <w:left w:val="single" w:sz="4" w:space="0" w:color="auto"/>
              <w:bottom w:val="single" w:sz="4" w:space="0" w:color="auto"/>
              <w:right w:val="single" w:sz="4" w:space="0" w:color="auto"/>
            </w:tcBorders>
            <w:vAlign w:val="bottom"/>
          </w:tcPr>
          <w:p w14:paraId="5007B112" w14:textId="77777777" w:rsidR="00A241CD" w:rsidRDefault="00A241CD" w:rsidP="004C399D">
            <w:pPr>
              <w:pStyle w:val="TEKSTTabela"/>
              <w:jc w:val="right"/>
              <w:rPr>
                <w:rFonts w:cs="Tahoma"/>
                <w:b/>
                <w:bCs/>
                <w:color w:val="000000"/>
                <w:szCs w:val="20"/>
              </w:rPr>
            </w:pPr>
          </w:p>
        </w:tc>
        <w:tc>
          <w:tcPr>
            <w:tcW w:w="801" w:type="dxa"/>
            <w:tcBorders>
              <w:top w:val="single" w:sz="4" w:space="0" w:color="auto"/>
              <w:left w:val="single" w:sz="4" w:space="0" w:color="auto"/>
              <w:bottom w:val="single" w:sz="4" w:space="0" w:color="auto"/>
              <w:right w:val="single" w:sz="4" w:space="0" w:color="auto"/>
            </w:tcBorders>
            <w:vAlign w:val="bottom"/>
          </w:tcPr>
          <w:p w14:paraId="53F7D09D" w14:textId="0B237399" w:rsidR="00A241CD" w:rsidRDefault="00A241CD" w:rsidP="004C399D">
            <w:pPr>
              <w:pStyle w:val="TEKSTTabela"/>
              <w:jc w:val="right"/>
              <w:rPr>
                <w:rFonts w:cs="Tahoma"/>
                <w:b/>
                <w:bCs/>
                <w:color w:val="000000"/>
                <w:szCs w:val="20"/>
              </w:rPr>
            </w:pPr>
            <w:r>
              <w:rPr>
                <w:rFonts w:ascii="Calibri" w:hAnsi="Calibri" w:cs="Calibri"/>
                <w:color w:val="000000"/>
                <w:sz w:val="22"/>
                <w:szCs w:val="22"/>
              </w:rPr>
              <w:t>24,94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AF093" w14:textId="770D8B5A" w:rsidR="00A241CD" w:rsidRDefault="00A241CD" w:rsidP="004C399D">
            <w:pPr>
              <w:pStyle w:val="TEKSTTabela"/>
              <w:jc w:val="right"/>
              <w:rPr>
                <w:rFonts w:cs="Tahoma"/>
                <w:b/>
                <w:bCs/>
                <w:color w:val="000000"/>
                <w:szCs w:val="20"/>
              </w:rPr>
            </w:pPr>
            <w:r>
              <w:rPr>
                <w:rFonts w:ascii="Calibri" w:hAnsi="Calibri" w:cs="Calibri"/>
                <w:color w:val="000000"/>
                <w:sz w:val="22"/>
                <w:szCs w:val="22"/>
              </w:rPr>
              <w:t>18,18</w:t>
            </w:r>
          </w:p>
        </w:tc>
      </w:tr>
    </w:tbl>
    <w:p w14:paraId="080A7E73" w14:textId="1D476530" w:rsidR="00105D8A" w:rsidRDefault="00105D8A" w:rsidP="00105D8A">
      <w:pPr>
        <w:pStyle w:val="Telobesedila"/>
      </w:pPr>
    </w:p>
    <w:p w14:paraId="76AC97F7" w14:textId="0216399C" w:rsidR="00105D8A" w:rsidRPr="00E01B80" w:rsidRDefault="00105D8A" w:rsidP="00105D8A">
      <w:pPr>
        <w:pStyle w:val="Napis"/>
        <w:keepNext/>
        <w:keepLines/>
      </w:pPr>
      <w:bookmarkStart w:id="182" w:name="_Toc130297575"/>
      <w:r>
        <w:t xml:space="preserve">Tabela </w:t>
      </w:r>
      <w:r>
        <w:rPr>
          <w:noProof/>
        </w:rPr>
        <w:fldChar w:fldCharType="begin"/>
      </w:r>
      <w:r>
        <w:rPr>
          <w:noProof/>
        </w:rPr>
        <w:instrText xml:space="preserve"> SEQ Tabela \* ARABIC </w:instrText>
      </w:r>
      <w:r>
        <w:rPr>
          <w:noProof/>
        </w:rPr>
        <w:fldChar w:fldCharType="separate"/>
      </w:r>
      <w:r w:rsidR="008B6D25">
        <w:rPr>
          <w:noProof/>
        </w:rPr>
        <w:t>24</w:t>
      </w:r>
      <w:r>
        <w:rPr>
          <w:noProof/>
        </w:rPr>
        <w:fldChar w:fldCharType="end"/>
      </w:r>
      <w:r>
        <w:t xml:space="preserve">: Sektorske emisije </w:t>
      </w:r>
      <w:r w:rsidR="004C399D">
        <w:t>NMVOC</w:t>
      </w:r>
      <w:r>
        <w:t xml:space="preserve"> po projekciji z </w:t>
      </w:r>
      <w:r w:rsidR="004C399D">
        <w:t xml:space="preserve">dodatnimi </w:t>
      </w:r>
      <w:r>
        <w:t>ukrepi (vir: ARSO, IJS-CEU)</w:t>
      </w:r>
      <w:bookmarkEnd w:id="182"/>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673"/>
        <w:gridCol w:w="837"/>
        <w:gridCol w:w="846"/>
      </w:tblGrid>
      <w:tr w:rsidR="00105D8A" w:rsidRPr="00E01B80" w14:paraId="540CD081"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64ED2A5" w14:textId="77777777" w:rsidR="00105D8A" w:rsidRPr="00E01B80" w:rsidRDefault="00105D8A"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F3DDC8" w14:textId="77777777" w:rsidR="00105D8A" w:rsidRPr="00E01B80" w:rsidRDefault="00105D8A" w:rsidP="004C399D">
            <w:pPr>
              <w:pStyle w:val="TEKSTTabela"/>
              <w:keepNext/>
              <w:keepLines/>
              <w:jc w:val="center"/>
              <w:rPr>
                <w:lang w:eastAsia="sl-SI"/>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01354" w14:textId="77777777" w:rsidR="00105D8A" w:rsidRPr="00E01B80" w:rsidRDefault="00105D8A" w:rsidP="004C399D">
            <w:pPr>
              <w:pStyle w:val="TEKSTTabela"/>
              <w:keepNext/>
              <w:keepLines/>
              <w:rPr>
                <w:lang w:eastAsia="sl-SI"/>
              </w:rPr>
            </w:pPr>
            <w:r>
              <w:rPr>
                <w:lang w:eastAsia="sl-SI"/>
              </w:rPr>
              <w:t>Evidence</w:t>
            </w:r>
          </w:p>
        </w:tc>
        <w:tc>
          <w:tcPr>
            <w:tcW w:w="16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256E7" w14:textId="77777777" w:rsidR="00105D8A" w:rsidRPr="00A241CD" w:rsidRDefault="00105D8A" w:rsidP="004C399D">
            <w:pPr>
              <w:pStyle w:val="TEKSTTabela"/>
              <w:keepNext/>
              <w:keepLines/>
              <w:rPr>
                <w:lang w:eastAsia="sl-SI"/>
              </w:rPr>
            </w:pPr>
            <w:r w:rsidRPr="00A241CD">
              <w:rPr>
                <w:lang w:eastAsia="sl-SI"/>
              </w:rPr>
              <w:t>Projekcija</w:t>
            </w:r>
          </w:p>
        </w:tc>
      </w:tr>
      <w:tr w:rsidR="00A241CD" w:rsidRPr="00E01B80" w14:paraId="18986A20"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A7D6FC" w14:textId="77777777" w:rsidR="00A241CD" w:rsidRPr="00E01B80" w:rsidRDefault="00A241CD"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EF2729" w14:textId="77777777" w:rsidR="00A241CD" w:rsidRPr="00E01B80" w:rsidRDefault="00A241CD" w:rsidP="004C399D">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BE30C6" w14:textId="77777777" w:rsidR="00A241CD" w:rsidRPr="00E01B80" w:rsidRDefault="00A241CD" w:rsidP="004C399D">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6216CF" w14:textId="77777777" w:rsidR="00A241CD" w:rsidRPr="00E01B80" w:rsidRDefault="00A241CD" w:rsidP="004C399D">
            <w:pPr>
              <w:pStyle w:val="TEKSTTabela"/>
              <w:keepNext/>
              <w:keepLines/>
              <w:jc w:val="right"/>
              <w:rPr>
                <w:lang w:eastAsia="sl-SI"/>
              </w:rPr>
            </w:pPr>
            <w:r w:rsidRPr="00E01B80">
              <w:rPr>
                <w:lang w:eastAsia="sl-SI"/>
              </w:rPr>
              <w:t>201</w:t>
            </w:r>
            <w:r>
              <w:rPr>
                <w:lang w:eastAsia="sl-SI"/>
              </w:rPr>
              <w:t>7</w:t>
            </w:r>
          </w:p>
        </w:tc>
        <w:tc>
          <w:tcPr>
            <w:tcW w:w="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1FF35" w14:textId="77777777" w:rsidR="00A241CD" w:rsidRPr="00E01B80" w:rsidRDefault="00A241CD" w:rsidP="004C399D">
            <w:pPr>
              <w:pStyle w:val="TEKSTTabela"/>
              <w:keepNext/>
              <w:keepLines/>
              <w:jc w:val="right"/>
              <w:rPr>
                <w:lang w:eastAsia="sl-SI"/>
              </w:rPr>
            </w:pPr>
            <w:r>
              <w:rPr>
                <w:lang w:eastAsia="sl-SI"/>
              </w:rPr>
              <w:t>2019</w:t>
            </w:r>
          </w:p>
        </w:tc>
        <w:tc>
          <w:tcPr>
            <w:tcW w:w="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E19DE" w14:textId="77777777" w:rsidR="00A241CD" w:rsidRPr="00E01B80" w:rsidRDefault="00A241CD" w:rsidP="004C399D">
            <w:pPr>
              <w:pStyle w:val="TEKSTTabela"/>
              <w:keepNext/>
              <w:keepLines/>
              <w:jc w:val="right"/>
              <w:rPr>
                <w:lang w:eastAsia="sl-SI"/>
              </w:rPr>
            </w:pPr>
            <w:r>
              <w:rPr>
                <w:lang w:eastAsia="sl-SI"/>
              </w:rPr>
              <w:t>2025</w:t>
            </w:r>
          </w:p>
        </w:t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633942" w14:textId="77777777" w:rsidR="00A241CD" w:rsidRPr="00E01B80" w:rsidRDefault="00A241CD" w:rsidP="004C399D">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A241CD" w:rsidRPr="00E01B80" w14:paraId="09DCD595"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C1C9A" w14:textId="77777777" w:rsidR="00A241CD" w:rsidRPr="00E01B80" w:rsidRDefault="00A241CD" w:rsidP="004C399D">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204A7"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96A29" w14:textId="05314275" w:rsidR="00A241CD" w:rsidRPr="00E01B80" w:rsidRDefault="00A241CD" w:rsidP="004C399D">
            <w:pPr>
              <w:pStyle w:val="TEKSTTabela"/>
              <w:keepNext/>
              <w:keepLines/>
              <w:jc w:val="right"/>
              <w:rPr>
                <w:lang w:eastAsia="sl-SI"/>
              </w:rPr>
            </w:pPr>
            <w:r>
              <w:rPr>
                <w:rFonts w:ascii="Calibri" w:hAnsi="Calibri" w:cs="Calibri"/>
                <w:color w:val="000000"/>
                <w:sz w:val="22"/>
                <w:szCs w:val="22"/>
              </w:rPr>
              <w:t>0,10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A8B85" w14:textId="235C1894" w:rsidR="00A241CD" w:rsidRDefault="00A241CD" w:rsidP="004C399D">
            <w:pPr>
              <w:pStyle w:val="TEKSTTabela"/>
              <w:keepNext/>
              <w:keepLines/>
              <w:jc w:val="right"/>
            </w:pPr>
            <w:r>
              <w:rPr>
                <w:rFonts w:ascii="Calibri" w:hAnsi="Calibri" w:cs="Calibri"/>
                <w:color w:val="000000"/>
                <w:sz w:val="22"/>
                <w:szCs w:val="22"/>
              </w:rPr>
              <w:t>0,15</w:t>
            </w:r>
          </w:p>
        </w:tc>
        <w:tc>
          <w:tcPr>
            <w:tcW w:w="673" w:type="dxa"/>
            <w:tcBorders>
              <w:top w:val="single" w:sz="4" w:space="0" w:color="auto"/>
              <w:left w:val="single" w:sz="4" w:space="0" w:color="auto"/>
              <w:bottom w:val="single" w:sz="4" w:space="0" w:color="auto"/>
              <w:right w:val="single" w:sz="4" w:space="0" w:color="auto"/>
            </w:tcBorders>
            <w:vAlign w:val="bottom"/>
          </w:tcPr>
          <w:p w14:paraId="63876B58" w14:textId="50EEC600" w:rsidR="00A241CD" w:rsidRDefault="00A241CD" w:rsidP="004C399D">
            <w:pPr>
              <w:pStyle w:val="TEKSTTabela"/>
              <w:keepNext/>
              <w:keepLines/>
              <w:jc w:val="right"/>
            </w:pPr>
            <w:r>
              <w:rPr>
                <w:rFonts w:ascii="Calibri" w:hAnsi="Calibri" w:cs="Calibri"/>
                <w:color w:val="000000"/>
                <w:sz w:val="22"/>
                <w:szCs w:val="22"/>
              </w:rPr>
              <w:t>0,15</w:t>
            </w:r>
          </w:p>
        </w:tc>
        <w:tc>
          <w:tcPr>
            <w:tcW w:w="837" w:type="dxa"/>
            <w:tcBorders>
              <w:top w:val="single" w:sz="4" w:space="0" w:color="auto"/>
              <w:left w:val="single" w:sz="4" w:space="0" w:color="auto"/>
              <w:bottom w:val="single" w:sz="4" w:space="0" w:color="auto"/>
              <w:right w:val="single" w:sz="4" w:space="0" w:color="auto"/>
            </w:tcBorders>
            <w:vAlign w:val="bottom"/>
          </w:tcPr>
          <w:p w14:paraId="4845BC78" w14:textId="0DF8E9DA"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0,15</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C3152" w14:textId="48774143" w:rsidR="00A241CD" w:rsidRPr="00E01B80" w:rsidRDefault="00A241CD" w:rsidP="004C399D">
            <w:pPr>
              <w:pStyle w:val="TEKSTTabela"/>
              <w:keepNext/>
              <w:keepLines/>
              <w:jc w:val="right"/>
              <w:rPr>
                <w:lang w:eastAsia="sl-SI"/>
              </w:rPr>
            </w:pPr>
            <w:r>
              <w:rPr>
                <w:rFonts w:ascii="Calibri" w:hAnsi="Calibri" w:cs="Calibri"/>
                <w:color w:val="000000"/>
                <w:sz w:val="22"/>
                <w:szCs w:val="22"/>
              </w:rPr>
              <w:t>0,14</w:t>
            </w:r>
          </w:p>
        </w:tc>
      </w:tr>
      <w:tr w:rsidR="00A241CD" w:rsidRPr="00E01B80" w14:paraId="459713AA"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A70D8" w14:textId="77777777" w:rsidR="00A241CD" w:rsidRPr="00E01B80" w:rsidRDefault="00A241CD" w:rsidP="004C399D">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805C1"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19D8B" w14:textId="65564D88" w:rsidR="00A241CD" w:rsidRDefault="00A241CD" w:rsidP="004C399D">
            <w:pPr>
              <w:pStyle w:val="TEKSTTabela"/>
              <w:keepNext/>
              <w:keepLines/>
              <w:jc w:val="right"/>
            </w:pPr>
            <w:r>
              <w:rPr>
                <w:rFonts w:ascii="Calibri" w:hAnsi="Calibri" w:cs="Calibri"/>
                <w:color w:val="000000"/>
                <w:sz w:val="22"/>
                <w:szCs w:val="22"/>
              </w:rPr>
              <w:t>3,00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5D4EF" w14:textId="252365E6" w:rsidR="00A241CD" w:rsidRDefault="00A241CD" w:rsidP="004C399D">
            <w:pPr>
              <w:pStyle w:val="TEKSTTabela"/>
              <w:keepNext/>
              <w:keepLines/>
              <w:jc w:val="right"/>
            </w:pPr>
            <w:r>
              <w:rPr>
                <w:rFonts w:ascii="Calibri" w:hAnsi="Calibri" w:cs="Calibri"/>
                <w:color w:val="000000"/>
                <w:sz w:val="22"/>
                <w:szCs w:val="22"/>
              </w:rPr>
              <w:t>2,33</w:t>
            </w:r>
          </w:p>
        </w:tc>
        <w:tc>
          <w:tcPr>
            <w:tcW w:w="673" w:type="dxa"/>
            <w:tcBorders>
              <w:top w:val="single" w:sz="4" w:space="0" w:color="auto"/>
              <w:left w:val="single" w:sz="4" w:space="0" w:color="auto"/>
              <w:bottom w:val="single" w:sz="4" w:space="0" w:color="auto"/>
              <w:right w:val="single" w:sz="4" w:space="0" w:color="auto"/>
            </w:tcBorders>
            <w:vAlign w:val="bottom"/>
          </w:tcPr>
          <w:p w14:paraId="15D69CD5" w14:textId="22861E37" w:rsidR="00A241CD" w:rsidRDefault="00A241CD" w:rsidP="004C399D">
            <w:pPr>
              <w:pStyle w:val="TEKSTTabela"/>
              <w:keepNext/>
              <w:keepLines/>
              <w:jc w:val="right"/>
            </w:pPr>
            <w:r>
              <w:rPr>
                <w:rFonts w:ascii="Calibri" w:hAnsi="Calibri" w:cs="Calibri"/>
                <w:color w:val="000000"/>
                <w:sz w:val="22"/>
                <w:szCs w:val="22"/>
              </w:rPr>
              <w:t>2,44</w:t>
            </w:r>
          </w:p>
        </w:tc>
        <w:tc>
          <w:tcPr>
            <w:tcW w:w="837" w:type="dxa"/>
            <w:tcBorders>
              <w:top w:val="single" w:sz="4" w:space="0" w:color="auto"/>
              <w:left w:val="single" w:sz="4" w:space="0" w:color="auto"/>
              <w:bottom w:val="single" w:sz="4" w:space="0" w:color="auto"/>
              <w:right w:val="single" w:sz="4" w:space="0" w:color="auto"/>
            </w:tcBorders>
            <w:vAlign w:val="bottom"/>
          </w:tcPr>
          <w:p w14:paraId="17B6C060" w14:textId="6C7D1456"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1,03</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EE4A9" w14:textId="396FFD5B" w:rsidR="00A241CD" w:rsidRPr="00E01B80" w:rsidRDefault="00A241CD" w:rsidP="004C399D">
            <w:pPr>
              <w:pStyle w:val="TEKSTTabela"/>
              <w:keepNext/>
              <w:keepLines/>
              <w:jc w:val="right"/>
              <w:rPr>
                <w:lang w:eastAsia="sl-SI"/>
              </w:rPr>
            </w:pPr>
            <w:r>
              <w:rPr>
                <w:rFonts w:ascii="Calibri" w:hAnsi="Calibri" w:cs="Calibri"/>
                <w:color w:val="000000"/>
                <w:sz w:val="22"/>
                <w:szCs w:val="22"/>
              </w:rPr>
              <w:t>0,97</w:t>
            </w:r>
          </w:p>
        </w:tc>
      </w:tr>
      <w:tr w:rsidR="00A241CD" w:rsidRPr="00E01B80" w14:paraId="1D600BED"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A4CA7" w14:textId="77777777" w:rsidR="00A241CD" w:rsidRPr="00E01B80" w:rsidRDefault="00A241CD" w:rsidP="004C399D">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B9217"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033A7" w14:textId="132C448D" w:rsidR="00A241CD" w:rsidRDefault="00A241CD" w:rsidP="004C399D">
            <w:pPr>
              <w:pStyle w:val="TEKSTTabela"/>
              <w:keepNext/>
              <w:keepLines/>
              <w:jc w:val="right"/>
            </w:pPr>
            <w:r>
              <w:rPr>
                <w:rFonts w:ascii="Calibri" w:hAnsi="Calibri" w:cs="Calibri"/>
                <w:color w:val="000000"/>
                <w:sz w:val="22"/>
                <w:szCs w:val="22"/>
              </w:rPr>
              <w:t>0,08</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A6974" w14:textId="774EA51F" w:rsidR="00A241CD" w:rsidRDefault="00A241CD" w:rsidP="004C399D">
            <w:pPr>
              <w:pStyle w:val="TEKSTTabela"/>
              <w:keepNext/>
              <w:keepLines/>
              <w:jc w:val="right"/>
            </w:pPr>
            <w:r>
              <w:rPr>
                <w:rFonts w:ascii="Calibri" w:hAnsi="Calibri" w:cs="Calibri"/>
                <w:color w:val="000000"/>
                <w:sz w:val="22"/>
                <w:szCs w:val="22"/>
              </w:rPr>
              <w:t>0,06</w:t>
            </w:r>
          </w:p>
        </w:tc>
        <w:tc>
          <w:tcPr>
            <w:tcW w:w="673" w:type="dxa"/>
            <w:tcBorders>
              <w:top w:val="single" w:sz="4" w:space="0" w:color="auto"/>
              <w:left w:val="single" w:sz="4" w:space="0" w:color="auto"/>
              <w:bottom w:val="single" w:sz="4" w:space="0" w:color="auto"/>
              <w:right w:val="single" w:sz="4" w:space="0" w:color="auto"/>
            </w:tcBorders>
            <w:vAlign w:val="bottom"/>
          </w:tcPr>
          <w:p w14:paraId="541C7489" w14:textId="67429D37" w:rsidR="00A241CD" w:rsidRDefault="00A241CD" w:rsidP="004C399D">
            <w:pPr>
              <w:pStyle w:val="TEKSTTabela"/>
              <w:keepNext/>
              <w:keepLines/>
              <w:jc w:val="right"/>
            </w:pPr>
            <w:r>
              <w:rPr>
                <w:rFonts w:ascii="Calibri" w:hAnsi="Calibri" w:cs="Calibri"/>
                <w:color w:val="000000"/>
                <w:sz w:val="22"/>
                <w:szCs w:val="22"/>
              </w:rPr>
              <w:t>0,05</w:t>
            </w:r>
          </w:p>
        </w:tc>
        <w:tc>
          <w:tcPr>
            <w:tcW w:w="837" w:type="dxa"/>
            <w:tcBorders>
              <w:top w:val="single" w:sz="4" w:space="0" w:color="auto"/>
              <w:left w:val="single" w:sz="4" w:space="0" w:color="auto"/>
              <w:bottom w:val="single" w:sz="4" w:space="0" w:color="auto"/>
              <w:right w:val="single" w:sz="4" w:space="0" w:color="auto"/>
            </w:tcBorders>
            <w:vAlign w:val="bottom"/>
          </w:tcPr>
          <w:p w14:paraId="03C4F66A" w14:textId="2E83BE50"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0,07</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DFD6D" w14:textId="2BF78F61" w:rsidR="00A241CD" w:rsidRPr="00E01B80" w:rsidRDefault="00A241CD" w:rsidP="004C399D">
            <w:pPr>
              <w:pStyle w:val="TEKSTTabela"/>
              <w:keepNext/>
              <w:keepLines/>
              <w:jc w:val="right"/>
              <w:rPr>
                <w:lang w:eastAsia="sl-SI"/>
              </w:rPr>
            </w:pPr>
            <w:r>
              <w:rPr>
                <w:rFonts w:ascii="Calibri" w:hAnsi="Calibri" w:cs="Calibri"/>
                <w:color w:val="000000"/>
                <w:sz w:val="22"/>
                <w:szCs w:val="22"/>
              </w:rPr>
              <w:t>0,08</w:t>
            </w:r>
          </w:p>
        </w:tc>
      </w:tr>
      <w:tr w:rsidR="00A241CD" w:rsidRPr="00E01B80" w14:paraId="5D8733C0"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647F6" w14:textId="77777777" w:rsidR="00A241CD" w:rsidRPr="00E01B80" w:rsidRDefault="00A241CD" w:rsidP="004C399D">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35912"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CE3ED" w14:textId="7BA059FA" w:rsidR="00A241CD" w:rsidRDefault="00A241CD" w:rsidP="004C399D">
            <w:pPr>
              <w:pStyle w:val="TEKSTTabela"/>
              <w:keepNext/>
              <w:keepLines/>
              <w:jc w:val="right"/>
            </w:pPr>
            <w:r>
              <w:rPr>
                <w:rFonts w:ascii="Calibri" w:hAnsi="Calibri" w:cs="Calibri"/>
                <w:color w:val="000000"/>
                <w:sz w:val="22"/>
                <w:szCs w:val="22"/>
              </w:rPr>
              <w:t>6,76</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0D384" w14:textId="546E3677" w:rsidR="00A241CD" w:rsidRDefault="00A241CD" w:rsidP="004C399D">
            <w:pPr>
              <w:pStyle w:val="TEKSTTabela"/>
              <w:keepNext/>
              <w:keepLines/>
              <w:jc w:val="right"/>
            </w:pPr>
            <w:r>
              <w:rPr>
                <w:rFonts w:ascii="Calibri" w:hAnsi="Calibri" w:cs="Calibri"/>
                <w:color w:val="000000"/>
                <w:sz w:val="22"/>
                <w:szCs w:val="22"/>
              </w:rPr>
              <w:t>2,53</w:t>
            </w:r>
          </w:p>
        </w:tc>
        <w:tc>
          <w:tcPr>
            <w:tcW w:w="673" w:type="dxa"/>
            <w:tcBorders>
              <w:top w:val="single" w:sz="4" w:space="0" w:color="auto"/>
              <w:left w:val="single" w:sz="4" w:space="0" w:color="auto"/>
              <w:bottom w:val="single" w:sz="4" w:space="0" w:color="auto"/>
              <w:right w:val="single" w:sz="4" w:space="0" w:color="auto"/>
            </w:tcBorders>
            <w:vAlign w:val="bottom"/>
          </w:tcPr>
          <w:p w14:paraId="72AF2F50" w14:textId="78BD38DE" w:rsidR="00A241CD" w:rsidRDefault="00A241CD" w:rsidP="004C399D">
            <w:pPr>
              <w:pStyle w:val="TEKSTTabela"/>
              <w:keepNext/>
              <w:keepLines/>
              <w:jc w:val="right"/>
            </w:pPr>
            <w:r>
              <w:rPr>
                <w:rFonts w:ascii="Calibri" w:hAnsi="Calibri" w:cs="Calibri"/>
                <w:color w:val="000000"/>
                <w:sz w:val="22"/>
                <w:szCs w:val="22"/>
              </w:rPr>
              <w:t>2,26</w:t>
            </w:r>
          </w:p>
        </w:tc>
        <w:tc>
          <w:tcPr>
            <w:tcW w:w="837" w:type="dxa"/>
            <w:tcBorders>
              <w:top w:val="single" w:sz="4" w:space="0" w:color="auto"/>
              <w:left w:val="single" w:sz="4" w:space="0" w:color="auto"/>
              <w:bottom w:val="single" w:sz="4" w:space="0" w:color="auto"/>
              <w:right w:val="single" w:sz="4" w:space="0" w:color="auto"/>
            </w:tcBorders>
            <w:vAlign w:val="bottom"/>
          </w:tcPr>
          <w:p w14:paraId="1B22F096" w14:textId="6F4E1E52"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1,68</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47A5E" w14:textId="2724100E" w:rsidR="00A241CD" w:rsidRPr="00E01B80" w:rsidRDefault="00A241CD" w:rsidP="004C399D">
            <w:pPr>
              <w:pStyle w:val="TEKSTTabela"/>
              <w:keepNext/>
              <w:keepLines/>
              <w:jc w:val="right"/>
              <w:rPr>
                <w:lang w:eastAsia="sl-SI"/>
              </w:rPr>
            </w:pPr>
            <w:r>
              <w:rPr>
                <w:rFonts w:ascii="Calibri" w:hAnsi="Calibri" w:cs="Calibri"/>
                <w:color w:val="000000"/>
                <w:sz w:val="22"/>
                <w:szCs w:val="22"/>
              </w:rPr>
              <w:t>1,47</w:t>
            </w:r>
          </w:p>
        </w:tc>
      </w:tr>
      <w:tr w:rsidR="00A241CD" w:rsidRPr="00E01B80" w14:paraId="4B3A291A"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93128" w14:textId="77777777" w:rsidR="00A241CD" w:rsidRPr="00E01B80" w:rsidRDefault="00A241CD" w:rsidP="004C399D">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F8E4A"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2A705" w14:textId="1EDAD615" w:rsidR="00A241CD" w:rsidRDefault="00A241CD" w:rsidP="004C399D">
            <w:pPr>
              <w:pStyle w:val="TEKSTTabela"/>
              <w:keepNext/>
              <w:keepLines/>
              <w:jc w:val="right"/>
            </w:pPr>
            <w:r>
              <w:rPr>
                <w:rFonts w:ascii="Calibri" w:hAnsi="Calibri" w:cs="Calibri"/>
                <w:color w:val="000000"/>
                <w:sz w:val="22"/>
                <w:szCs w:val="22"/>
              </w:rPr>
              <w:t>11,37</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E2149" w14:textId="3F00CB29" w:rsidR="00A241CD" w:rsidRDefault="00A241CD" w:rsidP="004C399D">
            <w:pPr>
              <w:pStyle w:val="TEKSTTabela"/>
              <w:keepNext/>
              <w:keepLines/>
              <w:jc w:val="right"/>
            </w:pPr>
            <w:r>
              <w:rPr>
                <w:rFonts w:ascii="Calibri" w:hAnsi="Calibri" w:cs="Calibri"/>
                <w:color w:val="000000"/>
                <w:sz w:val="22"/>
                <w:szCs w:val="22"/>
              </w:rPr>
              <w:t>9,05</w:t>
            </w:r>
          </w:p>
        </w:tc>
        <w:tc>
          <w:tcPr>
            <w:tcW w:w="673" w:type="dxa"/>
            <w:tcBorders>
              <w:top w:val="single" w:sz="4" w:space="0" w:color="auto"/>
              <w:left w:val="single" w:sz="4" w:space="0" w:color="auto"/>
              <w:bottom w:val="single" w:sz="4" w:space="0" w:color="auto"/>
              <w:right w:val="single" w:sz="4" w:space="0" w:color="auto"/>
            </w:tcBorders>
            <w:vAlign w:val="bottom"/>
          </w:tcPr>
          <w:p w14:paraId="231FEFBF" w14:textId="44D18C03" w:rsidR="00A241CD" w:rsidRDefault="00A241CD" w:rsidP="004C399D">
            <w:pPr>
              <w:pStyle w:val="TEKSTTabela"/>
              <w:keepNext/>
              <w:keepLines/>
              <w:jc w:val="right"/>
            </w:pPr>
            <w:r>
              <w:rPr>
                <w:rFonts w:ascii="Calibri" w:hAnsi="Calibri" w:cs="Calibri"/>
                <w:color w:val="000000"/>
                <w:sz w:val="22"/>
                <w:szCs w:val="22"/>
              </w:rPr>
              <w:t>7,87</w:t>
            </w:r>
          </w:p>
        </w:tc>
        <w:tc>
          <w:tcPr>
            <w:tcW w:w="837" w:type="dxa"/>
            <w:tcBorders>
              <w:top w:val="single" w:sz="4" w:space="0" w:color="auto"/>
              <w:left w:val="single" w:sz="4" w:space="0" w:color="auto"/>
              <w:bottom w:val="single" w:sz="4" w:space="0" w:color="auto"/>
              <w:right w:val="single" w:sz="4" w:space="0" w:color="auto"/>
            </w:tcBorders>
            <w:vAlign w:val="bottom"/>
          </w:tcPr>
          <w:p w14:paraId="17E1B2EB" w14:textId="5096CB3E"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5,57</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9B178" w14:textId="4AD6578D" w:rsidR="00A241CD" w:rsidRPr="00E01B80" w:rsidRDefault="00A241CD" w:rsidP="004C399D">
            <w:pPr>
              <w:pStyle w:val="TEKSTTabela"/>
              <w:keepNext/>
              <w:keepLines/>
              <w:jc w:val="right"/>
              <w:rPr>
                <w:lang w:eastAsia="sl-SI"/>
              </w:rPr>
            </w:pPr>
            <w:r>
              <w:rPr>
                <w:rFonts w:ascii="Calibri" w:hAnsi="Calibri" w:cs="Calibri"/>
                <w:color w:val="000000"/>
                <w:sz w:val="22"/>
                <w:szCs w:val="22"/>
              </w:rPr>
              <w:t>4,12</w:t>
            </w:r>
          </w:p>
        </w:tc>
      </w:tr>
      <w:tr w:rsidR="00A241CD" w:rsidRPr="00E01B80" w14:paraId="46EEF6F8"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7A27D" w14:textId="77777777" w:rsidR="00A241CD" w:rsidRPr="00E01B80" w:rsidRDefault="00A241CD" w:rsidP="004C399D">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1594D"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B81D0" w14:textId="1A35985E"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FF429" w14:textId="7C3B7AB2"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673" w:type="dxa"/>
            <w:tcBorders>
              <w:top w:val="single" w:sz="4" w:space="0" w:color="auto"/>
              <w:left w:val="single" w:sz="4" w:space="0" w:color="auto"/>
              <w:bottom w:val="single" w:sz="4" w:space="0" w:color="auto"/>
              <w:right w:val="single" w:sz="4" w:space="0" w:color="auto"/>
            </w:tcBorders>
            <w:vAlign w:val="bottom"/>
          </w:tcPr>
          <w:p w14:paraId="75769C70" w14:textId="577F69FA"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c>
          <w:tcPr>
            <w:tcW w:w="837" w:type="dxa"/>
            <w:tcBorders>
              <w:top w:val="single" w:sz="4" w:space="0" w:color="auto"/>
              <w:left w:val="single" w:sz="4" w:space="0" w:color="auto"/>
              <w:bottom w:val="single" w:sz="4" w:space="0" w:color="auto"/>
              <w:right w:val="single" w:sz="4" w:space="0" w:color="auto"/>
            </w:tcBorders>
            <w:vAlign w:val="bottom"/>
          </w:tcPr>
          <w:p w14:paraId="0D485FD2" w14:textId="5D3B9299" w:rsidR="00A241CD" w:rsidRDefault="00A241CD" w:rsidP="004C399D">
            <w:pPr>
              <w:pStyle w:val="TEKSTTabela"/>
              <w:keepNext/>
              <w:keepLines/>
              <w:jc w:val="right"/>
              <w:rPr>
                <w:rFonts w:cs="Tahoma"/>
                <w:color w:val="000000"/>
                <w:szCs w:val="20"/>
              </w:rPr>
            </w:pPr>
            <w:r>
              <w:rPr>
                <w:rFonts w:ascii="Calibri" w:hAnsi="Calibri" w:cs="Calibri"/>
                <w:color w:val="000000"/>
                <w:sz w:val="22"/>
                <w:szCs w:val="22"/>
              </w:rPr>
              <w:t>0,00</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0B7FC" w14:textId="62921547" w:rsidR="00A241CD" w:rsidRPr="00E01B80" w:rsidRDefault="00A241CD" w:rsidP="004C399D">
            <w:pPr>
              <w:pStyle w:val="TEKSTTabela"/>
              <w:keepNext/>
              <w:keepLines/>
              <w:jc w:val="right"/>
              <w:rPr>
                <w:lang w:eastAsia="sl-SI"/>
              </w:rPr>
            </w:pPr>
            <w:r>
              <w:rPr>
                <w:rFonts w:ascii="Calibri" w:hAnsi="Calibri" w:cs="Calibri"/>
                <w:color w:val="000000"/>
                <w:sz w:val="22"/>
                <w:szCs w:val="22"/>
              </w:rPr>
              <w:t>0,00</w:t>
            </w:r>
          </w:p>
        </w:tc>
      </w:tr>
      <w:tr w:rsidR="00A241CD" w:rsidRPr="00E01B80" w14:paraId="2471D71B"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55951" w14:textId="77777777" w:rsidR="00A241CD" w:rsidRPr="00E01B80" w:rsidRDefault="00A241CD" w:rsidP="004C399D">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04E5F"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B531B" w14:textId="0ECD46B7" w:rsidR="00A241CD" w:rsidRPr="00E01B80" w:rsidRDefault="00A241CD" w:rsidP="004C399D">
            <w:pPr>
              <w:pStyle w:val="TEKSTTabela"/>
              <w:keepNext/>
              <w:keepLines/>
              <w:jc w:val="right"/>
              <w:rPr>
                <w:lang w:eastAsia="sl-SI"/>
              </w:rPr>
            </w:pPr>
            <w:r>
              <w:rPr>
                <w:rFonts w:ascii="Calibri" w:hAnsi="Calibri" w:cs="Calibri"/>
                <w:color w:val="000000"/>
                <w:sz w:val="22"/>
                <w:szCs w:val="22"/>
              </w:rPr>
              <w:t>2,53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FD5F3" w14:textId="563DFEE3" w:rsidR="00A241CD" w:rsidRPr="00E01B80" w:rsidRDefault="00A241CD" w:rsidP="004C399D">
            <w:pPr>
              <w:pStyle w:val="TEKSTTabela"/>
              <w:keepNext/>
              <w:keepLines/>
              <w:jc w:val="right"/>
              <w:rPr>
                <w:lang w:eastAsia="sl-SI"/>
              </w:rPr>
            </w:pPr>
            <w:r>
              <w:rPr>
                <w:rFonts w:ascii="Calibri" w:hAnsi="Calibri" w:cs="Calibri"/>
                <w:color w:val="000000"/>
                <w:sz w:val="22"/>
                <w:szCs w:val="22"/>
              </w:rPr>
              <w:t>1,39</w:t>
            </w:r>
          </w:p>
        </w:tc>
        <w:tc>
          <w:tcPr>
            <w:tcW w:w="673" w:type="dxa"/>
            <w:tcBorders>
              <w:top w:val="single" w:sz="4" w:space="0" w:color="auto"/>
              <w:left w:val="single" w:sz="4" w:space="0" w:color="auto"/>
              <w:bottom w:val="single" w:sz="4" w:space="0" w:color="auto"/>
              <w:right w:val="single" w:sz="4" w:space="0" w:color="auto"/>
            </w:tcBorders>
            <w:vAlign w:val="bottom"/>
          </w:tcPr>
          <w:p w14:paraId="32BFAC63" w14:textId="6DCF8FCC" w:rsidR="00A241CD" w:rsidRPr="00E01B80" w:rsidRDefault="00A241CD" w:rsidP="004C399D">
            <w:pPr>
              <w:pStyle w:val="TEKSTTabela"/>
              <w:keepNext/>
              <w:keepLines/>
              <w:jc w:val="right"/>
              <w:rPr>
                <w:lang w:eastAsia="sl-SI"/>
              </w:rPr>
            </w:pPr>
            <w:r>
              <w:rPr>
                <w:rFonts w:ascii="Calibri" w:hAnsi="Calibri" w:cs="Calibri"/>
                <w:color w:val="000000"/>
                <w:sz w:val="22"/>
                <w:szCs w:val="22"/>
              </w:rPr>
              <w:t>1,31</w:t>
            </w:r>
          </w:p>
        </w:tc>
        <w:tc>
          <w:tcPr>
            <w:tcW w:w="837" w:type="dxa"/>
            <w:tcBorders>
              <w:top w:val="single" w:sz="4" w:space="0" w:color="auto"/>
              <w:left w:val="single" w:sz="4" w:space="0" w:color="auto"/>
              <w:bottom w:val="single" w:sz="4" w:space="0" w:color="auto"/>
              <w:right w:val="single" w:sz="4" w:space="0" w:color="auto"/>
            </w:tcBorders>
            <w:vAlign w:val="bottom"/>
          </w:tcPr>
          <w:p w14:paraId="3EB6EF1F" w14:textId="78034052"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1,27</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0455E" w14:textId="11932EA7" w:rsidR="00A241CD" w:rsidRPr="00E01B80" w:rsidRDefault="00A241CD" w:rsidP="004C399D">
            <w:pPr>
              <w:pStyle w:val="TEKSTTabela"/>
              <w:keepNext/>
              <w:keepLines/>
              <w:jc w:val="right"/>
              <w:rPr>
                <w:lang w:eastAsia="sl-SI"/>
              </w:rPr>
            </w:pPr>
            <w:r>
              <w:rPr>
                <w:rFonts w:ascii="Calibri" w:hAnsi="Calibri" w:cs="Calibri"/>
                <w:color w:val="000000"/>
                <w:sz w:val="22"/>
                <w:szCs w:val="22"/>
              </w:rPr>
              <w:t>0,95</w:t>
            </w:r>
          </w:p>
        </w:tc>
      </w:tr>
      <w:tr w:rsidR="00A241CD" w:rsidRPr="00E01B80" w14:paraId="5238C968"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5E3E0" w14:textId="77777777" w:rsidR="00A241CD" w:rsidRPr="00E01B80" w:rsidRDefault="00A241CD" w:rsidP="004C399D">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3E3A4"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10C733" w14:textId="162BEAEF"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1,42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6A0FC" w14:textId="1BE5CE9E"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0,96</w:t>
            </w:r>
          </w:p>
        </w:tc>
        <w:tc>
          <w:tcPr>
            <w:tcW w:w="673" w:type="dxa"/>
            <w:tcBorders>
              <w:top w:val="single" w:sz="4" w:space="0" w:color="auto"/>
              <w:left w:val="single" w:sz="4" w:space="0" w:color="auto"/>
              <w:bottom w:val="single" w:sz="4" w:space="0" w:color="auto"/>
              <w:right w:val="single" w:sz="4" w:space="0" w:color="auto"/>
            </w:tcBorders>
            <w:vAlign w:val="bottom"/>
          </w:tcPr>
          <w:p w14:paraId="254AA02F" w14:textId="23407D7C"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0,95</w:t>
            </w:r>
          </w:p>
        </w:tc>
        <w:tc>
          <w:tcPr>
            <w:tcW w:w="837" w:type="dxa"/>
            <w:tcBorders>
              <w:top w:val="single" w:sz="4" w:space="0" w:color="auto"/>
              <w:left w:val="single" w:sz="4" w:space="0" w:color="auto"/>
              <w:bottom w:val="single" w:sz="4" w:space="0" w:color="auto"/>
              <w:right w:val="single" w:sz="4" w:space="0" w:color="auto"/>
            </w:tcBorders>
            <w:vAlign w:val="bottom"/>
          </w:tcPr>
          <w:p w14:paraId="237DE7C1" w14:textId="186F00E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0,95</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09109" w14:textId="021781DA"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0,95</w:t>
            </w:r>
          </w:p>
        </w:tc>
      </w:tr>
      <w:tr w:rsidR="00A241CD" w:rsidRPr="00E01B80" w14:paraId="04D31F33"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36B07" w14:textId="77777777" w:rsidR="00A241CD" w:rsidRPr="00E01B80" w:rsidRDefault="00A241CD" w:rsidP="004C399D">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DD9FD"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08EB7" w14:textId="29AB75B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17,14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FA0C0" w14:textId="2A1C018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10,07</w:t>
            </w:r>
          </w:p>
        </w:tc>
        <w:tc>
          <w:tcPr>
            <w:tcW w:w="673" w:type="dxa"/>
            <w:tcBorders>
              <w:top w:val="single" w:sz="4" w:space="0" w:color="auto"/>
              <w:left w:val="single" w:sz="4" w:space="0" w:color="auto"/>
              <w:bottom w:val="single" w:sz="4" w:space="0" w:color="auto"/>
              <w:right w:val="single" w:sz="4" w:space="0" w:color="auto"/>
            </w:tcBorders>
            <w:vAlign w:val="bottom"/>
          </w:tcPr>
          <w:p w14:paraId="7E96CE46" w14:textId="524ADFD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10,18</w:t>
            </w:r>
          </w:p>
        </w:tc>
        <w:tc>
          <w:tcPr>
            <w:tcW w:w="837" w:type="dxa"/>
            <w:tcBorders>
              <w:top w:val="single" w:sz="4" w:space="0" w:color="auto"/>
              <w:left w:val="single" w:sz="4" w:space="0" w:color="auto"/>
              <w:bottom w:val="single" w:sz="4" w:space="0" w:color="auto"/>
              <w:right w:val="single" w:sz="4" w:space="0" w:color="auto"/>
            </w:tcBorders>
            <w:vAlign w:val="bottom"/>
          </w:tcPr>
          <w:p w14:paraId="5A604F1E" w14:textId="0D954350"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10,31</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80E23" w14:textId="78AB163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10,13</w:t>
            </w:r>
          </w:p>
        </w:tc>
      </w:tr>
      <w:tr w:rsidR="00A241CD" w:rsidRPr="00E01B80" w14:paraId="3E77B98E"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089C5" w14:textId="77777777" w:rsidR="00A241CD" w:rsidRPr="00E01B80" w:rsidRDefault="00A241CD" w:rsidP="004C399D">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224C8"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9DACE" w14:textId="6B5509B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3,86</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BFBFC" w14:textId="1A7E28FA"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3,94</w:t>
            </w:r>
          </w:p>
        </w:tc>
        <w:tc>
          <w:tcPr>
            <w:tcW w:w="673" w:type="dxa"/>
            <w:tcBorders>
              <w:top w:val="single" w:sz="4" w:space="0" w:color="auto"/>
              <w:left w:val="single" w:sz="4" w:space="0" w:color="auto"/>
              <w:bottom w:val="single" w:sz="4" w:space="0" w:color="auto"/>
              <w:right w:val="single" w:sz="4" w:space="0" w:color="auto"/>
            </w:tcBorders>
            <w:vAlign w:val="bottom"/>
          </w:tcPr>
          <w:p w14:paraId="23AEC2A6" w14:textId="36EC41BD"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3,95</w:t>
            </w:r>
          </w:p>
        </w:tc>
        <w:tc>
          <w:tcPr>
            <w:tcW w:w="837" w:type="dxa"/>
            <w:tcBorders>
              <w:top w:val="single" w:sz="4" w:space="0" w:color="auto"/>
              <w:left w:val="single" w:sz="4" w:space="0" w:color="auto"/>
              <w:bottom w:val="single" w:sz="4" w:space="0" w:color="auto"/>
              <w:right w:val="single" w:sz="4" w:space="0" w:color="auto"/>
            </w:tcBorders>
            <w:vAlign w:val="bottom"/>
          </w:tcPr>
          <w:p w14:paraId="541357D1" w14:textId="7D2FD5E2"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3,80</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CD72E" w14:textId="7594C87F"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3,71</w:t>
            </w:r>
          </w:p>
        </w:tc>
      </w:tr>
      <w:tr w:rsidR="00A241CD" w:rsidRPr="00E01B80" w14:paraId="38667A6E"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65F1F" w14:textId="77777777" w:rsidR="00A241CD" w:rsidRPr="00E01B80" w:rsidRDefault="00A241CD" w:rsidP="004C399D">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BD644"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67DCC6" w14:textId="2047031B"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1,75</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D6B52" w14:textId="700C2E57"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1,82</w:t>
            </w:r>
          </w:p>
        </w:tc>
        <w:tc>
          <w:tcPr>
            <w:tcW w:w="673" w:type="dxa"/>
            <w:tcBorders>
              <w:top w:val="single" w:sz="4" w:space="0" w:color="auto"/>
              <w:left w:val="single" w:sz="4" w:space="0" w:color="auto"/>
              <w:bottom w:val="single" w:sz="4" w:space="0" w:color="auto"/>
              <w:right w:val="single" w:sz="4" w:space="0" w:color="auto"/>
            </w:tcBorders>
            <w:vAlign w:val="bottom"/>
          </w:tcPr>
          <w:p w14:paraId="1E5B2F5D" w14:textId="1B6EAF1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1,82</w:t>
            </w:r>
          </w:p>
        </w:tc>
        <w:tc>
          <w:tcPr>
            <w:tcW w:w="837" w:type="dxa"/>
            <w:tcBorders>
              <w:top w:val="single" w:sz="4" w:space="0" w:color="auto"/>
              <w:left w:val="single" w:sz="4" w:space="0" w:color="auto"/>
              <w:bottom w:val="single" w:sz="4" w:space="0" w:color="auto"/>
              <w:right w:val="single" w:sz="4" w:space="0" w:color="auto"/>
            </w:tcBorders>
            <w:vAlign w:val="bottom"/>
          </w:tcPr>
          <w:p w14:paraId="218E6B03" w14:textId="53849D86"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1,77</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C19CB" w14:textId="76C9E29E"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1,55</w:t>
            </w:r>
          </w:p>
        </w:tc>
      </w:tr>
      <w:tr w:rsidR="00A241CD" w:rsidRPr="00E01B80" w14:paraId="40BA15F8"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3A733" w14:textId="77777777" w:rsidR="00A241CD" w:rsidRPr="00E01B80" w:rsidRDefault="00A241CD" w:rsidP="004C399D">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2362E"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556B5" w14:textId="22BA6D91"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0,32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C28FC" w14:textId="521C6589"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0,25</w:t>
            </w:r>
          </w:p>
        </w:tc>
        <w:tc>
          <w:tcPr>
            <w:tcW w:w="673" w:type="dxa"/>
            <w:tcBorders>
              <w:top w:val="single" w:sz="4" w:space="0" w:color="auto"/>
              <w:left w:val="single" w:sz="4" w:space="0" w:color="auto"/>
              <w:bottom w:val="single" w:sz="4" w:space="0" w:color="auto"/>
              <w:right w:val="single" w:sz="4" w:space="0" w:color="auto"/>
            </w:tcBorders>
            <w:vAlign w:val="bottom"/>
          </w:tcPr>
          <w:p w14:paraId="185D0D1D" w14:textId="381BB317"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0,21</w:t>
            </w:r>
          </w:p>
        </w:tc>
        <w:tc>
          <w:tcPr>
            <w:tcW w:w="837" w:type="dxa"/>
            <w:tcBorders>
              <w:top w:val="single" w:sz="4" w:space="0" w:color="auto"/>
              <w:left w:val="single" w:sz="4" w:space="0" w:color="auto"/>
              <w:bottom w:val="single" w:sz="4" w:space="0" w:color="auto"/>
              <w:right w:val="single" w:sz="4" w:space="0" w:color="auto"/>
            </w:tcBorders>
            <w:vAlign w:val="bottom"/>
          </w:tcPr>
          <w:p w14:paraId="7E4FFA07" w14:textId="32E72F70"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0,23</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7CCD6" w14:textId="0D453A77" w:rsidR="00A241CD" w:rsidRDefault="00A241CD" w:rsidP="004C399D">
            <w:pPr>
              <w:pStyle w:val="TEKSTTabela"/>
              <w:keepNext/>
              <w:keepLines/>
              <w:jc w:val="right"/>
              <w:rPr>
                <w:rFonts w:cs="Tahoma"/>
                <w:b/>
                <w:bCs/>
                <w:color w:val="000000"/>
                <w:szCs w:val="20"/>
              </w:rPr>
            </w:pPr>
            <w:r>
              <w:rPr>
                <w:rFonts w:ascii="Calibri" w:hAnsi="Calibri" w:cs="Calibri"/>
                <w:color w:val="000000"/>
                <w:sz w:val="22"/>
                <w:szCs w:val="22"/>
              </w:rPr>
              <w:t>0,19</w:t>
            </w:r>
          </w:p>
        </w:tc>
      </w:tr>
      <w:tr w:rsidR="00A241CD" w:rsidRPr="00E01B80" w14:paraId="590D7C1D"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997F8" w14:textId="77777777" w:rsidR="00A241CD" w:rsidRPr="00E01B80" w:rsidRDefault="00A241CD" w:rsidP="004C399D">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7ECDF" w14:textId="77777777"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6F072" w14:textId="67936954"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48,33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2F930" w14:textId="3A3D1E95"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32,56</w:t>
            </w:r>
          </w:p>
        </w:tc>
        <w:tc>
          <w:tcPr>
            <w:tcW w:w="673" w:type="dxa"/>
            <w:tcBorders>
              <w:top w:val="single" w:sz="4" w:space="0" w:color="auto"/>
              <w:left w:val="single" w:sz="4" w:space="0" w:color="auto"/>
              <w:bottom w:val="single" w:sz="4" w:space="0" w:color="auto"/>
              <w:right w:val="single" w:sz="4" w:space="0" w:color="auto"/>
            </w:tcBorders>
            <w:vAlign w:val="bottom"/>
          </w:tcPr>
          <w:p w14:paraId="301E93FC" w14:textId="696852AC"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31,19</w:t>
            </w:r>
          </w:p>
        </w:tc>
        <w:tc>
          <w:tcPr>
            <w:tcW w:w="837" w:type="dxa"/>
            <w:tcBorders>
              <w:top w:val="single" w:sz="4" w:space="0" w:color="auto"/>
              <w:left w:val="single" w:sz="4" w:space="0" w:color="auto"/>
              <w:bottom w:val="single" w:sz="4" w:space="0" w:color="auto"/>
              <w:right w:val="single" w:sz="4" w:space="0" w:color="auto"/>
            </w:tcBorders>
            <w:vAlign w:val="bottom"/>
          </w:tcPr>
          <w:p w14:paraId="04D1389C" w14:textId="5975B95B"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26,83</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56E18" w14:textId="11E30317" w:rsidR="00A241CD" w:rsidRDefault="00A241CD" w:rsidP="004C399D">
            <w:pPr>
              <w:pStyle w:val="TEKSTTabela"/>
              <w:keepNext/>
              <w:keepLines/>
              <w:jc w:val="right"/>
              <w:rPr>
                <w:rFonts w:cs="Tahoma"/>
                <w:b/>
                <w:bCs/>
                <w:color w:val="000000"/>
                <w:szCs w:val="20"/>
              </w:rPr>
            </w:pPr>
            <w:r>
              <w:rPr>
                <w:rFonts w:ascii="Calibri" w:hAnsi="Calibri" w:cs="Calibri"/>
                <w:b/>
                <w:bCs/>
                <w:color w:val="000000"/>
                <w:sz w:val="22"/>
                <w:szCs w:val="22"/>
              </w:rPr>
              <w:t>24,27</w:t>
            </w:r>
          </w:p>
        </w:tc>
      </w:tr>
      <w:tr w:rsidR="00A241CD" w:rsidRPr="00E01B80" w14:paraId="5096A4B9"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20BFF" w14:textId="1BCFA35B" w:rsidR="00A241CD" w:rsidRDefault="00A241CD" w:rsidP="004C399D">
            <w:pPr>
              <w:pStyle w:val="TEKSTTabela"/>
              <w:keepNext/>
              <w:keepLines/>
              <w:rPr>
                <w:rFonts w:ascii="Calibri" w:hAnsi="Calibri" w:cs="Calibri"/>
                <w:b/>
                <w:bCs/>
                <w:color w:val="000000"/>
                <w:sz w:val="22"/>
                <w:szCs w:val="22"/>
              </w:rPr>
            </w:pPr>
            <w:r>
              <w:rPr>
                <w:rFonts w:ascii="Calibri" w:hAnsi="Calibri" w:cs="Calibri"/>
                <w:b/>
                <w:bCs/>
                <w:color w:val="000000"/>
                <w:sz w:val="22"/>
                <w:szCs w:val="22"/>
              </w:rPr>
              <w:t>SKUPAJ brez kmetijstva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316F9" w14:textId="69C1288A" w:rsidR="00A241CD" w:rsidRPr="00E01B80" w:rsidRDefault="00A241CD"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5000F" w14:textId="6238720A"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42,72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B022BB" w14:textId="2A7BD681"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26,79</w:t>
            </w:r>
          </w:p>
        </w:tc>
        <w:tc>
          <w:tcPr>
            <w:tcW w:w="673" w:type="dxa"/>
            <w:tcBorders>
              <w:top w:val="single" w:sz="4" w:space="0" w:color="auto"/>
              <w:left w:val="single" w:sz="4" w:space="0" w:color="auto"/>
              <w:bottom w:val="single" w:sz="4" w:space="0" w:color="auto"/>
              <w:right w:val="single" w:sz="4" w:space="0" w:color="auto"/>
            </w:tcBorders>
            <w:vAlign w:val="bottom"/>
          </w:tcPr>
          <w:p w14:paraId="11312D43" w14:textId="6BE0E9C7"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25,42</w:t>
            </w:r>
          </w:p>
        </w:tc>
        <w:tc>
          <w:tcPr>
            <w:tcW w:w="837" w:type="dxa"/>
            <w:tcBorders>
              <w:top w:val="single" w:sz="4" w:space="0" w:color="auto"/>
              <w:left w:val="single" w:sz="4" w:space="0" w:color="auto"/>
              <w:bottom w:val="single" w:sz="4" w:space="0" w:color="auto"/>
              <w:right w:val="single" w:sz="4" w:space="0" w:color="auto"/>
            </w:tcBorders>
            <w:vAlign w:val="bottom"/>
          </w:tcPr>
          <w:p w14:paraId="35ED0398" w14:textId="3780C31A"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21,25</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FBA9B" w14:textId="61C99815" w:rsidR="00A241CD" w:rsidRDefault="00A241CD" w:rsidP="004C399D">
            <w:pPr>
              <w:pStyle w:val="TEKSTTabela"/>
              <w:keepNext/>
              <w:keepLines/>
              <w:jc w:val="right"/>
              <w:rPr>
                <w:rFonts w:ascii="Calibri" w:hAnsi="Calibri" w:cs="Calibri"/>
                <w:b/>
                <w:bCs/>
                <w:color w:val="000000"/>
                <w:sz w:val="22"/>
                <w:szCs w:val="22"/>
              </w:rPr>
            </w:pPr>
            <w:r>
              <w:rPr>
                <w:rFonts w:ascii="Calibri" w:hAnsi="Calibri" w:cs="Calibri"/>
                <w:b/>
                <w:bCs/>
                <w:color w:val="000000"/>
                <w:sz w:val="22"/>
                <w:szCs w:val="22"/>
              </w:rPr>
              <w:t>19,01</w:t>
            </w:r>
          </w:p>
        </w:tc>
      </w:tr>
      <w:tr w:rsidR="00A241CD" w:rsidRPr="00E01B80" w14:paraId="656542E4" w14:textId="77777777" w:rsidTr="00A241CD">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F45DD" w14:textId="77777777" w:rsidR="00A241CD" w:rsidRPr="00E01B80" w:rsidRDefault="00A241CD" w:rsidP="004C399D">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82D9D" w14:textId="77777777" w:rsidR="00A241CD" w:rsidRPr="00E01B80" w:rsidRDefault="00A241CD" w:rsidP="004C399D">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AC377" w14:textId="77777777" w:rsidR="00A241CD" w:rsidRDefault="00A241CD" w:rsidP="004C399D">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9877E" w14:textId="77777777" w:rsidR="00A241CD" w:rsidRDefault="00A241CD" w:rsidP="004C399D">
            <w:pPr>
              <w:pStyle w:val="TEKSTTabela"/>
              <w:jc w:val="right"/>
              <w:rPr>
                <w:rFonts w:cs="Tahoma"/>
                <w:b/>
                <w:bCs/>
                <w:color w:val="000000"/>
                <w:szCs w:val="20"/>
              </w:rPr>
            </w:pPr>
          </w:p>
        </w:tc>
        <w:tc>
          <w:tcPr>
            <w:tcW w:w="673" w:type="dxa"/>
            <w:tcBorders>
              <w:top w:val="single" w:sz="4" w:space="0" w:color="auto"/>
              <w:left w:val="single" w:sz="4" w:space="0" w:color="auto"/>
              <w:bottom w:val="single" w:sz="4" w:space="0" w:color="auto"/>
              <w:right w:val="single" w:sz="4" w:space="0" w:color="auto"/>
            </w:tcBorders>
            <w:vAlign w:val="bottom"/>
          </w:tcPr>
          <w:p w14:paraId="348FCFC1" w14:textId="77777777" w:rsidR="00A241CD" w:rsidRDefault="00A241CD" w:rsidP="004C399D">
            <w:pPr>
              <w:pStyle w:val="TEKSTTabela"/>
              <w:jc w:val="right"/>
              <w:rPr>
                <w:rFonts w:cs="Tahoma"/>
                <w:b/>
                <w:bCs/>
                <w:color w:val="000000"/>
                <w:szCs w:val="20"/>
              </w:rPr>
            </w:pPr>
          </w:p>
        </w:tc>
        <w:tc>
          <w:tcPr>
            <w:tcW w:w="837" w:type="dxa"/>
            <w:tcBorders>
              <w:top w:val="single" w:sz="4" w:space="0" w:color="auto"/>
              <w:left w:val="single" w:sz="4" w:space="0" w:color="auto"/>
              <w:bottom w:val="single" w:sz="4" w:space="0" w:color="auto"/>
              <w:right w:val="single" w:sz="4" w:space="0" w:color="auto"/>
            </w:tcBorders>
            <w:vAlign w:val="bottom"/>
          </w:tcPr>
          <w:p w14:paraId="0E0ADDCF" w14:textId="76139026" w:rsidR="00A241CD" w:rsidRDefault="00A241CD" w:rsidP="004C399D">
            <w:pPr>
              <w:pStyle w:val="TEKSTTabela"/>
              <w:jc w:val="right"/>
              <w:rPr>
                <w:rFonts w:cs="Tahoma"/>
                <w:b/>
                <w:bCs/>
                <w:color w:val="000000"/>
                <w:szCs w:val="20"/>
              </w:rPr>
            </w:pPr>
            <w:r>
              <w:rPr>
                <w:rFonts w:ascii="Calibri" w:hAnsi="Calibri" w:cs="Calibri"/>
                <w:color w:val="000000"/>
                <w:sz w:val="22"/>
                <w:szCs w:val="22"/>
              </w:rPr>
              <w:t>25,40</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BFD67" w14:textId="4C7D093B" w:rsidR="00A241CD" w:rsidRDefault="00A241CD" w:rsidP="004C399D">
            <w:pPr>
              <w:pStyle w:val="TEKSTTabela"/>
              <w:jc w:val="right"/>
              <w:rPr>
                <w:rFonts w:cs="Tahoma"/>
                <w:b/>
                <w:bCs/>
                <w:color w:val="000000"/>
                <w:szCs w:val="20"/>
              </w:rPr>
            </w:pPr>
            <w:r>
              <w:rPr>
                <w:rFonts w:ascii="Calibri" w:hAnsi="Calibri" w:cs="Calibri"/>
                <w:color w:val="000000"/>
                <w:sz w:val="22"/>
                <w:szCs w:val="22"/>
              </w:rPr>
              <w:t>19,25</w:t>
            </w:r>
          </w:p>
        </w:tc>
      </w:tr>
    </w:tbl>
    <w:p w14:paraId="5701AF3D" w14:textId="1BDF3C74" w:rsidR="00105D8A" w:rsidRDefault="00105D8A" w:rsidP="00105D8A">
      <w:pPr>
        <w:pStyle w:val="Telobesedila"/>
      </w:pPr>
    </w:p>
    <w:p w14:paraId="0A486EEC" w14:textId="5EFF33AF" w:rsidR="00241099" w:rsidRPr="00E01B80" w:rsidRDefault="00241099" w:rsidP="00241099">
      <w:pPr>
        <w:pStyle w:val="Napis"/>
        <w:keepNext/>
        <w:keepLines/>
      </w:pPr>
      <w:bookmarkStart w:id="183" w:name="_Toc130297576"/>
      <w:r>
        <w:lastRenderedPageBreak/>
        <w:t xml:space="preserve">Tabela </w:t>
      </w:r>
      <w:r>
        <w:rPr>
          <w:noProof/>
        </w:rPr>
        <w:fldChar w:fldCharType="begin"/>
      </w:r>
      <w:r>
        <w:rPr>
          <w:noProof/>
        </w:rPr>
        <w:instrText xml:space="preserve"> SEQ Tabela \* ARABIC </w:instrText>
      </w:r>
      <w:r>
        <w:rPr>
          <w:noProof/>
        </w:rPr>
        <w:fldChar w:fldCharType="separate"/>
      </w:r>
      <w:r w:rsidR="008B6D25">
        <w:rPr>
          <w:noProof/>
        </w:rPr>
        <w:t>25</w:t>
      </w:r>
      <w:r>
        <w:rPr>
          <w:noProof/>
        </w:rPr>
        <w:fldChar w:fldCharType="end"/>
      </w:r>
      <w:r>
        <w:t>: Sektorske emisije NH</w:t>
      </w:r>
      <w:r>
        <w:rPr>
          <w:vertAlign w:val="subscript"/>
        </w:rPr>
        <w:t>3</w:t>
      </w:r>
      <w:r>
        <w:t xml:space="preserve"> po projekciji z dodatnimi ukrepi (vir: ARSO, IJS-CEU)</w:t>
      </w:r>
      <w:bookmarkEnd w:id="183"/>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754"/>
        <w:gridCol w:w="801"/>
        <w:gridCol w:w="801"/>
      </w:tblGrid>
      <w:tr w:rsidR="00241099" w:rsidRPr="00E01B80" w14:paraId="678666A9"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D419DF" w14:textId="77777777" w:rsidR="00241099" w:rsidRPr="00E01B80" w:rsidRDefault="00241099" w:rsidP="003F2C78">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F13416" w14:textId="77777777" w:rsidR="00241099" w:rsidRPr="00E01B80" w:rsidRDefault="00241099" w:rsidP="003F2C78">
            <w:pPr>
              <w:pStyle w:val="TEKSTTabela"/>
              <w:keepNext/>
              <w:keepLines/>
              <w:jc w:val="center"/>
              <w:rPr>
                <w:lang w:eastAsia="sl-SI"/>
              </w:rPr>
            </w:pPr>
          </w:p>
        </w:tc>
        <w:tc>
          <w:tcPr>
            <w:tcW w:w="23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68130C" w14:textId="77777777" w:rsidR="00241099" w:rsidRPr="00E01B80" w:rsidRDefault="00241099" w:rsidP="003F2C78">
            <w:pPr>
              <w:pStyle w:val="TEKSTTabela"/>
              <w:keepNext/>
              <w:keepLines/>
              <w:rPr>
                <w:lang w:eastAsia="sl-SI"/>
              </w:rPr>
            </w:pPr>
            <w:r>
              <w:rPr>
                <w:lang w:eastAsia="sl-SI"/>
              </w:rPr>
              <w:t>Evidence</w:t>
            </w:r>
          </w:p>
        </w:tc>
        <w:tc>
          <w:tcPr>
            <w:tcW w:w="1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F9225" w14:textId="77777777" w:rsidR="00241099" w:rsidRPr="00E234EB" w:rsidRDefault="00241099" w:rsidP="003F2C78">
            <w:pPr>
              <w:pStyle w:val="TEKSTTabela"/>
              <w:keepNext/>
              <w:keepLines/>
              <w:rPr>
                <w:lang w:eastAsia="sl-SI"/>
              </w:rPr>
            </w:pPr>
            <w:r w:rsidRPr="00E234EB">
              <w:rPr>
                <w:lang w:eastAsia="sl-SI"/>
              </w:rPr>
              <w:t>Projekcija</w:t>
            </w:r>
          </w:p>
        </w:tc>
      </w:tr>
      <w:tr w:rsidR="00E234EB" w:rsidRPr="00E01B80" w14:paraId="37309029"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1D5DB4" w14:textId="77777777" w:rsidR="00E234EB" w:rsidRPr="00E01B80" w:rsidRDefault="00E234EB" w:rsidP="003F2C78">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A082FB" w14:textId="77777777" w:rsidR="00E234EB" w:rsidRPr="00E01B80" w:rsidRDefault="00E234EB" w:rsidP="003F2C78">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DA0AF" w14:textId="77777777" w:rsidR="00E234EB" w:rsidRPr="00E01B80" w:rsidRDefault="00E234EB" w:rsidP="003F2C78">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9A610C" w14:textId="77777777" w:rsidR="00E234EB" w:rsidRPr="00E01B80" w:rsidRDefault="00E234EB" w:rsidP="003F2C78">
            <w:pPr>
              <w:pStyle w:val="TEKSTTabela"/>
              <w:keepNext/>
              <w:keepLines/>
              <w:jc w:val="right"/>
              <w:rPr>
                <w:lang w:eastAsia="sl-SI"/>
              </w:rPr>
            </w:pPr>
            <w:r w:rsidRPr="00E01B80">
              <w:rPr>
                <w:lang w:eastAsia="sl-SI"/>
              </w:rPr>
              <w:t>201</w:t>
            </w:r>
            <w:r>
              <w:rPr>
                <w:lang w:eastAsia="sl-SI"/>
              </w:rPr>
              <w:t>7</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9CC6B" w14:textId="77777777" w:rsidR="00E234EB" w:rsidRPr="00E01B80" w:rsidRDefault="00E234EB" w:rsidP="003F2C78">
            <w:pPr>
              <w:pStyle w:val="TEKSTTabela"/>
              <w:keepNext/>
              <w:keepLines/>
              <w:jc w:val="right"/>
              <w:rPr>
                <w:lang w:eastAsia="sl-SI"/>
              </w:rPr>
            </w:pPr>
            <w:r>
              <w:rPr>
                <w:lang w:eastAsia="sl-SI"/>
              </w:rPr>
              <w:t>2019</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3D828" w14:textId="77777777" w:rsidR="00E234EB" w:rsidRPr="00E01B80" w:rsidRDefault="00E234EB" w:rsidP="003F2C78">
            <w:pPr>
              <w:pStyle w:val="TEKSTTabela"/>
              <w:keepNext/>
              <w:keepLines/>
              <w:jc w:val="right"/>
              <w:rPr>
                <w:lang w:eastAsia="sl-SI"/>
              </w:rPr>
            </w:pPr>
            <w:r>
              <w:rPr>
                <w:lang w:eastAsia="sl-SI"/>
              </w:rPr>
              <w:t>2025</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C845F4" w14:textId="77777777" w:rsidR="00E234EB" w:rsidRPr="00E01B80" w:rsidRDefault="00E234EB" w:rsidP="003F2C78">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E234EB" w:rsidRPr="00E01B80" w14:paraId="78FA00BE"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74BBC" w14:textId="77777777" w:rsidR="00E234EB" w:rsidRPr="00E01B80" w:rsidRDefault="00E234EB" w:rsidP="003F2C78">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15924"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59EDB"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C1D2A" w14:textId="77777777" w:rsidR="00E234EB" w:rsidRDefault="00E234EB" w:rsidP="003F2C78">
            <w:pPr>
              <w:pStyle w:val="TEKSTTabela"/>
              <w:keepNext/>
              <w:keepLines/>
              <w:jc w:val="right"/>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4D67936C" w14:textId="77777777" w:rsidR="00E234EB" w:rsidRDefault="00E234EB" w:rsidP="003F2C78">
            <w:pPr>
              <w:pStyle w:val="TEKSTTabela"/>
              <w:keepNext/>
              <w:keepLines/>
              <w:jc w:val="right"/>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2F80726E"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2A1E7"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r>
      <w:tr w:rsidR="00E234EB" w:rsidRPr="00E01B80" w14:paraId="3E206630"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B7388" w14:textId="77777777" w:rsidR="00E234EB" w:rsidRPr="00E01B80" w:rsidRDefault="00E234EB" w:rsidP="003F2C78">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01A6"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7FD98" w14:textId="77777777" w:rsidR="00E234EB" w:rsidRDefault="00E234EB" w:rsidP="003F2C78">
            <w:pPr>
              <w:pStyle w:val="TEKSTTabela"/>
              <w:keepNext/>
              <w:keepLines/>
              <w:jc w:val="right"/>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88437" w14:textId="77777777" w:rsidR="00E234EB" w:rsidRDefault="00E234EB" w:rsidP="003F2C78">
            <w:pPr>
              <w:pStyle w:val="TEKSTTabela"/>
              <w:keepNext/>
              <w:keepLines/>
              <w:jc w:val="right"/>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5434FD35" w14:textId="77777777" w:rsidR="00E234EB" w:rsidRDefault="00E234EB" w:rsidP="003F2C78">
            <w:pPr>
              <w:pStyle w:val="TEKSTTabela"/>
              <w:keepNext/>
              <w:keepLines/>
              <w:jc w:val="right"/>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09403615"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76F29"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0,01</w:t>
            </w:r>
          </w:p>
        </w:tc>
      </w:tr>
      <w:tr w:rsidR="00E234EB" w:rsidRPr="00E01B80" w14:paraId="7DDEEE16"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D27A9" w14:textId="77777777" w:rsidR="00E234EB" w:rsidRPr="00E01B80" w:rsidRDefault="00E234EB" w:rsidP="003F2C78">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771A3"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F3BC6" w14:textId="77777777" w:rsidR="00E234EB" w:rsidRDefault="00E234EB" w:rsidP="003F2C78">
            <w:pPr>
              <w:pStyle w:val="TEKSTTabela"/>
              <w:keepNext/>
              <w:keepLines/>
              <w:jc w:val="right"/>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518A9" w14:textId="77777777" w:rsidR="00E234EB" w:rsidRDefault="00E234EB" w:rsidP="003F2C78">
            <w:pPr>
              <w:pStyle w:val="TEKSTTabela"/>
              <w:keepNext/>
              <w:keepLines/>
              <w:jc w:val="right"/>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78AFDD70" w14:textId="77777777" w:rsidR="00E234EB" w:rsidRDefault="00E234EB" w:rsidP="003F2C78">
            <w:pPr>
              <w:pStyle w:val="TEKSTTabela"/>
              <w:keepNext/>
              <w:keepLines/>
              <w:jc w:val="right"/>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5B55D081"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CC06E"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r>
      <w:tr w:rsidR="00E234EB" w:rsidRPr="00E01B80" w14:paraId="45941DF6"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0AFAF" w14:textId="77777777" w:rsidR="00E234EB" w:rsidRPr="00E01B80" w:rsidRDefault="00E234EB" w:rsidP="003F2C78">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0C9C7"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9C536" w14:textId="77777777" w:rsidR="00E234EB" w:rsidRDefault="00E234EB" w:rsidP="003F2C78">
            <w:pPr>
              <w:pStyle w:val="TEKSTTabela"/>
              <w:keepNext/>
              <w:keepLines/>
              <w:jc w:val="right"/>
            </w:pPr>
            <w:r>
              <w:rPr>
                <w:rFonts w:ascii="Calibri" w:hAnsi="Calibri" w:cs="Calibri"/>
                <w:color w:val="000000"/>
                <w:sz w:val="22"/>
                <w:szCs w:val="22"/>
              </w:rPr>
              <w:t>0,68</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945D" w14:textId="77777777" w:rsidR="00E234EB" w:rsidRDefault="00E234EB" w:rsidP="003F2C78">
            <w:pPr>
              <w:pStyle w:val="TEKSTTabela"/>
              <w:keepNext/>
              <w:keepLines/>
              <w:jc w:val="right"/>
            </w:pPr>
            <w:r>
              <w:rPr>
                <w:rFonts w:ascii="Calibri" w:hAnsi="Calibri" w:cs="Calibri"/>
                <w:color w:val="000000"/>
                <w:sz w:val="22"/>
                <w:szCs w:val="22"/>
              </w:rPr>
              <w:t>0,27</w:t>
            </w:r>
          </w:p>
        </w:tc>
        <w:tc>
          <w:tcPr>
            <w:tcW w:w="754" w:type="dxa"/>
            <w:tcBorders>
              <w:top w:val="single" w:sz="4" w:space="0" w:color="auto"/>
              <w:left w:val="single" w:sz="4" w:space="0" w:color="auto"/>
              <w:bottom w:val="single" w:sz="4" w:space="0" w:color="auto"/>
              <w:right w:val="single" w:sz="4" w:space="0" w:color="auto"/>
            </w:tcBorders>
            <w:vAlign w:val="bottom"/>
          </w:tcPr>
          <w:p w14:paraId="21CB9545" w14:textId="77777777" w:rsidR="00E234EB" w:rsidRDefault="00E234EB" w:rsidP="003F2C78">
            <w:pPr>
              <w:pStyle w:val="TEKSTTabela"/>
              <w:keepNext/>
              <w:keepLines/>
              <w:jc w:val="right"/>
            </w:pPr>
            <w:r>
              <w:rPr>
                <w:rFonts w:ascii="Calibri" w:hAnsi="Calibri" w:cs="Calibri"/>
                <w:color w:val="000000"/>
                <w:sz w:val="22"/>
                <w:szCs w:val="22"/>
              </w:rPr>
              <w:t>0,25</w:t>
            </w:r>
          </w:p>
        </w:tc>
        <w:tc>
          <w:tcPr>
            <w:tcW w:w="801" w:type="dxa"/>
            <w:tcBorders>
              <w:top w:val="single" w:sz="4" w:space="0" w:color="auto"/>
              <w:left w:val="single" w:sz="4" w:space="0" w:color="auto"/>
              <w:bottom w:val="single" w:sz="4" w:space="0" w:color="auto"/>
              <w:right w:val="single" w:sz="4" w:space="0" w:color="auto"/>
            </w:tcBorders>
            <w:vAlign w:val="bottom"/>
          </w:tcPr>
          <w:p w14:paraId="60A41058"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0,20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F469"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0,23</w:t>
            </w:r>
          </w:p>
        </w:tc>
      </w:tr>
      <w:tr w:rsidR="00E234EB" w:rsidRPr="00E01B80" w14:paraId="6E7010BB"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E3A96" w14:textId="77777777" w:rsidR="00E234EB" w:rsidRPr="00E01B80" w:rsidRDefault="00E234EB" w:rsidP="003F2C78">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A6C9F"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11B0" w14:textId="77777777" w:rsidR="00E234EB" w:rsidRDefault="00E234EB" w:rsidP="003F2C78">
            <w:pPr>
              <w:pStyle w:val="TEKSTTabela"/>
              <w:keepNext/>
              <w:keepLines/>
              <w:jc w:val="right"/>
            </w:pPr>
            <w:r>
              <w:rPr>
                <w:rFonts w:ascii="Calibri" w:hAnsi="Calibri" w:cs="Calibri"/>
                <w:color w:val="000000"/>
                <w:sz w:val="22"/>
                <w:szCs w:val="22"/>
              </w:rPr>
              <w:t>1,66</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16594" w14:textId="77777777" w:rsidR="00E234EB" w:rsidRDefault="00E234EB" w:rsidP="003F2C78">
            <w:pPr>
              <w:pStyle w:val="TEKSTTabela"/>
              <w:keepNext/>
              <w:keepLines/>
              <w:jc w:val="right"/>
            </w:pPr>
            <w:r>
              <w:rPr>
                <w:rFonts w:ascii="Calibri" w:hAnsi="Calibri" w:cs="Calibri"/>
                <w:color w:val="000000"/>
                <w:sz w:val="22"/>
                <w:szCs w:val="22"/>
              </w:rPr>
              <w:t>1,38</w:t>
            </w:r>
          </w:p>
        </w:tc>
        <w:tc>
          <w:tcPr>
            <w:tcW w:w="754" w:type="dxa"/>
            <w:tcBorders>
              <w:top w:val="single" w:sz="4" w:space="0" w:color="auto"/>
              <w:left w:val="single" w:sz="4" w:space="0" w:color="auto"/>
              <w:bottom w:val="single" w:sz="4" w:space="0" w:color="auto"/>
              <w:right w:val="single" w:sz="4" w:space="0" w:color="auto"/>
            </w:tcBorders>
            <w:vAlign w:val="bottom"/>
          </w:tcPr>
          <w:p w14:paraId="4212B409" w14:textId="77777777" w:rsidR="00E234EB" w:rsidRDefault="00E234EB" w:rsidP="003F2C78">
            <w:pPr>
              <w:pStyle w:val="TEKSTTabela"/>
              <w:keepNext/>
              <w:keepLines/>
              <w:jc w:val="right"/>
            </w:pPr>
            <w:r>
              <w:rPr>
                <w:rFonts w:ascii="Calibri" w:hAnsi="Calibri" w:cs="Calibri"/>
                <w:color w:val="000000"/>
                <w:sz w:val="22"/>
                <w:szCs w:val="22"/>
              </w:rPr>
              <w:t>1,12</w:t>
            </w:r>
          </w:p>
        </w:tc>
        <w:tc>
          <w:tcPr>
            <w:tcW w:w="801" w:type="dxa"/>
            <w:tcBorders>
              <w:top w:val="single" w:sz="4" w:space="0" w:color="auto"/>
              <w:left w:val="single" w:sz="4" w:space="0" w:color="auto"/>
              <w:bottom w:val="single" w:sz="4" w:space="0" w:color="auto"/>
              <w:right w:val="single" w:sz="4" w:space="0" w:color="auto"/>
            </w:tcBorders>
            <w:vAlign w:val="bottom"/>
          </w:tcPr>
          <w:p w14:paraId="04AFB23F"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0,71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5D242"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0,49</w:t>
            </w:r>
          </w:p>
        </w:tc>
      </w:tr>
      <w:tr w:rsidR="00E234EB" w:rsidRPr="00E01B80" w14:paraId="3FB3611D"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EBF35" w14:textId="77777777" w:rsidR="00E234EB" w:rsidRPr="00E01B80" w:rsidRDefault="00E234EB" w:rsidP="003F2C78">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A3608"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7D2AF"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A4E20"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6CB4178F"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09B9F562" w14:textId="77777777" w:rsidR="00E234EB" w:rsidRDefault="00E234EB" w:rsidP="003F2C78">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778D5"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r>
      <w:tr w:rsidR="00E234EB" w:rsidRPr="00E01B80" w14:paraId="7419A1BD"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1784A" w14:textId="77777777" w:rsidR="00E234EB" w:rsidRPr="00E01B80" w:rsidRDefault="00E234EB" w:rsidP="003F2C78">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09828"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A183D"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0B09B"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57B3F8FB"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409A3B00"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65221" w14:textId="77777777" w:rsidR="00E234EB" w:rsidRPr="00E01B80" w:rsidRDefault="00E234EB" w:rsidP="003F2C78">
            <w:pPr>
              <w:pStyle w:val="TEKSTTabela"/>
              <w:keepNext/>
              <w:keepLines/>
              <w:jc w:val="right"/>
              <w:rPr>
                <w:lang w:eastAsia="sl-SI"/>
              </w:rPr>
            </w:pPr>
            <w:r>
              <w:rPr>
                <w:rFonts w:ascii="Calibri" w:hAnsi="Calibri" w:cs="Calibri"/>
                <w:color w:val="000000"/>
                <w:sz w:val="22"/>
                <w:szCs w:val="22"/>
              </w:rPr>
              <w:t>0,00</w:t>
            </w:r>
          </w:p>
        </w:tc>
      </w:tr>
      <w:tr w:rsidR="00E234EB" w:rsidRPr="00E01B80" w14:paraId="5A9CACD1"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EC347" w14:textId="77777777" w:rsidR="00E234EB" w:rsidRPr="00E01B80" w:rsidRDefault="00E234EB" w:rsidP="003F2C78">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638C2"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C4CA1"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4BABE"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553CE769"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6ED877AC"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402D1"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0,00</w:t>
            </w:r>
          </w:p>
        </w:tc>
      </w:tr>
      <w:tr w:rsidR="00E234EB" w:rsidRPr="00E01B80" w14:paraId="44FCEF65"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EC42A" w14:textId="77777777" w:rsidR="00E234EB" w:rsidRPr="00E01B80" w:rsidRDefault="00E234EB" w:rsidP="003F2C78">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85653"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48A89"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3A88C"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0,02</w:t>
            </w:r>
          </w:p>
        </w:tc>
        <w:tc>
          <w:tcPr>
            <w:tcW w:w="754" w:type="dxa"/>
            <w:tcBorders>
              <w:top w:val="single" w:sz="4" w:space="0" w:color="auto"/>
              <w:left w:val="single" w:sz="4" w:space="0" w:color="auto"/>
              <w:bottom w:val="single" w:sz="4" w:space="0" w:color="auto"/>
              <w:right w:val="single" w:sz="4" w:space="0" w:color="auto"/>
            </w:tcBorders>
            <w:vAlign w:val="bottom"/>
          </w:tcPr>
          <w:p w14:paraId="7195E995"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0,02</w:t>
            </w:r>
          </w:p>
        </w:tc>
        <w:tc>
          <w:tcPr>
            <w:tcW w:w="801" w:type="dxa"/>
            <w:tcBorders>
              <w:top w:val="single" w:sz="4" w:space="0" w:color="auto"/>
              <w:left w:val="single" w:sz="4" w:space="0" w:color="auto"/>
              <w:bottom w:val="single" w:sz="4" w:space="0" w:color="auto"/>
              <w:right w:val="single" w:sz="4" w:space="0" w:color="auto"/>
            </w:tcBorders>
            <w:vAlign w:val="bottom"/>
          </w:tcPr>
          <w:p w14:paraId="684E018E"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E8FBD"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0,02</w:t>
            </w:r>
          </w:p>
        </w:tc>
      </w:tr>
      <w:tr w:rsidR="00E234EB" w:rsidRPr="00E01B80" w14:paraId="23FA56DB"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8D633" w14:textId="77777777" w:rsidR="00E234EB" w:rsidRPr="00E01B80" w:rsidRDefault="00E234EB" w:rsidP="003F2C78">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E3A91"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9B6ED"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8,62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B6B4D"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7,87</w:t>
            </w:r>
          </w:p>
        </w:tc>
        <w:tc>
          <w:tcPr>
            <w:tcW w:w="754" w:type="dxa"/>
            <w:tcBorders>
              <w:top w:val="single" w:sz="4" w:space="0" w:color="auto"/>
              <w:left w:val="single" w:sz="4" w:space="0" w:color="auto"/>
              <w:bottom w:val="single" w:sz="4" w:space="0" w:color="auto"/>
              <w:right w:val="single" w:sz="4" w:space="0" w:color="auto"/>
            </w:tcBorders>
            <w:vAlign w:val="bottom"/>
          </w:tcPr>
          <w:p w14:paraId="77605491"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7,68</w:t>
            </w:r>
          </w:p>
        </w:tc>
        <w:tc>
          <w:tcPr>
            <w:tcW w:w="801" w:type="dxa"/>
            <w:tcBorders>
              <w:top w:val="single" w:sz="4" w:space="0" w:color="auto"/>
              <w:left w:val="single" w:sz="4" w:space="0" w:color="auto"/>
              <w:bottom w:val="single" w:sz="4" w:space="0" w:color="auto"/>
              <w:right w:val="single" w:sz="4" w:space="0" w:color="auto"/>
            </w:tcBorders>
            <w:vAlign w:val="bottom"/>
          </w:tcPr>
          <w:p w14:paraId="221C9A5A"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7,72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A2997"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7,77</w:t>
            </w:r>
          </w:p>
        </w:tc>
      </w:tr>
      <w:tr w:rsidR="00E234EB" w:rsidRPr="00E01B80" w14:paraId="75D3044D"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2D098" w14:textId="77777777" w:rsidR="00E234EB" w:rsidRPr="00E01B80" w:rsidRDefault="00E234EB" w:rsidP="003F2C78">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94A88"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D3226"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9,22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9C7A1"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8,98</w:t>
            </w:r>
          </w:p>
        </w:tc>
        <w:tc>
          <w:tcPr>
            <w:tcW w:w="754" w:type="dxa"/>
            <w:tcBorders>
              <w:top w:val="single" w:sz="4" w:space="0" w:color="auto"/>
              <w:left w:val="single" w:sz="4" w:space="0" w:color="auto"/>
              <w:bottom w:val="single" w:sz="4" w:space="0" w:color="auto"/>
              <w:right w:val="single" w:sz="4" w:space="0" w:color="auto"/>
            </w:tcBorders>
            <w:vAlign w:val="bottom"/>
          </w:tcPr>
          <w:p w14:paraId="684C2D93"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8,95</w:t>
            </w:r>
          </w:p>
        </w:tc>
        <w:tc>
          <w:tcPr>
            <w:tcW w:w="801" w:type="dxa"/>
            <w:tcBorders>
              <w:top w:val="single" w:sz="4" w:space="0" w:color="auto"/>
              <w:left w:val="single" w:sz="4" w:space="0" w:color="auto"/>
              <w:bottom w:val="single" w:sz="4" w:space="0" w:color="auto"/>
              <w:right w:val="single" w:sz="4" w:space="0" w:color="auto"/>
            </w:tcBorders>
            <w:vAlign w:val="bottom"/>
          </w:tcPr>
          <w:p w14:paraId="5960E07C"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8,29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0E5F6"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7,43</w:t>
            </w:r>
          </w:p>
        </w:tc>
      </w:tr>
      <w:tr w:rsidR="00E234EB" w:rsidRPr="00E01B80" w14:paraId="6BAF54EC"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8FA94" w14:textId="77777777" w:rsidR="00E234EB" w:rsidRPr="00E01B80" w:rsidRDefault="00E234EB" w:rsidP="003F2C78">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1DC4D"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D5C52"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0,14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8BBAA2"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0,04</w:t>
            </w:r>
          </w:p>
        </w:tc>
        <w:tc>
          <w:tcPr>
            <w:tcW w:w="754" w:type="dxa"/>
            <w:tcBorders>
              <w:top w:val="single" w:sz="4" w:space="0" w:color="auto"/>
              <w:left w:val="single" w:sz="4" w:space="0" w:color="auto"/>
              <w:bottom w:val="single" w:sz="4" w:space="0" w:color="auto"/>
              <w:right w:val="single" w:sz="4" w:space="0" w:color="auto"/>
            </w:tcBorders>
            <w:vAlign w:val="bottom"/>
          </w:tcPr>
          <w:p w14:paraId="3B83DB01"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0,04</w:t>
            </w:r>
          </w:p>
        </w:tc>
        <w:tc>
          <w:tcPr>
            <w:tcW w:w="801" w:type="dxa"/>
            <w:tcBorders>
              <w:top w:val="single" w:sz="4" w:space="0" w:color="auto"/>
              <w:left w:val="single" w:sz="4" w:space="0" w:color="auto"/>
              <w:bottom w:val="single" w:sz="4" w:space="0" w:color="auto"/>
              <w:right w:val="single" w:sz="4" w:space="0" w:color="auto"/>
            </w:tcBorders>
            <w:vAlign w:val="bottom"/>
          </w:tcPr>
          <w:p w14:paraId="5234EFE5"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3F809" w14:textId="77777777" w:rsidR="00E234EB" w:rsidRDefault="00E234EB" w:rsidP="003F2C78">
            <w:pPr>
              <w:pStyle w:val="TEKSTTabela"/>
              <w:keepNext/>
              <w:keepLines/>
              <w:jc w:val="right"/>
              <w:rPr>
                <w:rFonts w:cs="Tahoma"/>
                <w:b/>
                <w:bCs/>
                <w:color w:val="000000"/>
                <w:szCs w:val="20"/>
              </w:rPr>
            </w:pPr>
            <w:r>
              <w:rPr>
                <w:rFonts w:ascii="Calibri" w:hAnsi="Calibri" w:cs="Calibri"/>
                <w:color w:val="000000"/>
                <w:sz w:val="22"/>
                <w:szCs w:val="22"/>
              </w:rPr>
              <w:t>0,03</w:t>
            </w:r>
          </w:p>
        </w:tc>
      </w:tr>
      <w:tr w:rsidR="00E234EB" w:rsidRPr="00E01B80" w14:paraId="5119E920"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9D1E7" w14:textId="77777777" w:rsidR="00E234EB" w:rsidRPr="00E01B80" w:rsidRDefault="00E234EB" w:rsidP="003F2C78">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6619C" w14:textId="77777777" w:rsidR="00E234EB" w:rsidRPr="00E01B80" w:rsidRDefault="00E234EB" w:rsidP="003F2C78">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B7D94" w14:textId="77777777" w:rsidR="00E234EB" w:rsidRDefault="00E234EB" w:rsidP="003F2C78">
            <w:pPr>
              <w:pStyle w:val="TEKSTTabela"/>
              <w:keepNext/>
              <w:keepLines/>
              <w:jc w:val="right"/>
              <w:rPr>
                <w:rFonts w:cs="Tahoma"/>
                <w:b/>
                <w:bCs/>
                <w:color w:val="000000"/>
                <w:szCs w:val="20"/>
              </w:rPr>
            </w:pPr>
            <w:r>
              <w:rPr>
                <w:rFonts w:ascii="Calibri" w:hAnsi="Calibri" w:cs="Calibri"/>
                <w:b/>
                <w:bCs/>
                <w:color w:val="000000"/>
                <w:sz w:val="22"/>
                <w:szCs w:val="22"/>
              </w:rPr>
              <w:t>20,34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D83C9" w14:textId="77777777" w:rsidR="00E234EB" w:rsidRDefault="00E234EB" w:rsidP="003F2C78">
            <w:pPr>
              <w:pStyle w:val="TEKSTTabela"/>
              <w:keepNext/>
              <w:keepLines/>
              <w:jc w:val="right"/>
              <w:rPr>
                <w:rFonts w:cs="Tahoma"/>
                <w:b/>
                <w:bCs/>
                <w:color w:val="000000"/>
                <w:szCs w:val="20"/>
              </w:rPr>
            </w:pPr>
            <w:r>
              <w:rPr>
                <w:rFonts w:ascii="Calibri" w:hAnsi="Calibri" w:cs="Calibri"/>
                <w:b/>
                <w:bCs/>
                <w:color w:val="000000"/>
                <w:sz w:val="22"/>
                <w:szCs w:val="22"/>
              </w:rPr>
              <w:t>18,57</w:t>
            </w:r>
          </w:p>
        </w:tc>
        <w:tc>
          <w:tcPr>
            <w:tcW w:w="754" w:type="dxa"/>
            <w:tcBorders>
              <w:top w:val="single" w:sz="4" w:space="0" w:color="auto"/>
              <w:left w:val="single" w:sz="4" w:space="0" w:color="auto"/>
              <w:bottom w:val="single" w:sz="4" w:space="0" w:color="auto"/>
              <w:right w:val="single" w:sz="4" w:space="0" w:color="auto"/>
            </w:tcBorders>
            <w:vAlign w:val="bottom"/>
          </w:tcPr>
          <w:p w14:paraId="02759AE1" w14:textId="77777777" w:rsidR="00E234EB" w:rsidRDefault="00E234EB" w:rsidP="003F2C78">
            <w:pPr>
              <w:pStyle w:val="TEKSTTabela"/>
              <w:keepNext/>
              <w:keepLines/>
              <w:jc w:val="right"/>
              <w:rPr>
                <w:rFonts w:cs="Tahoma"/>
                <w:b/>
                <w:bCs/>
                <w:color w:val="000000"/>
                <w:szCs w:val="20"/>
              </w:rPr>
            </w:pPr>
            <w:r>
              <w:rPr>
                <w:rFonts w:ascii="Calibri" w:hAnsi="Calibri" w:cs="Calibri"/>
                <w:b/>
                <w:bCs/>
                <w:color w:val="000000"/>
                <w:sz w:val="22"/>
                <w:szCs w:val="22"/>
              </w:rPr>
              <w:t>18,06</w:t>
            </w:r>
          </w:p>
        </w:tc>
        <w:tc>
          <w:tcPr>
            <w:tcW w:w="801" w:type="dxa"/>
            <w:tcBorders>
              <w:top w:val="single" w:sz="4" w:space="0" w:color="auto"/>
              <w:left w:val="single" w:sz="4" w:space="0" w:color="auto"/>
              <w:bottom w:val="single" w:sz="4" w:space="0" w:color="auto"/>
              <w:right w:val="single" w:sz="4" w:space="0" w:color="auto"/>
            </w:tcBorders>
            <w:vAlign w:val="bottom"/>
          </w:tcPr>
          <w:p w14:paraId="02F07A49" w14:textId="77777777" w:rsidR="00E234EB" w:rsidRDefault="00E234EB" w:rsidP="003F2C78">
            <w:pPr>
              <w:pStyle w:val="TEKSTTabela"/>
              <w:keepNext/>
              <w:keepLines/>
              <w:jc w:val="right"/>
              <w:rPr>
                <w:rFonts w:cs="Tahoma"/>
                <w:b/>
                <w:bCs/>
                <w:color w:val="000000"/>
                <w:szCs w:val="20"/>
              </w:rPr>
            </w:pPr>
            <w:r>
              <w:rPr>
                <w:rFonts w:ascii="Calibri" w:hAnsi="Calibri" w:cs="Calibri"/>
                <w:b/>
                <w:bCs/>
                <w:color w:val="000000"/>
                <w:sz w:val="22"/>
                <w:szCs w:val="22"/>
              </w:rPr>
              <w:t>16,98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FE390" w14:textId="77777777" w:rsidR="00E234EB" w:rsidRDefault="00E234EB" w:rsidP="003F2C78">
            <w:pPr>
              <w:pStyle w:val="TEKSTTabela"/>
              <w:keepNext/>
              <w:keepLines/>
              <w:jc w:val="right"/>
              <w:rPr>
                <w:rFonts w:cs="Tahoma"/>
                <w:b/>
                <w:bCs/>
                <w:color w:val="000000"/>
                <w:szCs w:val="20"/>
              </w:rPr>
            </w:pPr>
            <w:r>
              <w:rPr>
                <w:rFonts w:ascii="Calibri" w:hAnsi="Calibri" w:cs="Calibri"/>
                <w:b/>
                <w:bCs/>
                <w:color w:val="000000"/>
                <w:sz w:val="22"/>
                <w:szCs w:val="22"/>
              </w:rPr>
              <w:t>15,97</w:t>
            </w:r>
          </w:p>
        </w:tc>
      </w:tr>
      <w:tr w:rsidR="00E234EB" w:rsidRPr="00E01B80" w14:paraId="3740EA55" w14:textId="77777777" w:rsidTr="00E234EB">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14AFC" w14:textId="77777777" w:rsidR="00E234EB" w:rsidRPr="00E01B80" w:rsidRDefault="00E234EB" w:rsidP="003F2C78">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6A800" w14:textId="77777777" w:rsidR="00E234EB" w:rsidRPr="00E01B80" w:rsidRDefault="00E234EB" w:rsidP="003F2C78">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7C48B" w14:textId="77777777" w:rsidR="00E234EB" w:rsidRDefault="00E234EB" w:rsidP="003F2C78">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BD957" w14:textId="77777777" w:rsidR="00E234EB" w:rsidRDefault="00E234EB" w:rsidP="003F2C78">
            <w:pPr>
              <w:pStyle w:val="TEKSTTabela"/>
              <w:jc w:val="right"/>
              <w:rPr>
                <w:rFonts w:cs="Tahoma"/>
                <w:b/>
                <w:bCs/>
                <w:color w:val="000000"/>
                <w:szCs w:val="20"/>
              </w:rPr>
            </w:pPr>
          </w:p>
        </w:tc>
        <w:tc>
          <w:tcPr>
            <w:tcW w:w="754" w:type="dxa"/>
            <w:tcBorders>
              <w:top w:val="single" w:sz="4" w:space="0" w:color="auto"/>
              <w:left w:val="single" w:sz="4" w:space="0" w:color="auto"/>
              <w:bottom w:val="single" w:sz="4" w:space="0" w:color="auto"/>
              <w:right w:val="single" w:sz="4" w:space="0" w:color="auto"/>
            </w:tcBorders>
            <w:vAlign w:val="bottom"/>
          </w:tcPr>
          <w:p w14:paraId="0E2DDE70" w14:textId="77777777" w:rsidR="00E234EB" w:rsidRDefault="00E234EB" w:rsidP="003F2C78">
            <w:pPr>
              <w:pStyle w:val="TEKSTTabela"/>
              <w:jc w:val="right"/>
              <w:rPr>
                <w:rFonts w:cs="Tahoma"/>
                <w:b/>
                <w:bCs/>
                <w:color w:val="000000"/>
                <w:szCs w:val="20"/>
              </w:rPr>
            </w:pPr>
          </w:p>
        </w:tc>
        <w:tc>
          <w:tcPr>
            <w:tcW w:w="801" w:type="dxa"/>
            <w:tcBorders>
              <w:top w:val="single" w:sz="4" w:space="0" w:color="auto"/>
              <w:left w:val="single" w:sz="4" w:space="0" w:color="auto"/>
              <w:bottom w:val="single" w:sz="4" w:space="0" w:color="auto"/>
              <w:right w:val="single" w:sz="4" w:space="0" w:color="auto"/>
            </w:tcBorders>
            <w:vAlign w:val="bottom"/>
          </w:tcPr>
          <w:p w14:paraId="756DFEB0" w14:textId="77777777" w:rsidR="00E234EB" w:rsidRDefault="00E234EB" w:rsidP="003F2C78">
            <w:pPr>
              <w:pStyle w:val="TEKSTTabela"/>
              <w:jc w:val="right"/>
              <w:rPr>
                <w:rFonts w:cs="Tahoma"/>
                <w:b/>
                <w:bCs/>
                <w:color w:val="000000"/>
                <w:szCs w:val="20"/>
              </w:rPr>
            </w:pPr>
            <w:r>
              <w:rPr>
                <w:rFonts w:ascii="Calibri" w:hAnsi="Calibri" w:cs="Calibri"/>
                <w:color w:val="000000"/>
                <w:sz w:val="22"/>
                <w:szCs w:val="22"/>
              </w:rPr>
              <w:t>18,72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0906A" w14:textId="77777777" w:rsidR="00E234EB" w:rsidRDefault="00E234EB" w:rsidP="003F2C78">
            <w:pPr>
              <w:pStyle w:val="TEKSTTabela"/>
              <w:jc w:val="right"/>
              <w:rPr>
                <w:rFonts w:cs="Tahoma"/>
                <w:b/>
                <w:bCs/>
                <w:color w:val="000000"/>
                <w:szCs w:val="20"/>
              </w:rPr>
            </w:pPr>
            <w:r>
              <w:rPr>
                <w:rFonts w:ascii="Calibri" w:hAnsi="Calibri" w:cs="Calibri"/>
                <w:color w:val="000000"/>
                <w:sz w:val="22"/>
                <w:szCs w:val="22"/>
              </w:rPr>
              <w:t>17,29</w:t>
            </w:r>
          </w:p>
        </w:tc>
      </w:tr>
    </w:tbl>
    <w:p w14:paraId="5E1EEF40" w14:textId="77777777" w:rsidR="00241099" w:rsidRDefault="00241099" w:rsidP="00105D8A">
      <w:pPr>
        <w:pStyle w:val="Telobesedila"/>
      </w:pPr>
    </w:p>
    <w:p w14:paraId="40FE53FB" w14:textId="2B4A81B3" w:rsidR="00105D8A" w:rsidRPr="00E01B80" w:rsidRDefault="00105D8A" w:rsidP="00105D8A">
      <w:pPr>
        <w:pStyle w:val="Napis"/>
        <w:keepNext/>
        <w:keepLines/>
      </w:pPr>
      <w:bookmarkStart w:id="184" w:name="_Toc130297577"/>
      <w:r>
        <w:t xml:space="preserve">Tabela </w:t>
      </w:r>
      <w:r>
        <w:rPr>
          <w:noProof/>
        </w:rPr>
        <w:fldChar w:fldCharType="begin"/>
      </w:r>
      <w:r>
        <w:rPr>
          <w:noProof/>
        </w:rPr>
        <w:instrText xml:space="preserve"> SEQ Tabela \* ARABIC </w:instrText>
      </w:r>
      <w:r>
        <w:rPr>
          <w:noProof/>
        </w:rPr>
        <w:fldChar w:fldCharType="separate"/>
      </w:r>
      <w:r w:rsidR="008B6D25">
        <w:rPr>
          <w:noProof/>
        </w:rPr>
        <w:t>26</w:t>
      </w:r>
      <w:r>
        <w:rPr>
          <w:noProof/>
        </w:rPr>
        <w:fldChar w:fldCharType="end"/>
      </w:r>
      <w:r>
        <w:t xml:space="preserve">: Sektorske emisije </w:t>
      </w:r>
      <w:r w:rsidR="004C399D">
        <w:t>PM</w:t>
      </w:r>
      <w:r w:rsidR="004C399D" w:rsidRPr="004C399D">
        <w:rPr>
          <w:vertAlign w:val="subscript"/>
        </w:rPr>
        <w:t>2</w:t>
      </w:r>
      <w:r w:rsidR="00531B8E">
        <w:rPr>
          <w:vertAlign w:val="subscript"/>
        </w:rPr>
        <w:t>,</w:t>
      </w:r>
      <w:r w:rsidR="004C399D" w:rsidRPr="004C399D">
        <w:rPr>
          <w:vertAlign w:val="subscript"/>
        </w:rPr>
        <w:t>5</w:t>
      </w:r>
      <w:r>
        <w:t xml:space="preserve"> po projekciji z </w:t>
      </w:r>
      <w:r w:rsidR="004C399D">
        <w:t xml:space="preserve">dodatnimi </w:t>
      </w:r>
      <w:r>
        <w:t>ukrepi (vir: ARSO, IJS-CEU)</w:t>
      </w:r>
      <w:bookmarkEnd w:id="184"/>
    </w:p>
    <w:tbl>
      <w:tblPr>
        <w:tblW w:w="7663" w:type="dxa"/>
        <w:tblInd w:w="70" w:type="dxa"/>
        <w:tblCellMar>
          <w:left w:w="70" w:type="dxa"/>
          <w:right w:w="70" w:type="dxa"/>
        </w:tblCellMar>
        <w:tblLook w:val="04A0" w:firstRow="1" w:lastRow="0" w:firstColumn="1" w:lastColumn="0" w:noHBand="0" w:noVBand="1"/>
      </w:tblPr>
      <w:tblGrid>
        <w:gridCol w:w="3186"/>
        <w:gridCol w:w="526"/>
        <w:gridCol w:w="783"/>
        <w:gridCol w:w="812"/>
        <w:gridCol w:w="754"/>
        <w:gridCol w:w="801"/>
        <w:gridCol w:w="801"/>
      </w:tblGrid>
      <w:tr w:rsidR="00105D8A" w:rsidRPr="00E01B80" w14:paraId="634503D8"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E8885E" w14:textId="77777777" w:rsidR="00105D8A" w:rsidRPr="00E01B80" w:rsidRDefault="00105D8A"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C4633A" w14:textId="77777777" w:rsidR="00105D8A" w:rsidRPr="00E01B80" w:rsidRDefault="00105D8A" w:rsidP="004C399D">
            <w:pPr>
              <w:pStyle w:val="TEKSTTabela"/>
              <w:keepNext/>
              <w:keepLines/>
              <w:jc w:val="center"/>
              <w:rPr>
                <w:lang w:eastAsia="sl-SI"/>
              </w:rPr>
            </w:pPr>
          </w:p>
        </w:tc>
        <w:tc>
          <w:tcPr>
            <w:tcW w:w="23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F8342" w14:textId="77777777" w:rsidR="00105D8A" w:rsidRPr="00E01B80" w:rsidRDefault="00105D8A" w:rsidP="004C399D">
            <w:pPr>
              <w:pStyle w:val="TEKSTTabela"/>
              <w:keepNext/>
              <w:keepLines/>
              <w:rPr>
                <w:lang w:eastAsia="sl-SI"/>
              </w:rPr>
            </w:pPr>
            <w:r>
              <w:rPr>
                <w:lang w:eastAsia="sl-SI"/>
              </w:rPr>
              <w:t>Evidence</w:t>
            </w:r>
          </w:p>
        </w:tc>
        <w:tc>
          <w:tcPr>
            <w:tcW w:w="16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FB56FD" w14:textId="77777777" w:rsidR="00105D8A" w:rsidRPr="00C952E9" w:rsidRDefault="00105D8A" w:rsidP="004C399D">
            <w:pPr>
              <w:pStyle w:val="TEKSTTabela"/>
              <w:keepNext/>
              <w:keepLines/>
              <w:rPr>
                <w:lang w:eastAsia="sl-SI"/>
              </w:rPr>
            </w:pPr>
            <w:r w:rsidRPr="00C952E9">
              <w:rPr>
                <w:lang w:eastAsia="sl-SI"/>
              </w:rPr>
              <w:t>Projekcija</w:t>
            </w:r>
          </w:p>
        </w:tc>
      </w:tr>
      <w:tr w:rsidR="00C952E9" w:rsidRPr="00E01B80" w14:paraId="35C5641B"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9B170CC" w14:textId="77777777" w:rsidR="00C952E9" w:rsidRPr="00E01B80" w:rsidRDefault="00C952E9" w:rsidP="004C399D">
            <w:pPr>
              <w:pStyle w:val="TEKSTTabela"/>
              <w:keepNext/>
              <w:keepLines/>
              <w:rPr>
                <w:lang w:eastAsia="sl-SI"/>
              </w:rPr>
            </w:pPr>
          </w:p>
        </w:tc>
        <w:tc>
          <w:tcPr>
            <w:tcW w:w="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414190" w14:textId="77777777" w:rsidR="00C952E9" w:rsidRPr="00E01B80" w:rsidRDefault="00C952E9" w:rsidP="004C399D">
            <w:pPr>
              <w:pStyle w:val="TEKSTTabela"/>
              <w:keepNext/>
              <w:keepLines/>
              <w:jc w:val="center"/>
              <w:rPr>
                <w:lang w:eastAsia="sl-SI"/>
              </w:rPr>
            </w:pP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7D0A06" w14:textId="77777777" w:rsidR="00C952E9" w:rsidRPr="00E01B80" w:rsidRDefault="00C952E9" w:rsidP="004C399D">
            <w:pPr>
              <w:pStyle w:val="TEKSTTabela"/>
              <w:keepNext/>
              <w:keepLines/>
              <w:jc w:val="right"/>
              <w:rPr>
                <w:lang w:eastAsia="sl-SI"/>
              </w:rPr>
            </w:pPr>
            <w:r w:rsidRPr="00E01B80">
              <w:rPr>
                <w:lang w:eastAsia="sl-SI"/>
              </w:rPr>
              <w:t>2005</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F68AC8" w14:textId="77777777" w:rsidR="00C952E9" w:rsidRPr="00E01B80" w:rsidRDefault="00C952E9" w:rsidP="004C399D">
            <w:pPr>
              <w:pStyle w:val="TEKSTTabela"/>
              <w:keepNext/>
              <w:keepLines/>
              <w:jc w:val="right"/>
              <w:rPr>
                <w:lang w:eastAsia="sl-SI"/>
              </w:rPr>
            </w:pPr>
            <w:r w:rsidRPr="00E01B80">
              <w:rPr>
                <w:lang w:eastAsia="sl-SI"/>
              </w:rPr>
              <w:t>201</w:t>
            </w:r>
            <w:r>
              <w:rPr>
                <w:lang w:eastAsia="sl-SI"/>
              </w:rPr>
              <w:t>7</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6E536" w14:textId="77777777" w:rsidR="00C952E9" w:rsidRPr="00E01B80" w:rsidRDefault="00C952E9" w:rsidP="004C399D">
            <w:pPr>
              <w:pStyle w:val="TEKSTTabela"/>
              <w:keepNext/>
              <w:keepLines/>
              <w:jc w:val="right"/>
              <w:rPr>
                <w:lang w:eastAsia="sl-SI"/>
              </w:rPr>
            </w:pPr>
            <w:r>
              <w:rPr>
                <w:lang w:eastAsia="sl-SI"/>
              </w:rPr>
              <w:t>2019</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20E5E6" w14:textId="77777777" w:rsidR="00C952E9" w:rsidRPr="00E01B80" w:rsidRDefault="00C952E9" w:rsidP="004C399D">
            <w:pPr>
              <w:pStyle w:val="TEKSTTabela"/>
              <w:keepNext/>
              <w:keepLines/>
              <w:jc w:val="right"/>
              <w:rPr>
                <w:lang w:eastAsia="sl-SI"/>
              </w:rPr>
            </w:pPr>
            <w:r>
              <w:rPr>
                <w:lang w:eastAsia="sl-SI"/>
              </w:rPr>
              <w:t>2025</w:t>
            </w:r>
          </w:p>
        </w:tc>
        <w:tc>
          <w:tcPr>
            <w:tcW w:w="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2050B8" w14:textId="77777777" w:rsidR="00C952E9" w:rsidRPr="00E01B80" w:rsidRDefault="00C952E9" w:rsidP="004C399D">
            <w:pPr>
              <w:pStyle w:val="TEKSTTabela"/>
              <w:keepNext/>
              <w:keepLines/>
              <w:jc w:val="right"/>
              <w:rPr>
                <w:lang w:eastAsia="sl-SI"/>
              </w:rPr>
            </w:pPr>
            <w:r w:rsidRPr="00E01B80">
              <w:rPr>
                <w:lang w:eastAsia="sl-SI"/>
              </w:rPr>
              <w:t>20</w:t>
            </w:r>
            <w:r>
              <w:rPr>
                <w:lang w:eastAsia="sl-SI"/>
              </w:rPr>
              <w:t>3</w:t>
            </w:r>
            <w:r w:rsidRPr="00E01B80">
              <w:rPr>
                <w:lang w:eastAsia="sl-SI"/>
              </w:rPr>
              <w:t>0</w:t>
            </w:r>
          </w:p>
        </w:tc>
      </w:tr>
      <w:tr w:rsidR="00C952E9" w:rsidRPr="00E01B80" w14:paraId="0A55DFDF"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E41AA" w14:textId="77777777" w:rsidR="00C952E9" w:rsidRPr="00E01B80" w:rsidRDefault="00C952E9" w:rsidP="004C399D">
            <w:pPr>
              <w:pStyle w:val="TEKSTTabela"/>
              <w:keepNext/>
              <w:keepLines/>
              <w:rPr>
                <w:lang w:eastAsia="sl-SI"/>
              </w:rPr>
            </w:pPr>
            <w:r>
              <w:rPr>
                <w:rFonts w:ascii="Calibri" w:hAnsi="Calibri" w:cs="Calibri"/>
                <w:color w:val="000000"/>
                <w:sz w:val="22"/>
                <w:szCs w:val="22"/>
              </w:rPr>
              <w:t>Oskrba z energijo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9F925"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7A095" w14:textId="224EBC7B" w:rsidR="00C952E9" w:rsidRPr="00E01B80" w:rsidRDefault="00C952E9" w:rsidP="004C399D">
            <w:pPr>
              <w:pStyle w:val="TEKSTTabela"/>
              <w:keepNext/>
              <w:keepLines/>
              <w:jc w:val="right"/>
              <w:rPr>
                <w:lang w:eastAsia="sl-SI"/>
              </w:rPr>
            </w:pPr>
            <w:r>
              <w:rPr>
                <w:rFonts w:ascii="Calibri" w:hAnsi="Calibri" w:cs="Calibri"/>
                <w:color w:val="000000"/>
                <w:sz w:val="22"/>
                <w:szCs w:val="22"/>
              </w:rPr>
              <w:t>0,52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87169" w14:textId="6AC0D8E8" w:rsidR="00C952E9" w:rsidRDefault="00C952E9" w:rsidP="004C399D">
            <w:pPr>
              <w:pStyle w:val="TEKSTTabela"/>
              <w:keepNext/>
              <w:keepLines/>
              <w:jc w:val="right"/>
            </w:pPr>
            <w:r>
              <w:rPr>
                <w:rFonts w:ascii="Calibri" w:hAnsi="Calibri" w:cs="Calibri"/>
                <w:color w:val="000000"/>
                <w:sz w:val="22"/>
                <w:szCs w:val="22"/>
              </w:rPr>
              <w:t>0,25</w:t>
            </w:r>
          </w:p>
        </w:tc>
        <w:tc>
          <w:tcPr>
            <w:tcW w:w="754" w:type="dxa"/>
            <w:tcBorders>
              <w:top w:val="single" w:sz="4" w:space="0" w:color="auto"/>
              <w:left w:val="single" w:sz="4" w:space="0" w:color="auto"/>
              <w:bottom w:val="single" w:sz="4" w:space="0" w:color="auto"/>
              <w:right w:val="single" w:sz="4" w:space="0" w:color="auto"/>
            </w:tcBorders>
            <w:vAlign w:val="bottom"/>
          </w:tcPr>
          <w:p w14:paraId="05F3AEAD" w14:textId="697F0938" w:rsidR="00C952E9" w:rsidRDefault="00C952E9" w:rsidP="004C399D">
            <w:pPr>
              <w:pStyle w:val="TEKSTTabela"/>
              <w:keepNext/>
              <w:keepLines/>
              <w:jc w:val="right"/>
            </w:pPr>
            <w:r>
              <w:rPr>
                <w:rFonts w:ascii="Calibri" w:hAnsi="Calibri" w:cs="Calibri"/>
                <w:color w:val="000000"/>
                <w:sz w:val="22"/>
                <w:szCs w:val="22"/>
              </w:rPr>
              <w:t>0,28</w:t>
            </w:r>
          </w:p>
        </w:tc>
        <w:tc>
          <w:tcPr>
            <w:tcW w:w="801" w:type="dxa"/>
            <w:tcBorders>
              <w:top w:val="single" w:sz="4" w:space="0" w:color="auto"/>
              <w:left w:val="single" w:sz="4" w:space="0" w:color="auto"/>
              <w:bottom w:val="single" w:sz="4" w:space="0" w:color="auto"/>
              <w:right w:val="single" w:sz="4" w:space="0" w:color="auto"/>
            </w:tcBorders>
            <w:vAlign w:val="bottom"/>
          </w:tcPr>
          <w:p w14:paraId="1A6017AE" w14:textId="1DCC5F8D"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0,19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92A3A" w14:textId="25BF717A" w:rsidR="00C952E9" w:rsidRPr="00E01B80" w:rsidRDefault="00C952E9" w:rsidP="004C399D">
            <w:pPr>
              <w:pStyle w:val="TEKSTTabela"/>
              <w:keepNext/>
              <w:keepLines/>
              <w:jc w:val="right"/>
              <w:rPr>
                <w:lang w:eastAsia="sl-SI"/>
              </w:rPr>
            </w:pPr>
            <w:r>
              <w:rPr>
                <w:rFonts w:ascii="Calibri" w:hAnsi="Calibri" w:cs="Calibri"/>
                <w:color w:val="000000"/>
                <w:sz w:val="22"/>
                <w:szCs w:val="22"/>
              </w:rPr>
              <w:t>0,21</w:t>
            </w:r>
          </w:p>
        </w:tc>
      </w:tr>
      <w:tr w:rsidR="00C952E9" w:rsidRPr="00E01B80" w14:paraId="5636A281"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1799" w14:textId="77777777" w:rsidR="00C952E9" w:rsidRPr="00E01B80" w:rsidRDefault="00C952E9" w:rsidP="004C399D">
            <w:pPr>
              <w:pStyle w:val="TEKSTTabela"/>
              <w:keepNext/>
              <w:keepLines/>
              <w:rPr>
                <w:lang w:eastAsia="sl-SI"/>
              </w:rPr>
            </w:pPr>
            <w:r>
              <w:rPr>
                <w:rFonts w:ascii="Calibri" w:hAnsi="Calibri" w:cs="Calibri"/>
                <w:color w:val="000000"/>
                <w:sz w:val="22"/>
                <w:szCs w:val="22"/>
              </w:rPr>
              <w:t>Industrija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81B27"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68774" w14:textId="724ADDBE" w:rsidR="00C952E9" w:rsidRDefault="00C952E9" w:rsidP="004C399D">
            <w:pPr>
              <w:pStyle w:val="TEKSTTabela"/>
              <w:keepNext/>
              <w:keepLines/>
              <w:jc w:val="right"/>
            </w:pPr>
            <w:r>
              <w:rPr>
                <w:rFonts w:ascii="Calibri" w:hAnsi="Calibri" w:cs="Calibri"/>
                <w:color w:val="000000"/>
                <w:sz w:val="22"/>
                <w:szCs w:val="22"/>
              </w:rPr>
              <w:t>1,44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73048" w14:textId="026C8685" w:rsidR="00C952E9" w:rsidRDefault="00C952E9" w:rsidP="004C399D">
            <w:pPr>
              <w:pStyle w:val="TEKSTTabela"/>
              <w:keepNext/>
              <w:keepLines/>
              <w:jc w:val="right"/>
            </w:pPr>
            <w:r>
              <w:rPr>
                <w:rFonts w:ascii="Calibri" w:hAnsi="Calibri" w:cs="Calibri"/>
                <w:color w:val="000000"/>
                <w:sz w:val="22"/>
                <w:szCs w:val="22"/>
              </w:rPr>
              <w:t>0,98</w:t>
            </w:r>
          </w:p>
        </w:tc>
        <w:tc>
          <w:tcPr>
            <w:tcW w:w="754" w:type="dxa"/>
            <w:tcBorders>
              <w:top w:val="single" w:sz="4" w:space="0" w:color="auto"/>
              <w:left w:val="single" w:sz="4" w:space="0" w:color="auto"/>
              <w:bottom w:val="single" w:sz="4" w:space="0" w:color="auto"/>
              <w:right w:val="single" w:sz="4" w:space="0" w:color="auto"/>
            </w:tcBorders>
            <w:vAlign w:val="bottom"/>
          </w:tcPr>
          <w:p w14:paraId="6DB3E40A" w14:textId="4C40253E" w:rsidR="00C952E9" w:rsidRDefault="00C952E9" w:rsidP="004C399D">
            <w:pPr>
              <w:pStyle w:val="TEKSTTabela"/>
              <w:keepNext/>
              <w:keepLines/>
              <w:jc w:val="right"/>
            </w:pPr>
            <w:r>
              <w:rPr>
                <w:rFonts w:ascii="Calibri" w:hAnsi="Calibri" w:cs="Calibri"/>
                <w:color w:val="000000"/>
                <w:sz w:val="22"/>
                <w:szCs w:val="22"/>
              </w:rPr>
              <w:t>1,04</w:t>
            </w:r>
          </w:p>
        </w:tc>
        <w:tc>
          <w:tcPr>
            <w:tcW w:w="801" w:type="dxa"/>
            <w:tcBorders>
              <w:top w:val="single" w:sz="4" w:space="0" w:color="auto"/>
              <w:left w:val="single" w:sz="4" w:space="0" w:color="auto"/>
              <w:bottom w:val="single" w:sz="4" w:space="0" w:color="auto"/>
              <w:right w:val="single" w:sz="4" w:space="0" w:color="auto"/>
            </w:tcBorders>
            <w:vAlign w:val="bottom"/>
          </w:tcPr>
          <w:p w14:paraId="2133C937" w14:textId="45A1596E"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1,18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B158D" w14:textId="7E45E9A1" w:rsidR="00C952E9" w:rsidRPr="00E01B80" w:rsidRDefault="00C952E9" w:rsidP="004C399D">
            <w:pPr>
              <w:pStyle w:val="TEKSTTabela"/>
              <w:keepNext/>
              <w:keepLines/>
              <w:jc w:val="right"/>
              <w:rPr>
                <w:lang w:eastAsia="sl-SI"/>
              </w:rPr>
            </w:pPr>
            <w:r>
              <w:rPr>
                <w:rFonts w:ascii="Calibri" w:hAnsi="Calibri" w:cs="Calibri"/>
                <w:color w:val="000000"/>
                <w:sz w:val="22"/>
                <w:szCs w:val="22"/>
              </w:rPr>
              <w:t>1,18</w:t>
            </w:r>
          </w:p>
        </w:tc>
      </w:tr>
      <w:tr w:rsidR="00C952E9" w:rsidRPr="00E01B80" w14:paraId="0FF8B960"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5185E" w14:textId="77777777" w:rsidR="00C952E9" w:rsidRPr="00E01B80" w:rsidRDefault="00C952E9" w:rsidP="004C399D">
            <w:pPr>
              <w:pStyle w:val="TEKSTTabela"/>
              <w:keepNext/>
              <w:keepLines/>
              <w:rPr>
                <w:lang w:eastAsia="sl-SI"/>
              </w:rPr>
            </w:pPr>
            <w:r>
              <w:rPr>
                <w:rFonts w:ascii="Calibri" w:hAnsi="Calibri" w:cs="Calibri"/>
                <w:color w:val="000000"/>
                <w:sz w:val="22"/>
                <w:szCs w:val="22"/>
              </w:rPr>
              <w:t>Necestni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47809"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DB95A" w14:textId="0F7F6A38" w:rsidR="00C952E9" w:rsidRDefault="00C952E9" w:rsidP="004C399D">
            <w:pPr>
              <w:pStyle w:val="TEKSTTabela"/>
              <w:keepNext/>
              <w:keepLines/>
              <w:jc w:val="right"/>
            </w:pPr>
            <w:r>
              <w:rPr>
                <w:rFonts w:ascii="Calibri" w:hAnsi="Calibri" w:cs="Calibri"/>
                <w:color w:val="000000"/>
                <w:sz w:val="22"/>
                <w:szCs w:val="22"/>
              </w:rPr>
              <w:t>0,02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C817F" w14:textId="680A0240" w:rsidR="00C952E9" w:rsidRDefault="00C952E9" w:rsidP="004C399D">
            <w:pPr>
              <w:pStyle w:val="TEKSTTabela"/>
              <w:keepNext/>
              <w:keepLines/>
              <w:jc w:val="right"/>
            </w:pPr>
            <w:r>
              <w:rPr>
                <w:rFonts w:ascii="Calibri" w:hAnsi="Calibri" w:cs="Calibri"/>
                <w:color w:val="000000"/>
                <w:sz w:val="22"/>
                <w:szCs w:val="22"/>
              </w:rPr>
              <w:t>0,01</w:t>
            </w:r>
          </w:p>
        </w:tc>
        <w:tc>
          <w:tcPr>
            <w:tcW w:w="754" w:type="dxa"/>
            <w:tcBorders>
              <w:top w:val="single" w:sz="4" w:space="0" w:color="auto"/>
              <w:left w:val="single" w:sz="4" w:space="0" w:color="auto"/>
              <w:bottom w:val="single" w:sz="4" w:space="0" w:color="auto"/>
              <w:right w:val="single" w:sz="4" w:space="0" w:color="auto"/>
            </w:tcBorders>
            <w:vAlign w:val="bottom"/>
          </w:tcPr>
          <w:p w14:paraId="3DC0A9C6" w14:textId="5921D9B7" w:rsidR="00C952E9" w:rsidRDefault="00C952E9" w:rsidP="004C399D">
            <w:pPr>
              <w:pStyle w:val="TEKSTTabela"/>
              <w:keepNext/>
              <w:keepLines/>
              <w:jc w:val="right"/>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15D8021C" w14:textId="76217402"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0,02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59D1A" w14:textId="67912811" w:rsidR="00C952E9" w:rsidRPr="00E01B80" w:rsidRDefault="00C952E9" w:rsidP="004C399D">
            <w:pPr>
              <w:pStyle w:val="TEKSTTabela"/>
              <w:keepNext/>
              <w:keepLines/>
              <w:jc w:val="right"/>
              <w:rPr>
                <w:lang w:eastAsia="sl-SI"/>
              </w:rPr>
            </w:pPr>
            <w:r>
              <w:rPr>
                <w:rFonts w:ascii="Calibri" w:hAnsi="Calibri" w:cs="Calibri"/>
                <w:color w:val="000000"/>
                <w:sz w:val="22"/>
                <w:szCs w:val="22"/>
              </w:rPr>
              <w:t>0,02</w:t>
            </w:r>
          </w:p>
        </w:tc>
      </w:tr>
      <w:tr w:rsidR="00C952E9" w:rsidRPr="00E01B80" w14:paraId="648A85B6"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C63ED" w14:textId="77777777" w:rsidR="00C952E9" w:rsidRPr="00E01B80" w:rsidRDefault="00C952E9" w:rsidP="004C399D">
            <w:pPr>
              <w:pStyle w:val="TEKSTTabela"/>
              <w:keepNext/>
              <w:keepLines/>
              <w:rPr>
                <w:lang w:eastAsia="sl-SI"/>
              </w:rPr>
            </w:pPr>
            <w:r>
              <w:rPr>
                <w:rFonts w:ascii="Calibri" w:hAnsi="Calibri" w:cs="Calibri"/>
                <w:color w:val="000000"/>
                <w:sz w:val="22"/>
                <w:szCs w:val="22"/>
              </w:rPr>
              <w:t>Cestni promet</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262F3"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AD4AC" w14:textId="545C99A6" w:rsidR="00C952E9" w:rsidRDefault="00C952E9" w:rsidP="004C399D">
            <w:pPr>
              <w:pStyle w:val="TEKSTTabela"/>
              <w:keepNext/>
              <w:keepLines/>
              <w:jc w:val="right"/>
            </w:pPr>
            <w:r>
              <w:rPr>
                <w:rFonts w:ascii="Calibri" w:hAnsi="Calibri" w:cs="Calibri"/>
                <w:color w:val="000000"/>
                <w:sz w:val="22"/>
                <w:szCs w:val="22"/>
              </w:rPr>
              <w:t>1,04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DC6DE" w14:textId="522EA590" w:rsidR="00C952E9" w:rsidRDefault="00C952E9" w:rsidP="004C399D">
            <w:pPr>
              <w:pStyle w:val="TEKSTTabela"/>
              <w:keepNext/>
              <w:keepLines/>
              <w:jc w:val="right"/>
            </w:pPr>
            <w:r>
              <w:rPr>
                <w:rFonts w:ascii="Calibri" w:hAnsi="Calibri" w:cs="Calibri"/>
                <w:color w:val="000000"/>
                <w:sz w:val="22"/>
                <w:szCs w:val="22"/>
              </w:rPr>
              <w:t>0,80</w:t>
            </w:r>
          </w:p>
        </w:tc>
        <w:tc>
          <w:tcPr>
            <w:tcW w:w="754" w:type="dxa"/>
            <w:tcBorders>
              <w:top w:val="single" w:sz="4" w:space="0" w:color="auto"/>
              <w:left w:val="single" w:sz="4" w:space="0" w:color="auto"/>
              <w:bottom w:val="single" w:sz="4" w:space="0" w:color="auto"/>
              <w:right w:val="single" w:sz="4" w:space="0" w:color="auto"/>
            </w:tcBorders>
            <w:vAlign w:val="bottom"/>
          </w:tcPr>
          <w:p w14:paraId="3CE2FA35" w14:textId="27054E10" w:rsidR="00C952E9" w:rsidRDefault="00C952E9" w:rsidP="004C399D">
            <w:pPr>
              <w:pStyle w:val="TEKSTTabela"/>
              <w:keepNext/>
              <w:keepLines/>
              <w:jc w:val="right"/>
            </w:pPr>
            <w:r>
              <w:rPr>
                <w:rFonts w:ascii="Calibri" w:hAnsi="Calibri" w:cs="Calibri"/>
                <w:color w:val="000000"/>
                <w:sz w:val="22"/>
                <w:szCs w:val="22"/>
              </w:rPr>
              <w:t>0,70</w:t>
            </w:r>
          </w:p>
        </w:tc>
        <w:tc>
          <w:tcPr>
            <w:tcW w:w="801" w:type="dxa"/>
            <w:tcBorders>
              <w:top w:val="single" w:sz="4" w:space="0" w:color="auto"/>
              <w:left w:val="single" w:sz="4" w:space="0" w:color="auto"/>
              <w:bottom w:val="single" w:sz="4" w:space="0" w:color="auto"/>
              <w:right w:val="single" w:sz="4" w:space="0" w:color="auto"/>
            </w:tcBorders>
            <w:vAlign w:val="bottom"/>
          </w:tcPr>
          <w:p w14:paraId="6B77B6B2" w14:textId="7728CDEA"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0,66</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8B090" w14:textId="401F8F25" w:rsidR="00C952E9" w:rsidRPr="00E01B80" w:rsidRDefault="00C952E9" w:rsidP="004C399D">
            <w:pPr>
              <w:pStyle w:val="TEKSTTabela"/>
              <w:keepNext/>
              <w:keepLines/>
              <w:jc w:val="right"/>
              <w:rPr>
                <w:lang w:eastAsia="sl-SI"/>
              </w:rPr>
            </w:pPr>
            <w:r>
              <w:rPr>
                <w:rFonts w:ascii="Calibri" w:hAnsi="Calibri" w:cs="Calibri"/>
                <w:color w:val="000000"/>
                <w:sz w:val="22"/>
                <w:szCs w:val="22"/>
              </w:rPr>
              <w:t>0,60</w:t>
            </w:r>
          </w:p>
        </w:tc>
      </w:tr>
      <w:tr w:rsidR="00C952E9" w:rsidRPr="00E01B80" w14:paraId="3AD830D0"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88B8F" w14:textId="77777777" w:rsidR="00C952E9" w:rsidRPr="00E01B80" w:rsidRDefault="00C952E9" w:rsidP="004C399D">
            <w:pPr>
              <w:pStyle w:val="TEKSTTabela"/>
              <w:keepNext/>
              <w:keepLines/>
              <w:rPr>
                <w:lang w:eastAsia="sl-SI"/>
              </w:rPr>
            </w:pPr>
            <w:r>
              <w:rPr>
                <w:rFonts w:ascii="Calibri" w:hAnsi="Calibri" w:cs="Calibri"/>
                <w:color w:val="000000"/>
                <w:sz w:val="22"/>
                <w:szCs w:val="22"/>
              </w:rPr>
              <w:t>Široka raba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EAAC3"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9F56D" w14:textId="6F771F9E" w:rsidR="00C952E9" w:rsidRDefault="00C952E9" w:rsidP="004C399D">
            <w:pPr>
              <w:pStyle w:val="TEKSTTabela"/>
              <w:keepNext/>
              <w:keepLines/>
              <w:jc w:val="right"/>
            </w:pPr>
            <w:r>
              <w:rPr>
                <w:rFonts w:ascii="Calibri" w:hAnsi="Calibri" w:cs="Calibri"/>
                <w:color w:val="000000"/>
                <w:sz w:val="22"/>
                <w:szCs w:val="22"/>
              </w:rPr>
              <w:t>12,30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9105F" w14:textId="7F52E3EA" w:rsidR="00C952E9" w:rsidRDefault="00C952E9" w:rsidP="004C399D">
            <w:pPr>
              <w:pStyle w:val="TEKSTTabela"/>
              <w:keepNext/>
              <w:keepLines/>
              <w:jc w:val="right"/>
            </w:pPr>
            <w:r>
              <w:rPr>
                <w:rFonts w:ascii="Calibri" w:hAnsi="Calibri" w:cs="Calibri"/>
                <w:color w:val="000000"/>
                <w:sz w:val="22"/>
                <w:szCs w:val="22"/>
              </w:rPr>
              <w:t>9,67</w:t>
            </w:r>
          </w:p>
        </w:tc>
        <w:tc>
          <w:tcPr>
            <w:tcW w:w="754" w:type="dxa"/>
            <w:tcBorders>
              <w:top w:val="single" w:sz="4" w:space="0" w:color="auto"/>
              <w:left w:val="single" w:sz="4" w:space="0" w:color="auto"/>
              <w:bottom w:val="single" w:sz="4" w:space="0" w:color="auto"/>
              <w:right w:val="single" w:sz="4" w:space="0" w:color="auto"/>
            </w:tcBorders>
            <w:vAlign w:val="bottom"/>
          </w:tcPr>
          <w:p w14:paraId="4705C1B6" w14:textId="24A83232" w:rsidR="00C952E9" w:rsidRDefault="00C952E9" w:rsidP="004C399D">
            <w:pPr>
              <w:pStyle w:val="TEKSTTabela"/>
              <w:keepNext/>
              <w:keepLines/>
              <w:jc w:val="right"/>
            </w:pPr>
            <w:r>
              <w:rPr>
                <w:rFonts w:ascii="Calibri" w:hAnsi="Calibri" w:cs="Calibri"/>
                <w:color w:val="000000"/>
                <w:sz w:val="22"/>
                <w:szCs w:val="22"/>
              </w:rPr>
              <w:t>7,89</w:t>
            </w:r>
          </w:p>
        </w:tc>
        <w:tc>
          <w:tcPr>
            <w:tcW w:w="801" w:type="dxa"/>
            <w:tcBorders>
              <w:top w:val="single" w:sz="4" w:space="0" w:color="auto"/>
              <w:left w:val="single" w:sz="4" w:space="0" w:color="auto"/>
              <w:bottom w:val="single" w:sz="4" w:space="0" w:color="auto"/>
              <w:right w:val="single" w:sz="4" w:space="0" w:color="auto"/>
            </w:tcBorders>
            <w:vAlign w:val="bottom"/>
          </w:tcPr>
          <w:p w14:paraId="6F2C9700" w14:textId="0765F5C9"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5,02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9D835" w14:textId="359C7F46" w:rsidR="00C952E9" w:rsidRPr="00E01B80" w:rsidRDefault="00C952E9" w:rsidP="004C399D">
            <w:pPr>
              <w:pStyle w:val="TEKSTTabela"/>
              <w:keepNext/>
              <w:keepLines/>
              <w:jc w:val="right"/>
              <w:rPr>
                <w:lang w:eastAsia="sl-SI"/>
              </w:rPr>
            </w:pPr>
            <w:r>
              <w:rPr>
                <w:rFonts w:ascii="Calibri" w:hAnsi="Calibri" w:cs="Calibri"/>
                <w:color w:val="000000"/>
                <w:sz w:val="22"/>
                <w:szCs w:val="22"/>
              </w:rPr>
              <w:t>3,39</w:t>
            </w:r>
          </w:p>
        </w:tc>
      </w:tr>
      <w:tr w:rsidR="00C952E9" w:rsidRPr="00E01B80" w14:paraId="30167365"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560F3" w14:textId="77777777" w:rsidR="00C952E9" w:rsidRPr="00E01B80" w:rsidRDefault="00C952E9" w:rsidP="004C399D">
            <w:pPr>
              <w:pStyle w:val="TEKSTTabela"/>
              <w:keepNext/>
              <w:keepLines/>
              <w:rPr>
                <w:lang w:eastAsia="sl-SI"/>
              </w:rPr>
            </w:pPr>
            <w:r>
              <w:rPr>
                <w:rFonts w:ascii="Calibri" w:hAnsi="Calibri" w:cs="Calibri"/>
                <w:color w:val="000000"/>
                <w:sz w:val="22"/>
                <w:szCs w:val="22"/>
              </w:rPr>
              <w:t>Ostalo</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50566"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CD998" w14:textId="37FBE33C" w:rsidR="00C952E9" w:rsidRPr="00E01B80" w:rsidRDefault="00C952E9" w:rsidP="004C399D">
            <w:pPr>
              <w:pStyle w:val="TEKSTTabela"/>
              <w:keepNext/>
              <w:keepLines/>
              <w:jc w:val="right"/>
              <w:rPr>
                <w:lang w:eastAsia="sl-SI"/>
              </w:rPr>
            </w:pPr>
            <w:r>
              <w:rPr>
                <w:rFonts w:ascii="Calibri" w:hAnsi="Calibri" w:cs="Calibri"/>
                <w:color w:val="000000"/>
                <w:sz w:val="22"/>
                <w:szCs w:val="22"/>
              </w:rPr>
              <w:t>0,00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47743" w14:textId="79EFE2A6" w:rsidR="00C952E9" w:rsidRPr="00E01B80" w:rsidRDefault="00C952E9" w:rsidP="004C399D">
            <w:pPr>
              <w:pStyle w:val="TEKSTTabela"/>
              <w:keepNext/>
              <w:keepLines/>
              <w:jc w:val="right"/>
              <w:rPr>
                <w:lang w:eastAsia="sl-SI"/>
              </w:rPr>
            </w:pPr>
            <w:r>
              <w:rPr>
                <w:rFonts w:ascii="Calibri" w:hAnsi="Calibri" w:cs="Calibri"/>
                <w:color w:val="000000"/>
                <w:sz w:val="22"/>
                <w:szCs w:val="22"/>
              </w:rPr>
              <w:t>0,00</w:t>
            </w:r>
          </w:p>
        </w:tc>
        <w:tc>
          <w:tcPr>
            <w:tcW w:w="754" w:type="dxa"/>
            <w:tcBorders>
              <w:top w:val="single" w:sz="4" w:space="0" w:color="auto"/>
              <w:left w:val="single" w:sz="4" w:space="0" w:color="auto"/>
              <w:bottom w:val="single" w:sz="4" w:space="0" w:color="auto"/>
              <w:right w:val="single" w:sz="4" w:space="0" w:color="auto"/>
            </w:tcBorders>
            <w:vAlign w:val="bottom"/>
          </w:tcPr>
          <w:p w14:paraId="59AFED0D" w14:textId="0B6C4987" w:rsidR="00C952E9" w:rsidRPr="00E01B80" w:rsidRDefault="00C952E9" w:rsidP="004C399D">
            <w:pPr>
              <w:pStyle w:val="TEKSTTabela"/>
              <w:keepNext/>
              <w:keepLines/>
              <w:jc w:val="right"/>
              <w:rPr>
                <w:lang w:eastAsia="sl-SI"/>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vAlign w:val="bottom"/>
          </w:tcPr>
          <w:p w14:paraId="43714523" w14:textId="5D35DFFA" w:rsidR="00C952E9" w:rsidRDefault="00C952E9" w:rsidP="004C399D">
            <w:pPr>
              <w:pStyle w:val="TEKSTTabela"/>
              <w:keepNext/>
              <w:keepLines/>
              <w:jc w:val="right"/>
              <w:rPr>
                <w:rFonts w:cs="Tahoma"/>
                <w:color w:val="000000"/>
                <w:szCs w:val="20"/>
              </w:rPr>
            </w:pPr>
            <w:r>
              <w:rPr>
                <w:rFonts w:ascii="Calibri" w:hAnsi="Calibri" w:cs="Calibri"/>
                <w:color w:val="000000"/>
                <w:sz w:val="22"/>
                <w:szCs w:val="22"/>
              </w:rPr>
              <w:t>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62FD8" w14:textId="4E9D59A1" w:rsidR="00C952E9" w:rsidRPr="00E01B80" w:rsidRDefault="00C952E9" w:rsidP="004C399D">
            <w:pPr>
              <w:pStyle w:val="TEKSTTabela"/>
              <w:keepNext/>
              <w:keepLines/>
              <w:jc w:val="right"/>
              <w:rPr>
                <w:lang w:eastAsia="sl-SI"/>
              </w:rPr>
            </w:pPr>
            <w:r>
              <w:rPr>
                <w:rFonts w:ascii="Calibri" w:hAnsi="Calibri" w:cs="Calibri"/>
                <w:color w:val="000000"/>
                <w:sz w:val="22"/>
                <w:szCs w:val="22"/>
              </w:rPr>
              <w:t>0,00</w:t>
            </w:r>
          </w:p>
        </w:tc>
      </w:tr>
      <w:tr w:rsidR="00C952E9" w:rsidRPr="00E01B80" w14:paraId="556F2030"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5C254" w14:textId="77777777" w:rsidR="00C952E9" w:rsidRPr="00E01B80" w:rsidRDefault="00C952E9" w:rsidP="004C399D">
            <w:pPr>
              <w:pStyle w:val="TEKSTTabela"/>
              <w:keepNext/>
              <w:keepLines/>
              <w:rPr>
                <w:lang w:eastAsia="sl-SI"/>
              </w:rPr>
            </w:pPr>
            <w:r>
              <w:rPr>
                <w:rFonts w:ascii="Calibri" w:hAnsi="Calibri" w:cs="Calibri"/>
                <w:color w:val="000000"/>
                <w:sz w:val="22"/>
                <w:szCs w:val="22"/>
              </w:rPr>
              <w:t>Ubežne emisije</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D0C26"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7DC68" w14:textId="3AA33A7E" w:rsidR="00C952E9" w:rsidRPr="00E01B80" w:rsidRDefault="00C952E9" w:rsidP="004C399D">
            <w:pPr>
              <w:pStyle w:val="TEKSTTabela"/>
              <w:keepNext/>
              <w:keepLines/>
              <w:jc w:val="right"/>
              <w:rPr>
                <w:lang w:eastAsia="sl-SI"/>
              </w:rPr>
            </w:pPr>
            <w:r>
              <w:rPr>
                <w:rFonts w:ascii="Calibri" w:hAnsi="Calibri" w:cs="Calibri"/>
                <w:color w:val="000000"/>
                <w:sz w:val="22"/>
                <w:szCs w:val="22"/>
              </w:rPr>
              <w:t>0,03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F4A03" w14:textId="7A42F5EA" w:rsidR="00C952E9" w:rsidRPr="00E01B80" w:rsidRDefault="00C952E9" w:rsidP="004C399D">
            <w:pPr>
              <w:pStyle w:val="TEKSTTabela"/>
              <w:keepNext/>
              <w:keepLines/>
              <w:jc w:val="right"/>
              <w:rPr>
                <w:lang w:eastAsia="sl-SI"/>
              </w:rPr>
            </w:pPr>
            <w:r>
              <w:rPr>
                <w:rFonts w:ascii="Calibri" w:hAnsi="Calibri" w:cs="Calibri"/>
                <w:color w:val="000000"/>
                <w:sz w:val="22"/>
                <w:szCs w:val="22"/>
              </w:rPr>
              <w:t>0,03</w:t>
            </w:r>
          </w:p>
        </w:tc>
        <w:tc>
          <w:tcPr>
            <w:tcW w:w="754" w:type="dxa"/>
            <w:tcBorders>
              <w:top w:val="single" w:sz="4" w:space="0" w:color="auto"/>
              <w:left w:val="single" w:sz="4" w:space="0" w:color="auto"/>
              <w:bottom w:val="single" w:sz="4" w:space="0" w:color="auto"/>
              <w:right w:val="single" w:sz="4" w:space="0" w:color="auto"/>
            </w:tcBorders>
            <w:vAlign w:val="bottom"/>
          </w:tcPr>
          <w:p w14:paraId="5AF732D3" w14:textId="56E62EF7" w:rsidR="00C952E9" w:rsidRPr="00E01B80" w:rsidRDefault="00C952E9" w:rsidP="004C399D">
            <w:pPr>
              <w:pStyle w:val="TEKSTTabela"/>
              <w:keepNext/>
              <w:keepLines/>
              <w:jc w:val="right"/>
              <w:rPr>
                <w:lang w:eastAsia="sl-SI"/>
              </w:rPr>
            </w:pPr>
            <w:r>
              <w:rPr>
                <w:rFonts w:ascii="Calibri" w:hAnsi="Calibri" w:cs="Calibri"/>
                <w:color w:val="000000"/>
                <w:sz w:val="22"/>
                <w:szCs w:val="22"/>
              </w:rPr>
              <w:t>0,03</w:t>
            </w:r>
          </w:p>
        </w:tc>
        <w:tc>
          <w:tcPr>
            <w:tcW w:w="801" w:type="dxa"/>
            <w:tcBorders>
              <w:top w:val="single" w:sz="4" w:space="0" w:color="auto"/>
              <w:left w:val="single" w:sz="4" w:space="0" w:color="auto"/>
              <w:bottom w:val="single" w:sz="4" w:space="0" w:color="auto"/>
              <w:right w:val="single" w:sz="4" w:space="0" w:color="auto"/>
            </w:tcBorders>
            <w:vAlign w:val="bottom"/>
          </w:tcPr>
          <w:p w14:paraId="4F6D9E0E" w14:textId="404771F9"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560CB" w14:textId="755FA147" w:rsidR="00C952E9" w:rsidRPr="00E01B80" w:rsidRDefault="00C952E9" w:rsidP="004C399D">
            <w:pPr>
              <w:pStyle w:val="TEKSTTabela"/>
              <w:keepNext/>
              <w:keepLines/>
              <w:jc w:val="right"/>
              <w:rPr>
                <w:lang w:eastAsia="sl-SI"/>
              </w:rPr>
            </w:pPr>
            <w:r>
              <w:rPr>
                <w:rFonts w:ascii="Calibri" w:hAnsi="Calibri" w:cs="Calibri"/>
                <w:color w:val="000000"/>
                <w:sz w:val="22"/>
                <w:szCs w:val="22"/>
              </w:rPr>
              <w:t>0,08</w:t>
            </w:r>
          </w:p>
        </w:tc>
      </w:tr>
      <w:tr w:rsidR="00C952E9" w:rsidRPr="00E01B80" w14:paraId="08761410"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2C67A" w14:textId="77777777" w:rsidR="00C952E9" w:rsidRPr="00E01B80" w:rsidRDefault="00C952E9" w:rsidP="004C399D">
            <w:pPr>
              <w:pStyle w:val="TEKSTTabela"/>
              <w:keepNext/>
              <w:keepLines/>
              <w:rPr>
                <w:lang w:eastAsia="sl-SI"/>
              </w:rPr>
            </w:pPr>
            <w:r>
              <w:rPr>
                <w:rFonts w:ascii="Calibri" w:hAnsi="Calibri" w:cs="Calibri"/>
                <w:color w:val="000000"/>
                <w:sz w:val="22"/>
                <w:szCs w:val="22"/>
              </w:rPr>
              <w:t>Industrijski procesi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50584"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198EE" w14:textId="62BAB74F"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0,62</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4C597" w14:textId="064F8364"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0,22</w:t>
            </w:r>
          </w:p>
        </w:tc>
        <w:tc>
          <w:tcPr>
            <w:tcW w:w="754" w:type="dxa"/>
            <w:tcBorders>
              <w:top w:val="single" w:sz="4" w:space="0" w:color="auto"/>
              <w:left w:val="single" w:sz="4" w:space="0" w:color="auto"/>
              <w:bottom w:val="single" w:sz="4" w:space="0" w:color="auto"/>
              <w:right w:val="single" w:sz="4" w:space="0" w:color="auto"/>
            </w:tcBorders>
            <w:vAlign w:val="bottom"/>
          </w:tcPr>
          <w:p w14:paraId="5A0D17AF" w14:textId="76955047"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0,25</w:t>
            </w:r>
          </w:p>
        </w:tc>
        <w:tc>
          <w:tcPr>
            <w:tcW w:w="801" w:type="dxa"/>
            <w:tcBorders>
              <w:top w:val="single" w:sz="4" w:space="0" w:color="auto"/>
              <w:left w:val="single" w:sz="4" w:space="0" w:color="auto"/>
              <w:bottom w:val="single" w:sz="4" w:space="0" w:color="auto"/>
              <w:right w:val="single" w:sz="4" w:space="0" w:color="auto"/>
            </w:tcBorders>
            <w:vAlign w:val="bottom"/>
          </w:tcPr>
          <w:p w14:paraId="4B855423" w14:textId="31EE9146"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0,24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9A685" w14:textId="6C68AD4A"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0,25</w:t>
            </w:r>
          </w:p>
        </w:tc>
      </w:tr>
      <w:tr w:rsidR="00C952E9" w:rsidRPr="00E01B80" w14:paraId="0135294E"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C51D3" w14:textId="77777777" w:rsidR="00C952E9" w:rsidRPr="00E01B80" w:rsidRDefault="00C952E9" w:rsidP="004C399D">
            <w:pPr>
              <w:pStyle w:val="TEKSTTabela"/>
              <w:keepNext/>
              <w:keepLines/>
              <w:rPr>
                <w:lang w:eastAsia="sl-SI"/>
              </w:rPr>
            </w:pPr>
            <w:r>
              <w:rPr>
                <w:rFonts w:ascii="Calibri" w:hAnsi="Calibri" w:cs="Calibri"/>
                <w:color w:val="000000"/>
                <w:sz w:val="22"/>
                <w:szCs w:val="22"/>
              </w:rPr>
              <w:t>Raba topil in drugih izdelkov</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BE557"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6A24B5" w14:textId="7D440400"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0,14</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EEF05" w14:textId="6887F376"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0,13</w:t>
            </w:r>
          </w:p>
        </w:tc>
        <w:tc>
          <w:tcPr>
            <w:tcW w:w="754" w:type="dxa"/>
            <w:tcBorders>
              <w:top w:val="single" w:sz="4" w:space="0" w:color="auto"/>
              <w:left w:val="single" w:sz="4" w:space="0" w:color="auto"/>
              <w:bottom w:val="single" w:sz="4" w:space="0" w:color="auto"/>
              <w:right w:val="single" w:sz="4" w:space="0" w:color="auto"/>
            </w:tcBorders>
            <w:vAlign w:val="bottom"/>
          </w:tcPr>
          <w:p w14:paraId="36F486A8" w14:textId="40E986FF"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0,12</w:t>
            </w:r>
          </w:p>
        </w:tc>
        <w:tc>
          <w:tcPr>
            <w:tcW w:w="801" w:type="dxa"/>
            <w:tcBorders>
              <w:top w:val="single" w:sz="4" w:space="0" w:color="auto"/>
              <w:left w:val="single" w:sz="4" w:space="0" w:color="auto"/>
              <w:bottom w:val="single" w:sz="4" w:space="0" w:color="auto"/>
              <w:right w:val="single" w:sz="4" w:space="0" w:color="auto"/>
            </w:tcBorders>
            <w:vAlign w:val="bottom"/>
          </w:tcPr>
          <w:p w14:paraId="42C52C95" w14:textId="32358AC0"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4C2506" w14:textId="0F743348"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0,14</w:t>
            </w:r>
          </w:p>
        </w:tc>
      </w:tr>
      <w:tr w:rsidR="00C952E9" w:rsidRPr="00E01B80" w14:paraId="7681DF36"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E4BCE" w14:textId="77777777" w:rsidR="00C952E9" w:rsidRPr="00E01B80" w:rsidRDefault="00C952E9" w:rsidP="004C399D">
            <w:pPr>
              <w:pStyle w:val="TEKSTTabela"/>
              <w:keepNext/>
              <w:keepLines/>
              <w:rPr>
                <w:lang w:eastAsia="sl-SI"/>
              </w:rPr>
            </w:pPr>
            <w:r>
              <w:rPr>
                <w:rFonts w:ascii="Calibri" w:hAnsi="Calibri" w:cs="Calibri"/>
                <w:color w:val="000000"/>
                <w:sz w:val="22"/>
                <w:szCs w:val="22"/>
              </w:rPr>
              <w:t>Ravnanje z gnojem</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F2010"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EDDF5A" w14:textId="6A1D8272"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0,10</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E5BDB" w14:textId="04805022"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0,11</w:t>
            </w:r>
          </w:p>
        </w:tc>
        <w:tc>
          <w:tcPr>
            <w:tcW w:w="754" w:type="dxa"/>
            <w:tcBorders>
              <w:top w:val="single" w:sz="4" w:space="0" w:color="auto"/>
              <w:left w:val="single" w:sz="4" w:space="0" w:color="auto"/>
              <w:bottom w:val="single" w:sz="4" w:space="0" w:color="auto"/>
              <w:right w:val="single" w:sz="4" w:space="0" w:color="auto"/>
            </w:tcBorders>
            <w:vAlign w:val="bottom"/>
          </w:tcPr>
          <w:p w14:paraId="5736CA6E" w14:textId="0ABEECBB"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0,11</w:t>
            </w:r>
          </w:p>
        </w:tc>
        <w:tc>
          <w:tcPr>
            <w:tcW w:w="801" w:type="dxa"/>
            <w:tcBorders>
              <w:top w:val="single" w:sz="4" w:space="0" w:color="auto"/>
              <w:left w:val="single" w:sz="4" w:space="0" w:color="auto"/>
              <w:bottom w:val="single" w:sz="4" w:space="0" w:color="auto"/>
              <w:right w:val="single" w:sz="4" w:space="0" w:color="auto"/>
            </w:tcBorders>
            <w:vAlign w:val="bottom"/>
          </w:tcPr>
          <w:p w14:paraId="7663996E" w14:textId="49815D62"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204DF" w14:textId="23BB613A"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0,10</w:t>
            </w:r>
          </w:p>
        </w:tc>
      </w:tr>
      <w:tr w:rsidR="00C952E9" w:rsidRPr="00E01B80" w14:paraId="78E21487"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D12A6" w14:textId="77777777" w:rsidR="00C952E9" w:rsidRPr="00E01B80" w:rsidRDefault="00C952E9" w:rsidP="004C399D">
            <w:pPr>
              <w:pStyle w:val="TEKSTTabela"/>
              <w:keepNext/>
              <w:keepLines/>
              <w:rPr>
                <w:lang w:eastAsia="sl-SI"/>
              </w:rPr>
            </w:pPr>
            <w:r>
              <w:rPr>
                <w:rFonts w:ascii="Calibri" w:hAnsi="Calibri" w:cs="Calibri"/>
                <w:color w:val="000000"/>
                <w:sz w:val="22"/>
                <w:szCs w:val="22"/>
              </w:rPr>
              <w:t>Kmetijska zemljišča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16A35"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44F7E" w14:textId="7DF99DDF"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A5F41" w14:textId="333D9937"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0,02</w:t>
            </w:r>
          </w:p>
        </w:tc>
        <w:tc>
          <w:tcPr>
            <w:tcW w:w="754" w:type="dxa"/>
            <w:tcBorders>
              <w:top w:val="single" w:sz="4" w:space="0" w:color="auto"/>
              <w:left w:val="single" w:sz="4" w:space="0" w:color="auto"/>
              <w:bottom w:val="single" w:sz="4" w:space="0" w:color="auto"/>
              <w:right w:val="single" w:sz="4" w:space="0" w:color="auto"/>
            </w:tcBorders>
            <w:vAlign w:val="bottom"/>
          </w:tcPr>
          <w:p w14:paraId="16C50939" w14:textId="6D52DFD3"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0,01</w:t>
            </w:r>
          </w:p>
        </w:tc>
        <w:tc>
          <w:tcPr>
            <w:tcW w:w="801" w:type="dxa"/>
            <w:tcBorders>
              <w:top w:val="single" w:sz="4" w:space="0" w:color="auto"/>
              <w:left w:val="single" w:sz="4" w:space="0" w:color="auto"/>
              <w:bottom w:val="single" w:sz="4" w:space="0" w:color="auto"/>
              <w:right w:val="single" w:sz="4" w:space="0" w:color="auto"/>
            </w:tcBorders>
            <w:vAlign w:val="bottom"/>
          </w:tcPr>
          <w:p w14:paraId="2866D31A" w14:textId="6DB8C654"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D513C" w14:textId="082A8D7E"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0,02</w:t>
            </w:r>
          </w:p>
        </w:tc>
      </w:tr>
      <w:tr w:rsidR="00C952E9" w:rsidRPr="00E01B80" w14:paraId="5864D70D"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A85EB" w14:textId="77777777" w:rsidR="00C952E9" w:rsidRPr="00E01B80" w:rsidRDefault="00C952E9" w:rsidP="004C399D">
            <w:pPr>
              <w:pStyle w:val="TEKSTTabela"/>
              <w:keepNext/>
              <w:keepLines/>
              <w:rPr>
                <w:lang w:eastAsia="sl-SI"/>
              </w:rPr>
            </w:pPr>
            <w:r>
              <w:rPr>
                <w:rFonts w:ascii="Calibri" w:hAnsi="Calibri" w:cs="Calibri"/>
                <w:color w:val="000000"/>
                <w:sz w:val="22"/>
                <w:szCs w:val="22"/>
              </w:rPr>
              <w:t>Odpadki</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03A0D"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FC89B" w14:textId="7C830338"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0,13</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FD1E0" w14:textId="58D35005"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0,14</w:t>
            </w:r>
          </w:p>
        </w:tc>
        <w:tc>
          <w:tcPr>
            <w:tcW w:w="754" w:type="dxa"/>
            <w:tcBorders>
              <w:top w:val="single" w:sz="4" w:space="0" w:color="auto"/>
              <w:left w:val="single" w:sz="4" w:space="0" w:color="auto"/>
              <w:bottom w:val="single" w:sz="4" w:space="0" w:color="auto"/>
              <w:right w:val="single" w:sz="4" w:space="0" w:color="auto"/>
            </w:tcBorders>
            <w:vAlign w:val="bottom"/>
          </w:tcPr>
          <w:p w14:paraId="6A9369F8" w14:textId="663BE761"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0,12</w:t>
            </w:r>
          </w:p>
        </w:tc>
        <w:tc>
          <w:tcPr>
            <w:tcW w:w="801" w:type="dxa"/>
            <w:tcBorders>
              <w:top w:val="single" w:sz="4" w:space="0" w:color="auto"/>
              <w:left w:val="single" w:sz="4" w:space="0" w:color="auto"/>
              <w:bottom w:val="single" w:sz="4" w:space="0" w:color="auto"/>
              <w:right w:val="single" w:sz="4" w:space="0" w:color="auto"/>
            </w:tcBorders>
            <w:vAlign w:val="bottom"/>
          </w:tcPr>
          <w:p w14:paraId="46DE7325" w14:textId="22A88E27"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42CBA" w14:textId="4C1E9830" w:rsidR="00C952E9" w:rsidRDefault="00C952E9" w:rsidP="004C399D">
            <w:pPr>
              <w:pStyle w:val="TEKSTTabela"/>
              <w:keepNext/>
              <w:keepLines/>
              <w:jc w:val="right"/>
              <w:rPr>
                <w:rFonts w:cs="Tahoma"/>
                <w:b/>
                <w:bCs/>
                <w:color w:val="000000"/>
                <w:szCs w:val="20"/>
              </w:rPr>
            </w:pPr>
            <w:r>
              <w:rPr>
                <w:rFonts w:ascii="Calibri" w:hAnsi="Calibri" w:cs="Calibri"/>
                <w:color w:val="000000"/>
                <w:sz w:val="22"/>
                <w:szCs w:val="22"/>
              </w:rPr>
              <w:t>0,13</w:t>
            </w:r>
          </w:p>
        </w:tc>
      </w:tr>
      <w:tr w:rsidR="00C952E9" w:rsidRPr="00E01B80" w14:paraId="42C8C247"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AF4C0" w14:textId="77777777" w:rsidR="00C952E9" w:rsidRPr="00E01B80" w:rsidRDefault="00C952E9" w:rsidP="004C399D">
            <w:pPr>
              <w:pStyle w:val="TEKSTTabela"/>
              <w:keepNext/>
              <w:keepLines/>
              <w:rPr>
                <w:lang w:eastAsia="sl-SI"/>
              </w:rPr>
            </w:pPr>
            <w:r>
              <w:rPr>
                <w:rFonts w:ascii="Calibri" w:hAnsi="Calibri" w:cs="Calibri"/>
                <w:b/>
                <w:bCs/>
                <w:color w:val="000000"/>
                <w:sz w:val="22"/>
                <w:szCs w:val="22"/>
              </w:rPr>
              <w:t>SKUPAJ</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C3A39" w14:textId="77777777" w:rsidR="00C952E9" w:rsidRPr="00E01B80" w:rsidRDefault="00C952E9" w:rsidP="004C399D">
            <w:pPr>
              <w:pStyle w:val="TEKSTTabela"/>
              <w:keepNext/>
              <w:keepLines/>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4279B1" w14:textId="5EF16849" w:rsidR="00C952E9" w:rsidRDefault="00C952E9" w:rsidP="004C399D">
            <w:pPr>
              <w:pStyle w:val="TEKSTTabela"/>
              <w:keepNext/>
              <w:keepLines/>
              <w:jc w:val="right"/>
              <w:rPr>
                <w:rFonts w:cs="Tahoma"/>
                <w:b/>
                <w:bCs/>
                <w:color w:val="000000"/>
                <w:szCs w:val="20"/>
              </w:rPr>
            </w:pPr>
            <w:r>
              <w:rPr>
                <w:rFonts w:ascii="Calibri" w:hAnsi="Calibri" w:cs="Calibri"/>
                <w:b/>
                <w:bCs/>
                <w:color w:val="000000"/>
                <w:sz w:val="22"/>
                <w:szCs w:val="22"/>
              </w:rPr>
              <w:t>16,35</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3651A" w14:textId="5B18A20C" w:rsidR="00C952E9" w:rsidRDefault="00C952E9" w:rsidP="004C399D">
            <w:pPr>
              <w:pStyle w:val="TEKSTTabela"/>
              <w:keepNext/>
              <w:keepLines/>
              <w:jc w:val="right"/>
              <w:rPr>
                <w:rFonts w:cs="Tahoma"/>
                <w:b/>
                <w:bCs/>
                <w:color w:val="000000"/>
                <w:szCs w:val="20"/>
              </w:rPr>
            </w:pPr>
            <w:r>
              <w:rPr>
                <w:rFonts w:ascii="Calibri" w:hAnsi="Calibri" w:cs="Calibri"/>
                <w:b/>
                <w:bCs/>
                <w:color w:val="000000"/>
                <w:sz w:val="22"/>
                <w:szCs w:val="22"/>
              </w:rPr>
              <w:t>12,38</w:t>
            </w:r>
          </w:p>
        </w:tc>
        <w:tc>
          <w:tcPr>
            <w:tcW w:w="754" w:type="dxa"/>
            <w:tcBorders>
              <w:top w:val="single" w:sz="4" w:space="0" w:color="auto"/>
              <w:left w:val="single" w:sz="4" w:space="0" w:color="auto"/>
              <w:bottom w:val="single" w:sz="4" w:space="0" w:color="auto"/>
              <w:right w:val="single" w:sz="4" w:space="0" w:color="auto"/>
            </w:tcBorders>
            <w:vAlign w:val="bottom"/>
          </w:tcPr>
          <w:p w14:paraId="198A5C35" w14:textId="2F49BE38" w:rsidR="00C952E9" w:rsidRDefault="00C952E9" w:rsidP="004C399D">
            <w:pPr>
              <w:pStyle w:val="TEKSTTabela"/>
              <w:keepNext/>
              <w:keepLines/>
              <w:jc w:val="right"/>
              <w:rPr>
                <w:rFonts w:cs="Tahoma"/>
                <w:b/>
                <w:bCs/>
                <w:color w:val="000000"/>
                <w:szCs w:val="20"/>
              </w:rPr>
            </w:pPr>
            <w:r>
              <w:rPr>
                <w:rFonts w:ascii="Calibri" w:hAnsi="Calibri" w:cs="Calibri"/>
                <w:b/>
                <w:bCs/>
                <w:color w:val="000000"/>
                <w:sz w:val="22"/>
                <w:szCs w:val="22"/>
              </w:rPr>
              <w:t>10,56</w:t>
            </w:r>
          </w:p>
        </w:tc>
        <w:tc>
          <w:tcPr>
            <w:tcW w:w="801" w:type="dxa"/>
            <w:tcBorders>
              <w:top w:val="single" w:sz="4" w:space="0" w:color="auto"/>
              <w:left w:val="single" w:sz="4" w:space="0" w:color="auto"/>
              <w:bottom w:val="single" w:sz="4" w:space="0" w:color="auto"/>
              <w:right w:val="single" w:sz="4" w:space="0" w:color="auto"/>
            </w:tcBorders>
            <w:vAlign w:val="bottom"/>
          </w:tcPr>
          <w:p w14:paraId="5A2CC07E" w14:textId="61CB77E0" w:rsidR="00C952E9" w:rsidRDefault="00C952E9" w:rsidP="004C399D">
            <w:pPr>
              <w:pStyle w:val="TEKSTTabela"/>
              <w:keepNext/>
              <w:keepLines/>
              <w:jc w:val="right"/>
              <w:rPr>
                <w:rFonts w:cs="Tahoma"/>
                <w:b/>
                <w:bCs/>
                <w:color w:val="000000"/>
                <w:szCs w:val="20"/>
              </w:rPr>
            </w:pPr>
            <w:r>
              <w:rPr>
                <w:rFonts w:ascii="Calibri" w:hAnsi="Calibri" w:cs="Calibri"/>
                <w:b/>
                <w:bCs/>
                <w:color w:val="000000"/>
                <w:sz w:val="22"/>
                <w:szCs w:val="22"/>
              </w:rPr>
              <w:t>7,75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E17EC3" w14:textId="29A5A42D" w:rsidR="00C952E9" w:rsidRDefault="00C952E9" w:rsidP="004C399D">
            <w:pPr>
              <w:pStyle w:val="TEKSTTabela"/>
              <w:keepNext/>
              <w:keepLines/>
              <w:jc w:val="right"/>
              <w:rPr>
                <w:rFonts w:cs="Tahoma"/>
                <w:b/>
                <w:bCs/>
                <w:color w:val="000000"/>
                <w:szCs w:val="20"/>
              </w:rPr>
            </w:pPr>
            <w:r>
              <w:rPr>
                <w:rFonts w:ascii="Calibri" w:hAnsi="Calibri" w:cs="Calibri"/>
                <w:b/>
                <w:bCs/>
                <w:color w:val="000000"/>
                <w:sz w:val="22"/>
                <w:szCs w:val="22"/>
              </w:rPr>
              <w:t>6,12</w:t>
            </w:r>
          </w:p>
        </w:tc>
      </w:tr>
      <w:tr w:rsidR="00C952E9" w:rsidRPr="00E01B80" w14:paraId="4386D640" w14:textId="77777777" w:rsidTr="00C952E9">
        <w:trPr>
          <w:trHeight w:val="255"/>
        </w:trPr>
        <w:tc>
          <w:tcPr>
            <w:tcW w:w="3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1E38E" w14:textId="77777777" w:rsidR="00C952E9" w:rsidRPr="00E01B80" w:rsidRDefault="00C952E9" w:rsidP="004C399D">
            <w:pPr>
              <w:pStyle w:val="TEKSTTabela"/>
              <w:rPr>
                <w:lang w:eastAsia="sl-SI"/>
              </w:rPr>
            </w:pPr>
            <w:r>
              <w:rPr>
                <w:rFonts w:ascii="Calibri" w:hAnsi="Calibri" w:cs="Calibri"/>
                <w:color w:val="000000"/>
                <w:sz w:val="22"/>
                <w:szCs w:val="22"/>
              </w:rPr>
              <w:t>Ciljna trajektorija</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38D2F" w14:textId="77777777" w:rsidR="00C952E9" w:rsidRPr="00E01B80" w:rsidRDefault="00C952E9" w:rsidP="004C399D">
            <w:pPr>
              <w:pStyle w:val="TEKSTTabela"/>
              <w:jc w:val="center"/>
              <w:rPr>
                <w:lang w:eastAsia="sl-SI"/>
              </w:rPr>
            </w:pPr>
            <w:r w:rsidRPr="00E01B80">
              <w:rPr>
                <w:lang w:eastAsia="sl-SI"/>
              </w:rPr>
              <w:t>[kt]</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C32AA" w14:textId="77777777" w:rsidR="00C952E9" w:rsidRDefault="00C952E9" w:rsidP="004C399D">
            <w:pPr>
              <w:pStyle w:val="TEKSTTabela"/>
              <w:jc w:val="right"/>
              <w:rPr>
                <w:rFonts w:cs="Tahoma"/>
                <w:b/>
                <w:bCs/>
                <w:color w:val="000000"/>
                <w:szCs w:val="20"/>
              </w:rPr>
            </w:pP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0A7DC" w14:textId="77777777" w:rsidR="00C952E9" w:rsidRDefault="00C952E9" w:rsidP="004C399D">
            <w:pPr>
              <w:pStyle w:val="TEKSTTabela"/>
              <w:jc w:val="right"/>
              <w:rPr>
                <w:rFonts w:cs="Tahoma"/>
                <w:b/>
                <w:bCs/>
                <w:color w:val="000000"/>
                <w:szCs w:val="20"/>
              </w:rPr>
            </w:pPr>
          </w:p>
        </w:tc>
        <w:tc>
          <w:tcPr>
            <w:tcW w:w="754" w:type="dxa"/>
            <w:tcBorders>
              <w:top w:val="single" w:sz="4" w:space="0" w:color="auto"/>
              <w:left w:val="single" w:sz="4" w:space="0" w:color="auto"/>
              <w:bottom w:val="single" w:sz="4" w:space="0" w:color="auto"/>
              <w:right w:val="single" w:sz="4" w:space="0" w:color="auto"/>
            </w:tcBorders>
            <w:vAlign w:val="bottom"/>
          </w:tcPr>
          <w:p w14:paraId="09C45F65" w14:textId="77777777" w:rsidR="00C952E9" w:rsidRDefault="00C952E9" w:rsidP="004C399D">
            <w:pPr>
              <w:pStyle w:val="TEKSTTabela"/>
              <w:jc w:val="right"/>
              <w:rPr>
                <w:rFonts w:cs="Tahoma"/>
                <w:b/>
                <w:bCs/>
                <w:color w:val="000000"/>
                <w:szCs w:val="20"/>
              </w:rPr>
            </w:pPr>
          </w:p>
        </w:tc>
        <w:tc>
          <w:tcPr>
            <w:tcW w:w="801" w:type="dxa"/>
            <w:tcBorders>
              <w:top w:val="single" w:sz="4" w:space="0" w:color="auto"/>
              <w:left w:val="single" w:sz="4" w:space="0" w:color="auto"/>
              <w:bottom w:val="single" w:sz="4" w:space="0" w:color="auto"/>
              <w:right w:val="single" w:sz="4" w:space="0" w:color="auto"/>
            </w:tcBorders>
            <w:vAlign w:val="bottom"/>
          </w:tcPr>
          <w:p w14:paraId="19E153D8" w14:textId="5BB3B67D" w:rsidR="00C952E9" w:rsidRDefault="00C952E9" w:rsidP="004C399D">
            <w:pPr>
              <w:pStyle w:val="TEKSTTabela"/>
              <w:jc w:val="right"/>
              <w:rPr>
                <w:rFonts w:cs="Tahoma"/>
                <w:b/>
                <w:bCs/>
                <w:color w:val="000000"/>
                <w:szCs w:val="20"/>
              </w:rPr>
            </w:pPr>
            <w:r>
              <w:rPr>
                <w:rFonts w:ascii="Calibri" w:hAnsi="Calibri" w:cs="Calibri"/>
                <w:color w:val="000000"/>
                <w:sz w:val="22"/>
                <w:szCs w:val="22"/>
              </w:rPr>
              <w:t>9,40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A33EC" w14:textId="21C2DAC5" w:rsidR="00C952E9" w:rsidRDefault="00C952E9" w:rsidP="004C399D">
            <w:pPr>
              <w:pStyle w:val="TEKSTTabela"/>
              <w:jc w:val="right"/>
              <w:rPr>
                <w:rFonts w:cs="Tahoma"/>
                <w:b/>
                <w:bCs/>
                <w:color w:val="000000"/>
                <w:szCs w:val="20"/>
              </w:rPr>
            </w:pPr>
            <w:r>
              <w:rPr>
                <w:rFonts w:ascii="Calibri" w:hAnsi="Calibri" w:cs="Calibri"/>
                <w:color w:val="000000"/>
                <w:sz w:val="22"/>
                <w:szCs w:val="22"/>
              </w:rPr>
              <w:t>6,54</w:t>
            </w:r>
          </w:p>
        </w:tc>
      </w:tr>
    </w:tbl>
    <w:p w14:paraId="12B1906D" w14:textId="26D63649" w:rsidR="00105D8A" w:rsidRDefault="00105D8A" w:rsidP="00105D8A">
      <w:pPr>
        <w:pStyle w:val="Telobesedila"/>
      </w:pPr>
    </w:p>
    <w:p w14:paraId="04F8057D" w14:textId="66133031" w:rsidR="00743B04" w:rsidRPr="00161013" w:rsidRDefault="00743B04" w:rsidP="00F113DC">
      <w:pPr>
        <w:pStyle w:val="Naslov2"/>
      </w:pPr>
      <w:bookmarkStart w:id="185" w:name="_Toc130297513"/>
      <w:r w:rsidRPr="00161013">
        <w:t>Projekcija izboljšanja kakovosti zraka (z dodatnimi ukrepi)</w:t>
      </w:r>
      <w:bookmarkEnd w:id="180"/>
      <w:bookmarkEnd w:id="185"/>
      <w:r w:rsidR="00D14B73">
        <w:t xml:space="preserve"> </w:t>
      </w:r>
    </w:p>
    <w:p w14:paraId="13AB0402" w14:textId="77777777" w:rsidR="00523B19" w:rsidRDefault="00523B19" w:rsidP="00523B19">
      <w:pPr>
        <w:pStyle w:val="Telobesedila"/>
        <w:jc w:val="both"/>
        <w:rPr>
          <w:noProof/>
          <w:lang w:eastAsia="sl-SI"/>
        </w:rPr>
      </w:pPr>
    </w:p>
    <w:p w14:paraId="1AA437F3" w14:textId="688DDC6D" w:rsidR="0061076F" w:rsidRDefault="0061076F" w:rsidP="0061076F">
      <w:pPr>
        <w:pStyle w:val="Telobesedila"/>
        <w:jc w:val="both"/>
        <w:rPr>
          <w:noProof/>
          <w:lang w:eastAsia="sl-SI"/>
        </w:rPr>
      </w:pPr>
      <w:r>
        <w:rPr>
          <w:noProof/>
          <w:lang w:eastAsia="sl-SI"/>
        </w:rPr>
        <w:t xml:space="preserve">V nadaljevanju so </w:t>
      </w:r>
      <w:r w:rsidRPr="00FD60F7">
        <w:rPr>
          <w:noProof/>
          <w:lang w:eastAsia="sl-SI"/>
        </w:rPr>
        <w:t xml:space="preserve">za projekcijo z </w:t>
      </w:r>
      <w:r>
        <w:rPr>
          <w:noProof/>
          <w:lang w:eastAsia="sl-SI"/>
        </w:rPr>
        <w:t xml:space="preserve">dodatnimi </w:t>
      </w:r>
      <w:r w:rsidRPr="00FD60F7">
        <w:rPr>
          <w:noProof/>
          <w:lang w:eastAsia="sl-SI"/>
        </w:rPr>
        <w:t xml:space="preserve">ukrepi </w:t>
      </w:r>
      <w:r>
        <w:rPr>
          <w:noProof/>
          <w:lang w:eastAsia="sl-SI"/>
        </w:rPr>
        <w:t xml:space="preserve">ločeno </w:t>
      </w:r>
      <w:r w:rsidR="00C51814">
        <w:rPr>
          <w:noProof/>
          <w:lang w:eastAsia="sl-SI"/>
        </w:rPr>
        <w:t>za onesnaževala</w:t>
      </w:r>
      <w:r>
        <w:rPr>
          <w:noProof/>
          <w:lang w:eastAsia="sl-SI"/>
        </w:rPr>
        <w:t xml:space="preserve"> PM</w:t>
      </w:r>
      <w:r w:rsidRPr="00487F0F">
        <w:rPr>
          <w:noProof/>
          <w:vertAlign w:val="subscript"/>
          <w:lang w:eastAsia="sl-SI"/>
        </w:rPr>
        <w:t>10</w:t>
      </w:r>
      <w:r>
        <w:rPr>
          <w:noProof/>
          <w:lang w:eastAsia="sl-SI"/>
        </w:rPr>
        <w:t>, PM</w:t>
      </w:r>
      <w:r w:rsidRPr="00487F0F">
        <w:rPr>
          <w:noProof/>
          <w:vertAlign w:val="subscript"/>
          <w:lang w:eastAsia="sl-SI"/>
        </w:rPr>
        <w:t>2,5</w:t>
      </w:r>
      <w:r>
        <w:rPr>
          <w:noProof/>
          <w:lang w:eastAsia="sl-SI"/>
        </w:rPr>
        <w:t>, NO</w:t>
      </w:r>
      <w:r w:rsidRPr="00487F0F">
        <w:rPr>
          <w:noProof/>
          <w:vertAlign w:val="subscript"/>
          <w:lang w:eastAsia="sl-SI"/>
        </w:rPr>
        <w:t>2</w:t>
      </w:r>
      <w:r>
        <w:rPr>
          <w:noProof/>
          <w:lang w:eastAsia="sl-SI"/>
        </w:rPr>
        <w:t xml:space="preserve"> in O</w:t>
      </w:r>
      <w:r w:rsidRPr="00487F0F">
        <w:rPr>
          <w:noProof/>
          <w:vertAlign w:val="subscript"/>
          <w:lang w:eastAsia="sl-SI"/>
        </w:rPr>
        <w:t>3</w:t>
      </w:r>
      <w:r>
        <w:rPr>
          <w:noProof/>
          <w:lang w:eastAsia="sl-SI"/>
        </w:rPr>
        <w:t xml:space="preserve"> prikazane ocene vpliva zmanjšanja emisij na pričakovano izboljšanje kakovosti zraka leta 2030</w:t>
      </w:r>
      <w:r w:rsidR="00C51814">
        <w:rPr>
          <w:noProof/>
          <w:lang w:eastAsia="sl-SI"/>
        </w:rPr>
        <w:t>,</w:t>
      </w:r>
      <w:r>
        <w:rPr>
          <w:noProof/>
          <w:lang w:eastAsia="sl-SI"/>
        </w:rPr>
        <w:t xml:space="preserve"> glede na baz</w:t>
      </w:r>
      <w:r w:rsidR="000B29BD">
        <w:rPr>
          <w:noProof/>
          <w:lang w:eastAsia="sl-SI"/>
        </w:rPr>
        <w:t>n</w:t>
      </w:r>
      <w:r>
        <w:rPr>
          <w:noProof/>
          <w:lang w:eastAsia="sl-SI"/>
        </w:rPr>
        <w:t>o leto. Vsi izračuni so bili narejeni z modelskim sistemom ALADIN/CAMx na</w:t>
      </w:r>
      <w:r w:rsidR="00C51814">
        <w:rPr>
          <w:noProof/>
          <w:lang w:eastAsia="sl-SI"/>
        </w:rPr>
        <w:t xml:space="preserve"> podlagi</w:t>
      </w:r>
      <w:r>
        <w:rPr>
          <w:noProof/>
          <w:lang w:eastAsia="sl-SI"/>
        </w:rPr>
        <w:t xml:space="preserve"> meteoroloških podatk</w:t>
      </w:r>
      <w:r w:rsidR="00C51814">
        <w:rPr>
          <w:noProof/>
          <w:lang w:eastAsia="sl-SI"/>
        </w:rPr>
        <w:t>ov</w:t>
      </w:r>
      <w:r>
        <w:rPr>
          <w:noProof/>
          <w:lang w:eastAsia="sl-SI"/>
        </w:rPr>
        <w:t xml:space="preserve"> za leto 2016.  </w:t>
      </w:r>
    </w:p>
    <w:p w14:paraId="29031D40" w14:textId="77777777" w:rsidR="0061076F" w:rsidRDefault="0061076F" w:rsidP="0061076F">
      <w:pPr>
        <w:pStyle w:val="Telobesedila"/>
        <w:jc w:val="both"/>
        <w:rPr>
          <w:noProof/>
          <w:lang w:eastAsia="sl-SI"/>
        </w:rPr>
      </w:pPr>
    </w:p>
    <w:p w14:paraId="7785EE06" w14:textId="77777777" w:rsidR="0061076F" w:rsidRPr="00674269" w:rsidRDefault="0061076F" w:rsidP="0061076F">
      <w:pPr>
        <w:pStyle w:val="Podnaslov"/>
        <w:rPr>
          <w:rStyle w:val="Intenzivenpoudarek"/>
        </w:rPr>
      </w:pPr>
    </w:p>
    <w:p w14:paraId="68094AD9" w14:textId="77777777" w:rsidR="0061076F" w:rsidRDefault="0061076F" w:rsidP="00BA313B">
      <w:pPr>
        <w:pStyle w:val="NaslovVTekstu"/>
      </w:pPr>
      <w:r>
        <w:lastRenderedPageBreak/>
        <w:t>Delci PM</w:t>
      </w:r>
      <w:r w:rsidRPr="00116609">
        <w:rPr>
          <w:vertAlign w:val="subscript"/>
        </w:rPr>
        <w:t>10</w:t>
      </w:r>
    </w:p>
    <w:p w14:paraId="47894B9C" w14:textId="77777777" w:rsidR="0061076F" w:rsidRDefault="0061076F" w:rsidP="0061076F">
      <w:pPr>
        <w:pStyle w:val="Telobesedila"/>
        <w:jc w:val="both"/>
        <w:rPr>
          <w:noProof/>
          <w:lang w:eastAsia="sl-SI"/>
        </w:rPr>
      </w:pPr>
    </w:p>
    <w:p w14:paraId="79268545" w14:textId="6494AAB5" w:rsidR="0061076F" w:rsidRDefault="0061076F" w:rsidP="0061076F">
      <w:pPr>
        <w:pStyle w:val="Telobesedila"/>
        <w:jc w:val="both"/>
        <w:rPr>
          <w:noProof/>
          <w:lang w:eastAsia="sl-SI"/>
        </w:rPr>
      </w:pPr>
      <w:r>
        <w:rPr>
          <w:noProof/>
          <w:lang w:eastAsia="sl-SI"/>
        </w:rPr>
        <w:t>Vpliv zmanjšanja emisij na onesnaženost zraka z delci PM</w:t>
      </w:r>
      <w:r>
        <w:rPr>
          <w:noProof/>
          <w:vertAlign w:val="subscript"/>
          <w:lang w:eastAsia="sl-SI"/>
        </w:rPr>
        <w:t>10</w:t>
      </w:r>
      <w:r w:rsidR="00BF0D61">
        <w:rPr>
          <w:noProof/>
          <w:lang w:eastAsia="sl-SI"/>
        </w:rPr>
        <w:t xml:space="preserve"> po projekciji z </w:t>
      </w:r>
      <w:r>
        <w:rPr>
          <w:noProof/>
          <w:lang w:eastAsia="sl-SI"/>
        </w:rPr>
        <w:t>dodatnimi ukrepi za leto 2030 je prikazan na</w:t>
      </w:r>
      <w:r w:rsidR="00574DD9">
        <w:rPr>
          <w:noProof/>
          <w:lang w:eastAsia="sl-SI"/>
        </w:rPr>
        <w:t xml:space="preserve"> </w:t>
      </w:r>
      <w:r w:rsidR="00574DD9">
        <w:rPr>
          <w:noProof/>
          <w:lang w:eastAsia="sl-SI"/>
        </w:rPr>
        <w:fldChar w:fldCharType="begin"/>
      </w:r>
      <w:r w:rsidR="00574DD9">
        <w:rPr>
          <w:noProof/>
          <w:lang w:eastAsia="sl-SI"/>
        </w:rPr>
        <w:instrText xml:space="preserve"> REF _Ref125532591 \h </w:instrText>
      </w:r>
      <w:r w:rsidR="00574DD9">
        <w:rPr>
          <w:noProof/>
          <w:lang w:eastAsia="sl-SI"/>
        </w:rPr>
      </w:r>
      <w:r w:rsidR="00574DD9">
        <w:rPr>
          <w:noProof/>
          <w:lang w:eastAsia="sl-SI"/>
        </w:rPr>
        <w:fldChar w:fldCharType="separate"/>
      </w:r>
      <w:r w:rsidR="008B6D25">
        <w:t xml:space="preserve">Slika </w:t>
      </w:r>
      <w:r w:rsidR="008B6D25">
        <w:rPr>
          <w:noProof/>
        </w:rPr>
        <w:t>33</w:t>
      </w:r>
      <w:r w:rsidR="00574DD9">
        <w:rPr>
          <w:noProof/>
          <w:lang w:eastAsia="sl-SI"/>
        </w:rPr>
        <w:fldChar w:fldCharType="end"/>
      </w:r>
      <w:r w:rsidR="00574DD9">
        <w:rPr>
          <w:noProof/>
          <w:lang w:eastAsia="sl-SI"/>
        </w:rPr>
        <w:t>.</w:t>
      </w:r>
      <w:r>
        <w:rPr>
          <w:noProof/>
          <w:lang w:eastAsia="sl-SI"/>
        </w:rPr>
        <w:t xml:space="preserve">  Prikazana je prostorska porazdelitev letnega povprečja delcev PM</w:t>
      </w:r>
      <w:r w:rsidRPr="006F6BB4">
        <w:rPr>
          <w:noProof/>
          <w:vertAlign w:val="subscript"/>
          <w:lang w:eastAsia="sl-SI"/>
        </w:rPr>
        <w:t>10</w:t>
      </w:r>
      <w:r>
        <w:rPr>
          <w:noProof/>
          <w:lang w:eastAsia="sl-SI"/>
        </w:rPr>
        <w:t xml:space="preserve"> za bazno leto in za leto 2030</w:t>
      </w:r>
      <w:r w:rsidR="00C51814">
        <w:rPr>
          <w:noProof/>
          <w:lang w:eastAsia="sl-SI"/>
        </w:rPr>
        <w:t>,</w:t>
      </w:r>
      <w:r>
        <w:rPr>
          <w:noProof/>
          <w:lang w:eastAsia="sl-SI"/>
        </w:rPr>
        <w:t xml:space="preserve"> ter absolutna in relativna razlika ravni delcev PM</w:t>
      </w:r>
      <w:r w:rsidRPr="006F6BB4">
        <w:rPr>
          <w:noProof/>
          <w:vertAlign w:val="subscript"/>
          <w:lang w:eastAsia="sl-SI"/>
        </w:rPr>
        <w:t>10</w:t>
      </w:r>
      <w:r>
        <w:rPr>
          <w:noProof/>
          <w:lang w:eastAsia="sl-SI"/>
        </w:rPr>
        <w:t xml:space="preserve"> leta 2030 glede na bazno leto. Izračuni kažejo </w:t>
      </w:r>
      <w:r w:rsidR="003E32E7">
        <w:rPr>
          <w:noProof/>
          <w:lang w:eastAsia="sl-SI"/>
        </w:rPr>
        <w:t xml:space="preserve">znižanje </w:t>
      </w:r>
      <w:r>
        <w:rPr>
          <w:noProof/>
          <w:lang w:eastAsia="sl-SI"/>
        </w:rPr>
        <w:t>ravni delcev PM</w:t>
      </w:r>
      <w:r w:rsidRPr="006F6BB4">
        <w:rPr>
          <w:noProof/>
          <w:vertAlign w:val="subscript"/>
          <w:lang w:eastAsia="sl-SI"/>
        </w:rPr>
        <w:t>10</w:t>
      </w:r>
      <w:r w:rsidR="00574DD9">
        <w:rPr>
          <w:noProof/>
          <w:lang w:eastAsia="sl-SI"/>
        </w:rPr>
        <w:t xml:space="preserve"> </w:t>
      </w:r>
      <w:r w:rsidR="00BF0D61">
        <w:rPr>
          <w:noProof/>
          <w:lang w:eastAsia="sl-SI"/>
        </w:rPr>
        <w:t>zaradi ukrepov po vsej Sloveniji,</w:t>
      </w:r>
      <w:r w:rsidR="008B5908">
        <w:rPr>
          <w:noProof/>
          <w:lang w:eastAsia="sl-SI"/>
        </w:rPr>
        <w:t xml:space="preserve"> z</w:t>
      </w:r>
      <w:r w:rsidR="00BF0D61">
        <w:rPr>
          <w:noProof/>
          <w:lang w:eastAsia="sl-SI"/>
        </w:rPr>
        <w:t xml:space="preserve"> </w:t>
      </w:r>
      <w:r w:rsidR="008B5908">
        <w:rPr>
          <w:noProof/>
          <w:lang w:eastAsia="sl-SI"/>
        </w:rPr>
        <w:t>največjim</w:t>
      </w:r>
      <w:r w:rsidR="00BF0D61">
        <w:rPr>
          <w:noProof/>
          <w:lang w:eastAsia="sl-SI"/>
        </w:rPr>
        <w:t xml:space="preserve"> zmanjšanje</w:t>
      </w:r>
      <w:r w:rsidR="008B5908">
        <w:rPr>
          <w:noProof/>
          <w:lang w:eastAsia="sl-SI"/>
        </w:rPr>
        <w:t>m</w:t>
      </w:r>
      <w:r w:rsidR="00BF0D61">
        <w:rPr>
          <w:noProof/>
          <w:lang w:eastAsia="sl-SI"/>
        </w:rPr>
        <w:t>,</w:t>
      </w:r>
      <w:r w:rsidR="00574DD9">
        <w:rPr>
          <w:noProof/>
          <w:lang w:eastAsia="sl-SI"/>
        </w:rPr>
        <w:t xml:space="preserve"> 5,6</w:t>
      </w:r>
      <w:r>
        <w:rPr>
          <w:noProof/>
          <w:lang w:eastAsia="sl-SI"/>
        </w:rPr>
        <w:t xml:space="preserve"> µg/m</w:t>
      </w:r>
      <w:r w:rsidRPr="006F6BB4">
        <w:rPr>
          <w:noProof/>
          <w:vertAlign w:val="superscript"/>
          <w:lang w:eastAsia="sl-SI"/>
        </w:rPr>
        <w:t>3</w:t>
      </w:r>
      <w:r w:rsidR="00BF0D61">
        <w:rPr>
          <w:noProof/>
          <w:lang w:eastAsia="sl-SI"/>
        </w:rPr>
        <w:t xml:space="preserve">, </w:t>
      </w:r>
      <w:r w:rsidR="00574DD9">
        <w:rPr>
          <w:noProof/>
          <w:lang w:eastAsia="sl-SI"/>
        </w:rPr>
        <w:t>na</w:t>
      </w:r>
      <w:r>
        <w:rPr>
          <w:noProof/>
          <w:lang w:eastAsia="sl-SI"/>
        </w:rPr>
        <w:t xml:space="preserve"> območju Celja. Na splošno je nekoliko večje aboslutno izboljšanje kakovosti zraka opaziti na bolj poseljenih območjih, kjer </w:t>
      </w:r>
      <w:r w:rsidR="00B023DB">
        <w:rPr>
          <w:noProof/>
          <w:lang w:eastAsia="sl-SI"/>
        </w:rPr>
        <w:t xml:space="preserve">je </w:t>
      </w:r>
      <w:r>
        <w:rPr>
          <w:noProof/>
          <w:lang w:eastAsia="sl-SI"/>
        </w:rPr>
        <w:t xml:space="preserve"> onesnažen</w:t>
      </w:r>
      <w:r w:rsidR="00B023DB">
        <w:rPr>
          <w:noProof/>
          <w:lang w:eastAsia="sl-SI"/>
        </w:rPr>
        <w:t>ost v povprečju višja</w:t>
      </w:r>
      <w:r>
        <w:rPr>
          <w:noProof/>
          <w:lang w:eastAsia="sl-SI"/>
        </w:rPr>
        <w:t xml:space="preserve">. </w:t>
      </w:r>
      <w:r w:rsidR="008B5908">
        <w:rPr>
          <w:noProof/>
          <w:lang w:eastAsia="sl-SI"/>
        </w:rPr>
        <w:t xml:space="preserve">Karta relativnega izboljšanja je prostorsko bolj homogena, z izjemo nizkih vrednosti na območjih, kjer je kakovost zraka najboljša. Največje relativno </w:t>
      </w:r>
      <w:r>
        <w:rPr>
          <w:noProof/>
          <w:lang w:eastAsia="sl-SI"/>
        </w:rPr>
        <w:t xml:space="preserve">izboljšanje je </w:t>
      </w:r>
      <w:r w:rsidR="008B5908">
        <w:rPr>
          <w:noProof/>
          <w:lang w:eastAsia="sl-SI"/>
        </w:rPr>
        <w:t xml:space="preserve">opaziti </w:t>
      </w:r>
      <w:r>
        <w:rPr>
          <w:noProof/>
          <w:lang w:eastAsia="sl-SI"/>
        </w:rPr>
        <w:t>na območj</w:t>
      </w:r>
      <w:r w:rsidR="00B023DB">
        <w:rPr>
          <w:noProof/>
          <w:lang w:eastAsia="sl-SI"/>
        </w:rPr>
        <w:t>u Celja</w:t>
      </w:r>
      <w:r w:rsidR="008B5908">
        <w:rPr>
          <w:noProof/>
          <w:lang w:eastAsia="sl-SI"/>
        </w:rPr>
        <w:t>, kjer znaša 28</w:t>
      </w:r>
      <w:r>
        <w:rPr>
          <w:noProof/>
          <w:lang w:eastAsia="sl-SI"/>
        </w:rPr>
        <w:t>,</w:t>
      </w:r>
      <w:r w:rsidR="008B5908">
        <w:rPr>
          <w:noProof/>
          <w:lang w:eastAsia="sl-SI"/>
        </w:rPr>
        <w:t>8</w:t>
      </w:r>
      <w:r>
        <w:rPr>
          <w:noProof/>
          <w:lang w:eastAsia="sl-SI"/>
        </w:rPr>
        <w:t xml:space="preserve"> %</w:t>
      </w:r>
      <w:r w:rsidR="008B5908">
        <w:rPr>
          <w:noProof/>
          <w:lang w:eastAsia="sl-SI"/>
        </w:rPr>
        <w:t>. Izboljšanje zaradi dodatnih ukrepov v primerjavi z obstoječimi</w:t>
      </w:r>
      <w:r w:rsidR="002851F4">
        <w:rPr>
          <w:noProof/>
          <w:lang w:eastAsia="sl-SI"/>
        </w:rPr>
        <w:t xml:space="preserve"> ukrepi</w:t>
      </w:r>
      <w:r w:rsidR="008B5908">
        <w:rPr>
          <w:noProof/>
          <w:lang w:eastAsia="sl-SI"/>
        </w:rPr>
        <w:t xml:space="preserve"> je največje v M</w:t>
      </w:r>
      <w:r w:rsidR="00B023DB">
        <w:rPr>
          <w:noProof/>
          <w:lang w:eastAsia="sl-SI"/>
        </w:rPr>
        <w:t>ari</w:t>
      </w:r>
      <w:r w:rsidR="008B5908">
        <w:rPr>
          <w:noProof/>
          <w:lang w:eastAsia="sl-SI"/>
        </w:rPr>
        <w:t xml:space="preserve">boru, </w:t>
      </w:r>
      <w:r w:rsidR="00A217A7">
        <w:rPr>
          <w:noProof/>
          <w:lang w:eastAsia="sl-SI"/>
        </w:rPr>
        <w:t>kjer</w:t>
      </w:r>
      <w:r w:rsidR="00C51814">
        <w:rPr>
          <w:noProof/>
          <w:lang w:eastAsia="sl-SI"/>
        </w:rPr>
        <w:t xml:space="preserve"> v letnem povrečju znaša</w:t>
      </w:r>
      <w:r w:rsidR="008B5908">
        <w:rPr>
          <w:noProof/>
          <w:lang w:eastAsia="sl-SI"/>
        </w:rPr>
        <w:t xml:space="preserve"> 1,4 µg/m</w:t>
      </w:r>
      <w:r w:rsidR="008B5908" w:rsidRPr="006F6BB4">
        <w:rPr>
          <w:noProof/>
          <w:vertAlign w:val="superscript"/>
          <w:lang w:eastAsia="sl-SI"/>
        </w:rPr>
        <w:t>3</w:t>
      </w:r>
      <w:r w:rsidR="008B5908">
        <w:rPr>
          <w:noProof/>
          <w:lang w:eastAsia="sl-SI"/>
        </w:rPr>
        <w:t>.</w:t>
      </w:r>
    </w:p>
    <w:p w14:paraId="55D3B3F5" w14:textId="60996476" w:rsidR="0061076F" w:rsidRDefault="0061076F" w:rsidP="0061076F">
      <w:pPr>
        <w:pStyle w:val="Telobesedila"/>
        <w:jc w:val="both"/>
        <w:rPr>
          <w:noProof/>
          <w:lang w:eastAsia="sl-SI"/>
        </w:rPr>
      </w:pPr>
      <w:r>
        <w:rPr>
          <w:noProof/>
          <w:lang w:eastAsia="sl-SI"/>
        </w:rPr>
        <w:t xml:space="preserve">Na podlagi </w:t>
      </w:r>
      <w:r w:rsidR="008B5908">
        <w:rPr>
          <w:noProof/>
          <w:lang w:eastAsia="sl-SI"/>
        </w:rPr>
        <w:t xml:space="preserve">obstoječega stanja </w:t>
      </w:r>
      <w:r w:rsidR="002851F4">
        <w:rPr>
          <w:noProof/>
          <w:lang w:eastAsia="sl-SI"/>
        </w:rPr>
        <w:t xml:space="preserve">na področju </w:t>
      </w:r>
      <w:r w:rsidR="008B5908">
        <w:rPr>
          <w:noProof/>
          <w:lang w:eastAsia="sl-SI"/>
        </w:rPr>
        <w:t xml:space="preserve">kakovosti zraka in </w:t>
      </w:r>
      <w:r>
        <w:rPr>
          <w:noProof/>
          <w:lang w:eastAsia="sl-SI"/>
        </w:rPr>
        <w:t xml:space="preserve">rezultatov modelskih izračunov lahko zaključimo, da je pričakovana kakovost zraka v Sloveniji </w:t>
      </w:r>
      <w:r w:rsidR="008B5908">
        <w:rPr>
          <w:noProof/>
          <w:lang w:eastAsia="sl-SI"/>
        </w:rPr>
        <w:t>po</w:t>
      </w:r>
      <w:r>
        <w:rPr>
          <w:noProof/>
          <w:lang w:eastAsia="sl-SI"/>
        </w:rPr>
        <w:t xml:space="preserve"> projekcij</w:t>
      </w:r>
      <w:r w:rsidR="008B5908">
        <w:rPr>
          <w:noProof/>
          <w:lang w:eastAsia="sl-SI"/>
        </w:rPr>
        <w:t>i</w:t>
      </w:r>
      <w:r>
        <w:rPr>
          <w:noProof/>
          <w:lang w:eastAsia="sl-SI"/>
        </w:rPr>
        <w:t xml:space="preserve"> z </w:t>
      </w:r>
      <w:r w:rsidR="00574DD9">
        <w:rPr>
          <w:noProof/>
          <w:lang w:eastAsia="sl-SI"/>
        </w:rPr>
        <w:t>dodatnimi</w:t>
      </w:r>
      <w:r>
        <w:rPr>
          <w:noProof/>
          <w:lang w:eastAsia="sl-SI"/>
        </w:rPr>
        <w:t xml:space="preserve"> ukrepi let</w:t>
      </w:r>
      <w:r w:rsidR="008B5908">
        <w:rPr>
          <w:noProof/>
          <w:lang w:eastAsia="sl-SI"/>
        </w:rPr>
        <w:t>a</w:t>
      </w:r>
      <w:r>
        <w:rPr>
          <w:noProof/>
          <w:lang w:eastAsia="sl-SI"/>
        </w:rPr>
        <w:t xml:space="preserve"> 2030 </w:t>
      </w:r>
      <w:r w:rsidR="008B5908">
        <w:rPr>
          <w:noProof/>
          <w:lang w:eastAsia="sl-SI"/>
        </w:rPr>
        <w:t>za delce PM</w:t>
      </w:r>
      <w:r w:rsidR="008B5908" w:rsidRPr="00DF28B4">
        <w:rPr>
          <w:noProof/>
          <w:vertAlign w:val="subscript"/>
          <w:lang w:eastAsia="sl-SI"/>
        </w:rPr>
        <w:t>10</w:t>
      </w:r>
      <w:r w:rsidR="008B5908">
        <w:rPr>
          <w:noProof/>
          <w:lang w:eastAsia="sl-SI"/>
        </w:rPr>
        <w:t xml:space="preserve"> </w:t>
      </w:r>
      <w:r>
        <w:rPr>
          <w:noProof/>
          <w:lang w:eastAsia="sl-SI"/>
        </w:rPr>
        <w:t>skladna s trenutno veljavno</w:t>
      </w:r>
      <w:r w:rsidR="002851F4">
        <w:rPr>
          <w:noProof/>
          <w:lang w:eastAsia="sl-SI"/>
        </w:rPr>
        <w:t xml:space="preserve"> zakonodajo</w:t>
      </w:r>
      <w:r>
        <w:rPr>
          <w:noProof/>
          <w:lang w:eastAsia="sl-SI"/>
        </w:rPr>
        <w:t>.</w:t>
      </w: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523B19" w14:paraId="58A0CD2B" w14:textId="77777777" w:rsidTr="00A2710D">
        <w:tc>
          <w:tcPr>
            <w:tcW w:w="5106" w:type="dxa"/>
          </w:tcPr>
          <w:p w14:paraId="7CA7603F"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695104" behindDoc="0" locked="0" layoutInCell="1" allowOverlap="1" wp14:anchorId="7F022167" wp14:editId="0FC873D1">
                      <wp:simplePos x="0" y="0"/>
                      <wp:positionH relativeFrom="column">
                        <wp:posOffset>3064510</wp:posOffset>
                      </wp:positionH>
                      <wp:positionV relativeFrom="paragraph">
                        <wp:posOffset>1873885</wp:posOffset>
                      </wp:positionV>
                      <wp:extent cx="508000" cy="589280"/>
                      <wp:effectExtent l="0" t="0" r="0" b="1270"/>
                      <wp:wrapNone/>
                      <wp:docPr id="88" name="Polje z besedilom 88"/>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92CC65C"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022167" id="Polje z besedilom 88" o:spid="_x0000_s1042" type="#_x0000_t202" style="position:absolute;margin-left:241.3pt;margin-top:147.55pt;width:40pt;height:4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" filled="f" stroked="f">
                      <v:textbox>
                        <w:txbxContent>
                          <w:p w14:paraId="092CC65C"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694080" behindDoc="0" locked="0" layoutInCell="1" allowOverlap="1" wp14:anchorId="180FD519" wp14:editId="326ECE17">
                      <wp:simplePos x="0" y="0"/>
                      <wp:positionH relativeFrom="column">
                        <wp:posOffset>-95250</wp:posOffset>
                      </wp:positionH>
                      <wp:positionV relativeFrom="paragraph">
                        <wp:posOffset>1873885</wp:posOffset>
                      </wp:positionV>
                      <wp:extent cx="508000" cy="589280"/>
                      <wp:effectExtent l="0" t="0" r="0" b="1270"/>
                      <wp:wrapNone/>
                      <wp:docPr id="89" name="Polje z besedilom 89"/>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5D583910"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0FD519" id="Polje z besedilom 89" o:spid="_x0000_s1043" type="#_x0000_t202" style="position:absolute;margin-left:-7.5pt;margin-top:147.55pt;width:40pt;height:46.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" filled="f" stroked="f">
                      <v:textbox>
                        <w:txbxContent>
                          <w:p w14:paraId="5D583910"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5FE5100F" wp14:editId="71A60921">
                  <wp:extent cx="3074400" cy="2304000"/>
                  <wp:effectExtent l="19050" t="19050" r="12065" b="20320"/>
                  <wp:docPr id="104" name="Slika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1">
                            <a:extLst>
                              <a:ext uri="{28A0092B-C50C-407E-A947-70E740481C1C}">
                                <a14:useLocalDpi xmlns:a14="http://schemas.microsoft.com/office/drawing/2010/main" val="0"/>
                              </a:ext>
                            </a:extLst>
                          </a:blip>
                          <a:stretch>
                            <a:fillRect/>
                          </a:stretch>
                        </pic:blipFill>
                        <pic:spPr>
                          <a:xfrm>
                            <a:off x="0" y="0"/>
                            <a:ext cx="3074400" cy="2304000"/>
                          </a:xfrm>
                          <a:prstGeom prst="rect">
                            <a:avLst/>
                          </a:prstGeom>
                          <a:ln>
                            <a:solidFill>
                              <a:schemeClr val="bg1">
                                <a:lumMod val="50000"/>
                              </a:schemeClr>
                            </a:solidFill>
                          </a:ln>
                        </pic:spPr>
                      </pic:pic>
                    </a:graphicData>
                  </a:graphic>
                </wp:inline>
              </w:drawing>
            </w:r>
          </w:p>
        </w:tc>
        <w:tc>
          <w:tcPr>
            <w:tcW w:w="4534" w:type="dxa"/>
          </w:tcPr>
          <w:p w14:paraId="3C24536A" w14:textId="77777777" w:rsidR="00523B19" w:rsidRDefault="00523B19" w:rsidP="0061076F">
            <w:pPr>
              <w:pStyle w:val="Telobesedila"/>
              <w:rPr>
                <w:noProof/>
                <w:lang w:eastAsia="sl-SI"/>
              </w:rPr>
            </w:pPr>
            <w:r>
              <w:rPr>
                <w:noProof/>
                <w:lang w:eastAsia="sl-SI"/>
              </w:rPr>
              <w:drawing>
                <wp:anchor distT="0" distB="0" distL="114300" distR="114300" simplePos="0" relativeHeight="251692032" behindDoc="0" locked="0" layoutInCell="1" allowOverlap="1" wp14:anchorId="09B93698" wp14:editId="661660E7">
                  <wp:simplePos x="0" y="0"/>
                  <wp:positionH relativeFrom="column">
                    <wp:posOffset>-69511</wp:posOffset>
                  </wp:positionH>
                  <wp:positionV relativeFrom="paragraph">
                    <wp:posOffset>10795</wp:posOffset>
                  </wp:positionV>
                  <wp:extent cx="3073721" cy="2304000"/>
                  <wp:effectExtent l="19050" t="19050" r="12700" b="20320"/>
                  <wp:wrapNone/>
                  <wp:docPr id="105" name="Slika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67">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523B19" w14:paraId="010D7853" w14:textId="77777777" w:rsidTr="00A2710D">
        <w:tc>
          <w:tcPr>
            <w:tcW w:w="5106" w:type="dxa"/>
          </w:tcPr>
          <w:p w14:paraId="2BEBC549"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697152" behindDoc="0" locked="0" layoutInCell="1" allowOverlap="1" wp14:anchorId="665EA017" wp14:editId="57307FD3">
                      <wp:simplePos x="0" y="0"/>
                      <wp:positionH relativeFrom="column">
                        <wp:posOffset>3064510</wp:posOffset>
                      </wp:positionH>
                      <wp:positionV relativeFrom="paragraph">
                        <wp:posOffset>1887220</wp:posOffset>
                      </wp:positionV>
                      <wp:extent cx="508000" cy="589280"/>
                      <wp:effectExtent l="0" t="0" r="0" b="1270"/>
                      <wp:wrapNone/>
                      <wp:docPr id="90" name="Polje z besedilom 90"/>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29297C6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5EA017" id="Polje z besedilom 90" o:spid="_x0000_s1044" type="#_x0000_t202" style="position:absolute;margin-left:241.3pt;margin-top:148.6pt;width:40pt;height:4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0qzGAIAADg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" filled="f" stroked="f">
                      <v:textbox>
                        <w:txbxContent>
                          <w:p w14:paraId="29297C6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7AA4A9F3" wp14:editId="4884EA96">
                  <wp:extent cx="3073721" cy="2304000"/>
                  <wp:effectExtent l="19050" t="19050" r="12700" b="20320"/>
                  <wp:docPr id="106" name="Slika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68">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inline>
              </w:drawing>
            </w:r>
          </w:p>
        </w:tc>
        <w:tc>
          <w:tcPr>
            <w:tcW w:w="4534" w:type="dxa"/>
          </w:tcPr>
          <w:p w14:paraId="0EFC531F" w14:textId="77777777" w:rsidR="00523B19" w:rsidRDefault="00523B19" w:rsidP="0061076F">
            <w:pPr>
              <w:pStyle w:val="Telobesedila"/>
              <w:rPr>
                <w:noProof/>
                <w:lang w:eastAsia="sl-SI"/>
              </w:rPr>
            </w:pPr>
            <w:r>
              <w:rPr>
                <w:noProof/>
                <w:lang w:eastAsia="sl-SI"/>
              </w:rPr>
              <w:drawing>
                <wp:anchor distT="0" distB="0" distL="114300" distR="114300" simplePos="0" relativeHeight="251693056" behindDoc="0" locked="0" layoutInCell="1" allowOverlap="1" wp14:anchorId="43F67DC7" wp14:editId="0ED70773">
                  <wp:simplePos x="0" y="0"/>
                  <wp:positionH relativeFrom="column">
                    <wp:posOffset>-69511</wp:posOffset>
                  </wp:positionH>
                  <wp:positionV relativeFrom="paragraph">
                    <wp:posOffset>14605</wp:posOffset>
                  </wp:positionV>
                  <wp:extent cx="3073721" cy="2304000"/>
                  <wp:effectExtent l="19050" t="19050" r="12700" b="20320"/>
                  <wp:wrapNone/>
                  <wp:docPr id="107" name="Slika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69">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anchor>
              </w:drawing>
            </w:r>
          </w:p>
        </w:tc>
      </w:tr>
    </w:tbl>
    <w:bookmarkStart w:id="186" w:name="_Ref125532591"/>
    <w:bookmarkStart w:id="187" w:name="_Toc130297548"/>
    <w:p w14:paraId="7CCDB422" w14:textId="66A598D7" w:rsidR="00523B19" w:rsidRDefault="00523B19" w:rsidP="00523B19">
      <w:pPr>
        <w:pStyle w:val="Napis"/>
        <w:rPr>
          <w:noProof/>
          <w:lang w:eastAsia="sl-SI"/>
        </w:rPr>
      </w:pPr>
      <w:r>
        <w:rPr>
          <w:noProof/>
          <w:lang w:eastAsia="sl-SI"/>
        </w:rPr>
        <mc:AlternateContent>
          <mc:Choice Requires="wps">
            <w:drawing>
              <wp:anchor distT="0" distB="0" distL="114300" distR="114300" simplePos="0" relativeHeight="251696128" behindDoc="0" locked="0" layoutInCell="1" allowOverlap="1" wp14:anchorId="678FBAAB" wp14:editId="0FF931CD">
                <wp:simplePos x="0" y="0"/>
                <wp:positionH relativeFrom="column">
                  <wp:posOffset>-290195</wp:posOffset>
                </wp:positionH>
                <wp:positionV relativeFrom="paragraph">
                  <wp:posOffset>-537210</wp:posOffset>
                </wp:positionV>
                <wp:extent cx="508000" cy="589280"/>
                <wp:effectExtent l="0" t="0" r="0" b="1270"/>
                <wp:wrapNone/>
                <wp:docPr id="91" name="Polje z besedilom 91"/>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146FDCF3"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8FBAAB" id="Polje z besedilom 91" o:spid="_x0000_s1045" type="#_x0000_t202" style="position:absolute;margin-left:-22.85pt;margin-top:-42.3pt;width:40pt;height:46.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" filled="f" stroked="f">
                <v:textbox>
                  <w:txbxContent>
                    <w:p w14:paraId="146FDCF3"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33</w:t>
      </w:r>
      <w:r w:rsidR="00A217A7">
        <w:rPr>
          <w:noProof/>
        </w:rPr>
        <w:fldChar w:fldCharType="end"/>
      </w:r>
      <w:bookmarkEnd w:id="186"/>
      <w:r>
        <w:t xml:space="preserve">: Predvideno </w:t>
      </w:r>
      <w:r w:rsidR="003E32E7">
        <w:t xml:space="preserve">znižanje </w:t>
      </w:r>
      <w:r>
        <w:t>ravni delcev PM</w:t>
      </w:r>
      <w:r w:rsidRPr="00546CCD">
        <w:rPr>
          <w:vertAlign w:val="subscript"/>
        </w:rPr>
        <w:t>10</w:t>
      </w:r>
      <w:r>
        <w:t xml:space="preserve"> do leta 2030 zaradi zmanjšanja emisij po projekciji z </w:t>
      </w:r>
      <w:r w:rsidR="00695B99">
        <w:t>dodatnimi</w:t>
      </w:r>
      <w:r>
        <w:t xml:space="preserve"> ukrepi. a) Povprečne letne ravni PM</w:t>
      </w:r>
      <w:r w:rsidRPr="006A5118">
        <w:rPr>
          <w:vertAlign w:val="subscript"/>
        </w:rPr>
        <w:t>10</w:t>
      </w:r>
      <w:r>
        <w:t xml:space="preserve"> za bazno leto, b) povprečne letne ravni delcev PM</w:t>
      </w:r>
      <w:r>
        <w:rPr>
          <w:vertAlign w:val="subscript"/>
        </w:rPr>
        <w:t>10</w:t>
      </w:r>
      <w:r>
        <w:t xml:space="preserve"> leta 2030 po projekciji z </w:t>
      </w:r>
      <w:r w:rsidR="00695B99">
        <w:t>dodatnimi</w:t>
      </w:r>
      <w:r>
        <w:t xml:space="preserve"> ukrepi, c) </w:t>
      </w:r>
      <w:r w:rsidR="00C05DD7">
        <w:t xml:space="preserve">znižanje </w:t>
      </w:r>
      <w:r>
        <w:t>ravni delcev PM</w:t>
      </w:r>
      <w:r w:rsidRPr="006A5118">
        <w:rPr>
          <w:vertAlign w:val="subscript"/>
        </w:rPr>
        <w:t>10</w:t>
      </w:r>
      <w:r>
        <w:t xml:space="preserve"> leta 2030 glede na leto 2016 (v </w:t>
      </w:r>
      <w:r>
        <w:rPr>
          <w:rFonts w:cs="Arial"/>
        </w:rPr>
        <w:t>µ</w:t>
      </w:r>
      <w:r>
        <w:t>g/m</w:t>
      </w:r>
      <w:r w:rsidRPr="00546CCD">
        <w:rPr>
          <w:vertAlign w:val="superscript"/>
        </w:rPr>
        <w:t>3</w:t>
      </w:r>
      <w:r>
        <w:t xml:space="preserve">), d) relativno </w:t>
      </w:r>
      <w:r w:rsidR="00C05DD7">
        <w:t xml:space="preserve">znižanje </w:t>
      </w:r>
      <w:r>
        <w:t>ravni delcev PM</w:t>
      </w:r>
      <w:r w:rsidRPr="006A5118">
        <w:rPr>
          <w:vertAlign w:val="subscript"/>
        </w:rPr>
        <w:t>10</w:t>
      </w:r>
      <w:r>
        <w:t xml:space="preserve"> leta 2030 glede na leto 2016.</w:t>
      </w:r>
      <w:bookmarkEnd w:id="187"/>
    </w:p>
    <w:p w14:paraId="6A6605A0" w14:textId="77777777" w:rsidR="00523B19" w:rsidRDefault="00523B19" w:rsidP="00BA313B">
      <w:pPr>
        <w:pStyle w:val="NaslovVTekstu"/>
      </w:pPr>
      <w:r>
        <w:lastRenderedPageBreak/>
        <w:t>Delci PM</w:t>
      </w:r>
      <w:r w:rsidRPr="00116609">
        <w:rPr>
          <w:vertAlign w:val="subscript"/>
        </w:rPr>
        <w:t>2</w:t>
      </w:r>
      <w:r>
        <w:rPr>
          <w:vertAlign w:val="subscript"/>
        </w:rPr>
        <w:t>,</w:t>
      </w:r>
      <w:r w:rsidRPr="00116609">
        <w:rPr>
          <w:vertAlign w:val="subscript"/>
        </w:rPr>
        <w:t>5</w:t>
      </w:r>
    </w:p>
    <w:p w14:paraId="66F2B645" w14:textId="77777777" w:rsidR="00523B19" w:rsidRDefault="00523B19" w:rsidP="00523B19">
      <w:pPr>
        <w:pStyle w:val="Telobesedila"/>
        <w:jc w:val="both"/>
        <w:rPr>
          <w:noProof/>
          <w:lang w:eastAsia="sl-SI"/>
        </w:rPr>
      </w:pPr>
    </w:p>
    <w:p w14:paraId="2AF24FCD" w14:textId="7C3052A0" w:rsidR="00C065B9" w:rsidRDefault="00C065B9" w:rsidP="00C065B9">
      <w:pPr>
        <w:pStyle w:val="Telobesedila"/>
        <w:jc w:val="both"/>
        <w:rPr>
          <w:noProof/>
          <w:lang w:eastAsia="sl-SI"/>
        </w:rPr>
      </w:pPr>
      <w:r>
        <w:rPr>
          <w:noProof/>
          <w:lang w:eastAsia="sl-SI"/>
        </w:rPr>
        <w:t>Vpliv zmanjšanja emisij na onesnaženost zraka z delci PM</w:t>
      </w:r>
      <w:r>
        <w:rPr>
          <w:noProof/>
          <w:vertAlign w:val="subscript"/>
          <w:lang w:eastAsia="sl-SI"/>
        </w:rPr>
        <w:t>2,5</w:t>
      </w:r>
      <w:r>
        <w:rPr>
          <w:noProof/>
          <w:lang w:eastAsia="sl-SI"/>
        </w:rPr>
        <w:t xml:space="preserve"> po projekciji z </w:t>
      </w:r>
      <w:r w:rsidR="009418AE">
        <w:rPr>
          <w:noProof/>
          <w:lang w:eastAsia="sl-SI"/>
        </w:rPr>
        <w:t>dodatnimi</w:t>
      </w:r>
      <w:r>
        <w:rPr>
          <w:noProof/>
          <w:lang w:eastAsia="sl-SI"/>
        </w:rPr>
        <w:t xml:space="preserve"> ukrepi za leto 2030 je prikazan na </w:t>
      </w:r>
      <w:r>
        <w:rPr>
          <w:noProof/>
          <w:lang w:eastAsia="sl-SI"/>
        </w:rPr>
        <w:fldChar w:fldCharType="begin"/>
      </w:r>
      <w:r>
        <w:rPr>
          <w:noProof/>
          <w:lang w:eastAsia="sl-SI"/>
        </w:rPr>
        <w:instrText xml:space="preserve"> REF _Ref125537061 \h </w:instrText>
      </w:r>
      <w:r>
        <w:rPr>
          <w:noProof/>
          <w:lang w:eastAsia="sl-SI"/>
        </w:rPr>
      </w:r>
      <w:r>
        <w:rPr>
          <w:noProof/>
          <w:lang w:eastAsia="sl-SI"/>
        </w:rPr>
        <w:fldChar w:fldCharType="separate"/>
      </w:r>
      <w:r w:rsidR="008B6D25">
        <w:t xml:space="preserve">Slika </w:t>
      </w:r>
      <w:r w:rsidR="008B6D25">
        <w:rPr>
          <w:noProof/>
        </w:rPr>
        <w:t>34</w:t>
      </w:r>
      <w:r>
        <w:rPr>
          <w:noProof/>
          <w:lang w:eastAsia="sl-SI"/>
        </w:rPr>
        <w:fldChar w:fldCharType="end"/>
      </w:r>
      <w:r>
        <w:rPr>
          <w:noProof/>
          <w:lang w:eastAsia="sl-SI"/>
        </w:rPr>
        <w:t>.  Prikazana je prostorska porazdelitev letnega povprečja delcev PM</w:t>
      </w:r>
      <w:r>
        <w:rPr>
          <w:noProof/>
          <w:vertAlign w:val="subscript"/>
          <w:lang w:eastAsia="sl-SI"/>
        </w:rPr>
        <w:t>2,5</w:t>
      </w:r>
      <w:r>
        <w:rPr>
          <w:noProof/>
          <w:lang w:eastAsia="sl-SI"/>
        </w:rPr>
        <w:t xml:space="preserve"> za bazno leto in za leto 2030 ter absolutna in relativna razlika ravni delcev PM</w:t>
      </w:r>
      <w:r>
        <w:rPr>
          <w:noProof/>
          <w:vertAlign w:val="subscript"/>
          <w:lang w:eastAsia="sl-SI"/>
        </w:rPr>
        <w:t>2,5</w:t>
      </w:r>
      <w:r>
        <w:rPr>
          <w:noProof/>
          <w:lang w:eastAsia="sl-SI"/>
        </w:rPr>
        <w:t xml:space="preserve"> leta 2030 glede na bazno leto. Izračuni kažejo </w:t>
      </w:r>
      <w:r w:rsidR="00C05DD7">
        <w:rPr>
          <w:noProof/>
          <w:lang w:eastAsia="sl-SI"/>
        </w:rPr>
        <w:t xml:space="preserve">znižanje </w:t>
      </w:r>
      <w:r>
        <w:rPr>
          <w:noProof/>
          <w:lang w:eastAsia="sl-SI"/>
        </w:rPr>
        <w:t>ravni delcev PM</w:t>
      </w:r>
      <w:r>
        <w:rPr>
          <w:noProof/>
          <w:vertAlign w:val="subscript"/>
          <w:lang w:eastAsia="sl-SI"/>
        </w:rPr>
        <w:t>2,5</w:t>
      </w:r>
      <w:r>
        <w:rPr>
          <w:noProof/>
          <w:lang w:eastAsia="sl-SI"/>
        </w:rPr>
        <w:t xml:space="preserve"> zaradi ukrepov po vsej Sloveniji, z največjim </w:t>
      </w:r>
      <w:r w:rsidR="00C05DD7">
        <w:rPr>
          <w:noProof/>
          <w:lang w:eastAsia="sl-SI"/>
        </w:rPr>
        <w:t>znižanjem</w:t>
      </w:r>
      <w:r>
        <w:rPr>
          <w:noProof/>
          <w:lang w:eastAsia="sl-SI"/>
        </w:rPr>
        <w:t>, 5,8 µg/m</w:t>
      </w:r>
      <w:r w:rsidRPr="006F6BB4">
        <w:rPr>
          <w:noProof/>
          <w:vertAlign w:val="superscript"/>
          <w:lang w:eastAsia="sl-SI"/>
        </w:rPr>
        <w:t>3</w:t>
      </w:r>
      <w:r>
        <w:rPr>
          <w:noProof/>
          <w:lang w:eastAsia="sl-SI"/>
        </w:rPr>
        <w:t xml:space="preserve">, na območju Celja. Na splošno je nekoliko večje aboslutno izboljšanje kakovosti zraka opaziti na bolj poseljenih območjih, kjer je  onesnaženost v povprečju višja. Karta relativnega izboljšanja je prostorsko bolj homogena, z izjemo nizkih vrednosti na območjih, kjer je kakovost zraka najboljša. Največje relativno izboljšanje je opaziti na območju Celja, kjer znaša 26,1 %. </w:t>
      </w:r>
      <w:r w:rsidR="009418AE">
        <w:rPr>
          <w:noProof/>
          <w:lang w:eastAsia="sl-SI"/>
        </w:rPr>
        <w:t xml:space="preserve">Izboljšanje zaradi dodatnih ukrepov v primerjavi z obstoječimi je največje </w:t>
      </w:r>
      <w:r w:rsidR="00E5247D">
        <w:rPr>
          <w:noProof/>
          <w:lang w:eastAsia="sl-SI"/>
        </w:rPr>
        <w:t xml:space="preserve">na območju </w:t>
      </w:r>
      <w:r w:rsidR="000B29BD">
        <w:rPr>
          <w:noProof/>
          <w:lang w:eastAsia="sl-SI"/>
        </w:rPr>
        <w:t>TE Šoštanj</w:t>
      </w:r>
      <w:r w:rsidR="00A217A7">
        <w:rPr>
          <w:noProof/>
          <w:lang w:eastAsia="sl-SI"/>
        </w:rPr>
        <w:t xml:space="preserve"> in </w:t>
      </w:r>
      <w:r w:rsidR="00E5247D">
        <w:rPr>
          <w:noProof/>
          <w:lang w:eastAsia="sl-SI"/>
        </w:rPr>
        <w:t>znaša</w:t>
      </w:r>
      <w:r w:rsidR="009418AE">
        <w:rPr>
          <w:noProof/>
          <w:lang w:eastAsia="sl-SI"/>
        </w:rPr>
        <w:t xml:space="preserve"> 1,8 µg/m</w:t>
      </w:r>
      <w:r w:rsidR="009418AE" w:rsidRPr="006F6BB4">
        <w:rPr>
          <w:noProof/>
          <w:vertAlign w:val="superscript"/>
          <w:lang w:eastAsia="sl-SI"/>
        </w:rPr>
        <w:t>3</w:t>
      </w:r>
      <w:r w:rsidR="009418AE">
        <w:rPr>
          <w:noProof/>
          <w:vertAlign w:val="superscript"/>
          <w:lang w:eastAsia="sl-SI"/>
        </w:rPr>
        <w:t xml:space="preserve">  </w:t>
      </w:r>
      <w:r w:rsidR="00E5247D">
        <w:rPr>
          <w:noProof/>
          <w:lang w:eastAsia="sl-SI"/>
        </w:rPr>
        <w:t xml:space="preserve">v </w:t>
      </w:r>
      <w:r w:rsidR="00A217A7">
        <w:rPr>
          <w:noProof/>
          <w:lang w:eastAsia="sl-SI"/>
        </w:rPr>
        <w:t xml:space="preserve">letnem </w:t>
      </w:r>
      <w:r w:rsidR="009418AE">
        <w:rPr>
          <w:noProof/>
          <w:lang w:eastAsia="sl-SI"/>
        </w:rPr>
        <w:t>povprečju.</w:t>
      </w:r>
    </w:p>
    <w:p w14:paraId="2CEC3308" w14:textId="77777777" w:rsidR="00C065B9" w:rsidRDefault="00C065B9" w:rsidP="00C065B9">
      <w:pPr>
        <w:pStyle w:val="Telobesedila"/>
        <w:jc w:val="both"/>
        <w:rPr>
          <w:noProof/>
          <w:lang w:eastAsia="sl-SI"/>
        </w:rPr>
      </w:pPr>
      <w:r>
        <w:rPr>
          <w:noProof/>
          <w:lang w:eastAsia="sl-SI"/>
        </w:rPr>
        <w:t>Na podlagi obstoječega stanja na področju kakovosti zraka in rezultatov modelskih izračunov lahko zaključimo, da je pričakovana kakovost zraka v Sloveniji po projekciji z obstoječimi ukrepi leta 2030 za delce PM</w:t>
      </w:r>
      <w:r>
        <w:rPr>
          <w:noProof/>
          <w:vertAlign w:val="subscript"/>
          <w:lang w:eastAsia="sl-SI"/>
        </w:rPr>
        <w:t>2,5</w:t>
      </w:r>
      <w:r>
        <w:rPr>
          <w:noProof/>
          <w:lang w:eastAsia="sl-SI"/>
        </w:rPr>
        <w:t xml:space="preserve"> skladna s trenutno veljavno zakonodajo.</w:t>
      </w: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523B19" w14:paraId="779FF7C9" w14:textId="77777777" w:rsidTr="00C065B9">
        <w:tc>
          <w:tcPr>
            <w:tcW w:w="5106" w:type="dxa"/>
          </w:tcPr>
          <w:p w14:paraId="0A4EB397"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701248" behindDoc="0" locked="0" layoutInCell="1" allowOverlap="1" wp14:anchorId="65F84CBA" wp14:editId="01A471D0">
                      <wp:simplePos x="0" y="0"/>
                      <wp:positionH relativeFrom="column">
                        <wp:posOffset>3064510</wp:posOffset>
                      </wp:positionH>
                      <wp:positionV relativeFrom="paragraph">
                        <wp:posOffset>1873885</wp:posOffset>
                      </wp:positionV>
                      <wp:extent cx="508000" cy="589280"/>
                      <wp:effectExtent l="0" t="0" r="0" b="1270"/>
                      <wp:wrapNone/>
                      <wp:docPr id="92" name="Polje z besedilom 92"/>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B52A581"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F84CBA" id="Polje z besedilom 92" o:spid="_x0000_s1046" type="#_x0000_t202" style="position:absolute;margin-left:241.3pt;margin-top:147.55pt;width:40pt;height:46.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" filled="f" stroked="f">
                      <v:textbox>
                        <w:txbxContent>
                          <w:p w14:paraId="0B52A581"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700224" behindDoc="0" locked="0" layoutInCell="1" allowOverlap="1" wp14:anchorId="1CAEDDCE" wp14:editId="7B7FE5E0">
                      <wp:simplePos x="0" y="0"/>
                      <wp:positionH relativeFrom="column">
                        <wp:posOffset>-95250</wp:posOffset>
                      </wp:positionH>
                      <wp:positionV relativeFrom="paragraph">
                        <wp:posOffset>1873885</wp:posOffset>
                      </wp:positionV>
                      <wp:extent cx="508000" cy="589280"/>
                      <wp:effectExtent l="0" t="0" r="0" b="1270"/>
                      <wp:wrapNone/>
                      <wp:docPr id="93" name="Polje z besedilom 93"/>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3B08A01D"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CAEDDCE" id="Polje z besedilom 93" o:spid="_x0000_s1047" type="#_x0000_t202" style="position:absolute;margin-left:-7.5pt;margin-top:147.55pt;width:40pt;height:46.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" filled="f" stroked="f">
                      <v:textbox>
                        <w:txbxContent>
                          <w:p w14:paraId="3B08A01D"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74A2B6FF" wp14:editId="21535D88">
                  <wp:extent cx="3073721" cy="2304000"/>
                  <wp:effectExtent l="19050" t="19050" r="12700" b="20320"/>
                  <wp:docPr id="108" name="Slika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5">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inline>
              </w:drawing>
            </w:r>
          </w:p>
        </w:tc>
        <w:tc>
          <w:tcPr>
            <w:tcW w:w="4534" w:type="dxa"/>
          </w:tcPr>
          <w:p w14:paraId="084C7137" w14:textId="77777777" w:rsidR="00523B19" w:rsidRDefault="00523B19" w:rsidP="0061076F">
            <w:pPr>
              <w:pStyle w:val="Telobesedila"/>
              <w:rPr>
                <w:noProof/>
                <w:lang w:eastAsia="sl-SI"/>
              </w:rPr>
            </w:pPr>
            <w:r>
              <w:rPr>
                <w:noProof/>
                <w:lang w:eastAsia="sl-SI"/>
              </w:rPr>
              <w:drawing>
                <wp:anchor distT="0" distB="0" distL="114300" distR="114300" simplePos="0" relativeHeight="251698176" behindDoc="0" locked="0" layoutInCell="1" allowOverlap="1" wp14:anchorId="1637FEDA" wp14:editId="61975601">
                  <wp:simplePos x="0" y="0"/>
                  <wp:positionH relativeFrom="column">
                    <wp:posOffset>-69511</wp:posOffset>
                  </wp:positionH>
                  <wp:positionV relativeFrom="paragraph">
                    <wp:posOffset>10795</wp:posOffset>
                  </wp:positionV>
                  <wp:extent cx="3073721" cy="2304000"/>
                  <wp:effectExtent l="19050" t="19050" r="12700" b="20320"/>
                  <wp:wrapNone/>
                  <wp:docPr id="109" name="Slika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70">
                            <a:extLst>
                              <a:ext uri="{28A0092B-C50C-407E-A947-70E740481C1C}">
                                <a14:useLocalDpi xmlns:a14="http://schemas.microsoft.com/office/drawing/2010/main" val="0"/>
                              </a:ext>
                            </a:extLst>
                          </a:blip>
                          <a:stretch>
                            <a:fillRect/>
                          </a:stretch>
                        </pic:blipFill>
                        <pic:spPr>
                          <a:xfrm>
                            <a:off x="0" y="0"/>
                            <a:ext cx="3073721" cy="23040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523B19" w14:paraId="3C0299B6" w14:textId="77777777" w:rsidTr="00C065B9">
        <w:tc>
          <w:tcPr>
            <w:tcW w:w="5106" w:type="dxa"/>
          </w:tcPr>
          <w:p w14:paraId="4EF1CBAF"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703296" behindDoc="0" locked="0" layoutInCell="1" allowOverlap="1" wp14:anchorId="05259D37" wp14:editId="0F0CFA4F">
                      <wp:simplePos x="0" y="0"/>
                      <wp:positionH relativeFrom="column">
                        <wp:posOffset>3064510</wp:posOffset>
                      </wp:positionH>
                      <wp:positionV relativeFrom="paragraph">
                        <wp:posOffset>1887220</wp:posOffset>
                      </wp:positionV>
                      <wp:extent cx="508000" cy="589280"/>
                      <wp:effectExtent l="0" t="0" r="0" b="1270"/>
                      <wp:wrapNone/>
                      <wp:docPr id="94" name="Polje z besedilom 94"/>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13281B85"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259D37" id="Polje z besedilom 94" o:spid="_x0000_s1048" type="#_x0000_t202" style="position:absolute;margin-left:241.3pt;margin-top:148.6pt;width:40pt;height:46.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" filled="f" stroked="f">
                      <v:textbox>
                        <w:txbxContent>
                          <w:p w14:paraId="13281B85"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7FEB6C6E" wp14:editId="66008A4E">
                  <wp:extent cx="3073721" cy="2303999"/>
                  <wp:effectExtent l="19050" t="19050" r="12700" b="20320"/>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71">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2D1FE78B" w14:textId="77777777" w:rsidR="00523B19" w:rsidRDefault="00523B19" w:rsidP="0061076F">
            <w:pPr>
              <w:pStyle w:val="Telobesedila"/>
              <w:rPr>
                <w:noProof/>
                <w:lang w:eastAsia="sl-SI"/>
              </w:rPr>
            </w:pPr>
            <w:r>
              <w:rPr>
                <w:noProof/>
                <w:lang w:eastAsia="sl-SI"/>
              </w:rPr>
              <w:drawing>
                <wp:anchor distT="0" distB="0" distL="114300" distR="114300" simplePos="0" relativeHeight="251699200" behindDoc="0" locked="0" layoutInCell="1" allowOverlap="1" wp14:anchorId="28EFE78E" wp14:editId="0B465AD3">
                  <wp:simplePos x="0" y="0"/>
                  <wp:positionH relativeFrom="column">
                    <wp:posOffset>-69850</wp:posOffset>
                  </wp:positionH>
                  <wp:positionV relativeFrom="paragraph">
                    <wp:posOffset>14605</wp:posOffset>
                  </wp:positionV>
                  <wp:extent cx="3073721" cy="2303999"/>
                  <wp:effectExtent l="19050" t="19050" r="12700" b="20320"/>
                  <wp:wrapNone/>
                  <wp:docPr id="111"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72">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anchor>
              </w:drawing>
            </w:r>
          </w:p>
        </w:tc>
      </w:tr>
    </w:tbl>
    <w:bookmarkStart w:id="188" w:name="_Ref125537061"/>
    <w:bookmarkStart w:id="189" w:name="_Toc130297549"/>
    <w:p w14:paraId="4ACFA944" w14:textId="463DF6C0" w:rsidR="00523B19" w:rsidRDefault="00523B19" w:rsidP="00523B19">
      <w:pPr>
        <w:pStyle w:val="Napis"/>
        <w:rPr>
          <w:noProof/>
          <w:lang w:eastAsia="sl-SI"/>
        </w:rPr>
      </w:pPr>
      <w:r>
        <w:rPr>
          <w:noProof/>
          <w:lang w:eastAsia="sl-SI"/>
        </w:rPr>
        <mc:AlternateContent>
          <mc:Choice Requires="wps">
            <w:drawing>
              <wp:anchor distT="0" distB="0" distL="114300" distR="114300" simplePos="0" relativeHeight="251702272" behindDoc="0" locked="0" layoutInCell="1" allowOverlap="1" wp14:anchorId="224DA367" wp14:editId="17825D91">
                <wp:simplePos x="0" y="0"/>
                <wp:positionH relativeFrom="column">
                  <wp:posOffset>-290195</wp:posOffset>
                </wp:positionH>
                <wp:positionV relativeFrom="paragraph">
                  <wp:posOffset>-537210</wp:posOffset>
                </wp:positionV>
                <wp:extent cx="508000" cy="589280"/>
                <wp:effectExtent l="0" t="0" r="0" b="1270"/>
                <wp:wrapNone/>
                <wp:docPr id="95" name="Polje z besedilom 95"/>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19A2AA0F"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4DA367" id="Polje z besedilom 95" o:spid="_x0000_s1049" type="#_x0000_t202" style="position:absolute;margin-left:-22.85pt;margin-top:-42.3pt;width:40pt;height:46.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" filled="f" stroked="f">
                <v:textbox>
                  <w:txbxContent>
                    <w:p w14:paraId="19A2AA0F"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34</w:t>
      </w:r>
      <w:r w:rsidR="00A217A7">
        <w:rPr>
          <w:noProof/>
        </w:rPr>
        <w:fldChar w:fldCharType="end"/>
      </w:r>
      <w:bookmarkEnd w:id="188"/>
      <w:r>
        <w:t xml:space="preserve">: Predvideno </w:t>
      </w:r>
      <w:r w:rsidR="00C05DD7">
        <w:t xml:space="preserve">znižanje </w:t>
      </w:r>
      <w:r>
        <w:t>ravni delcev PM</w:t>
      </w:r>
      <w:r>
        <w:rPr>
          <w:vertAlign w:val="subscript"/>
        </w:rPr>
        <w:t>2,5</w:t>
      </w:r>
      <w:r>
        <w:t xml:space="preserve"> do leta 2030 zaradi zmanjšanja emisij po projekciji z </w:t>
      </w:r>
      <w:r w:rsidR="00695B99">
        <w:t>dodatnimi</w:t>
      </w:r>
      <w:r>
        <w:t xml:space="preserve"> ukrepi. a) Povprečne letne ravni PM</w:t>
      </w:r>
      <w:r>
        <w:rPr>
          <w:vertAlign w:val="subscript"/>
        </w:rPr>
        <w:t>2,5</w:t>
      </w:r>
      <w:r>
        <w:t xml:space="preserve"> za bazno leto, b) povprečne letne ravni delcev PM</w:t>
      </w:r>
      <w:r>
        <w:rPr>
          <w:vertAlign w:val="subscript"/>
        </w:rPr>
        <w:t>2,5</w:t>
      </w:r>
      <w:r>
        <w:t xml:space="preserve"> leta 2030 po projekciji z </w:t>
      </w:r>
      <w:r w:rsidR="00695B99">
        <w:t xml:space="preserve">dodatnimi </w:t>
      </w:r>
      <w:r>
        <w:t xml:space="preserve">ukrepi, c) </w:t>
      </w:r>
      <w:r w:rsidR="00C05DD7">
        <w:t xml:space="preserve">znižanje </w:t>
      </w:r>
      <w:r>
        <w:t>ravni delcev PM</w:t>
      </w:r>
      <w:r>
        <w:rPr>
          <w:vertAlign w:val="subscript"/>
        </w:rPr>
        <w:t>2,5</w:t>
      </w:r>
      <w:r>
        <w:t xml:space="preserve"> leta 2030 glede na leto 2016 (v </w:t>
      </w:r>
      <w:r>
        <w:rPr>
          <w:rFonts w:cs="Arial"/>
        </w:rPr>
        <w:t>µ</w:t>
      </w:r>
      <w:r>
        <w:t>g/m</w:t>
      </w:r>
      <w:r w:rsidRPr="00546CCD">
        <w:rPr>
          <w:vertAlign w:val="superscript"/>
        </w:rPr>
        <w:t>3</w:t>
      </w:r>
      <w:r>
        <w:t xml:space="preserve">), d) relativno </w:t>
      </w:r>
      <w:r w:rsidR="00C05DD7">
        <w:t>znižanje</w:t>
      </w:r>
      <w:r>
        <w:t xml:space="preserve"> ravni delcev PM</w:t>
      </w:r>
      <w:r>
        <w:rPr>
          <w:vertAlign w:val="subscript"/>
        </w:rPr>
        <w:t>2,5</w:t>
      </w:r>
      <w:r>
        <w:t xml:space="preserve"> leta 2030 glede na leto 2016.</w:t>
      </w:r>
      <w:bookmarkEnd w:id="189"/>
    </w:p>
    <w:p w14:paraId="1B9D80DA" w14:textId="77777777" w:rsidR="00523B19" w:rsidRDefault="00523B19" w:rsidP="00523B19">
      <w:pPr>
        <w:pStyle w:val="Telobesedila"/>
        <w:jc w:val="both"/>
        <w:rPr>
          <w:noProof/>
          <w:lang w:eastAsia="sl-SI"/>
        </w:rPr>
      </w:pPr>
    </w:p>
    <w:p w14:paraId="31094CC1" w14:textId="77777777" w:rsidR="00523B19" w:rsidRDefault="00523B19" w:rsidP="00BA313B">
      <w:pPr>
        <w:pStyle w:val="NaslovVTekstu"/>
      </w:pPr>
      <w:r>
        <w:lastRenderedPageBreak/>
        <w:t>NO</w:t>
      </w:r>
      <w:r w:rsidRPr="00116609">
        <w:rPr>
          <w:vertAlign w:val="subscript"/>
        </w:rPr>
        <w:t>2</w:t>
      </w:r>
    </w:p>
    <w:p w14:paraId="4CD26027" w14:textId="77777777" w:rsidR="00523B19" w:rsidRDefault="00523B19" w:rsidP="00523B19">
      <w:pPr>
        <w:pStyle w:val="Telobesedila"/>
        <w:jc w:val="both"/>
        <w:rPr>
          <w:noProof/>
          <w:lang w:eastAsia="sl-SI"/>
        </w:rPr>
      </w:pPr>
    </w:p>
    <w:p w14:paraId="7EDFB9CC" w14:textId="6922AA0B" w:rsidR="00BC67CE" w:rsidRDefault="006E1C90" w:rsidP="00BC67CE">
      <w:pPr>
        <w:pStyle w:val="Telobesedila"/>
        <w:jc w:val="both"/>
        <w:rPr>
          <w:noProof/>
          <w:lang w:eastAsia="sl-SI"/>
        </w:rPr>
      </w:pPr>
      <w:r>
        <w:rPr>
          <w:noProof/>
          <w:lang w:eastAsia="sl-SI"/>
        </w:rPr>
        <w:t>Vpliv zmanjšanja emisij na onesnaženost zraka z NO</w:t>
      </w:r>
      <w:r>
        <w:rPr>
          <w:noProof/>
          <w:vertAlign w:val="subscript"/>
          <w:lang w:eastAsia="sl-SI"/>
        </w:rPr>
        <w:t>2</w:t>
      </w:r>
      <w:r>
        <w:rPr>
          <w:noProof/>
          <w:lang w:eastAsia="sl-SI"/>
        </w:rPr>
        <w:t xml:space="preserve"> po projekciji z dodatnimi ukrepi za leto 2030 je prikazan na</w:t>
      </w:r>
      <w:r w:rsidR="00BC67CE">
        <w:rPr>
          <w:noProof/>
          <w:lang w:eastAsia="sl-SI"/>
        </w:rPr>
        <w:t xml:space="preserve"> </w:t>
      </w:r>
      <w:r w:rsidR="00BC67CE">
        <w:rPr>
          <w:noProof/>
          <w:lang w:eastAsia="sl-SI"/>
        </w:rPr>
        <w:fldChar w:fldCharType="begin"/>
      </w:r>
      <w:r w:rsidR="00BC67CE">
        <w:rPr>
          <w:noProof/>
          <w:lang w:eastAsia="sl-SI"/>
        </w:rPr>
        <w:instrText xml:space="preserve"> REF _Ref125539804 \h </w:instrText>
      </w:r>
      <w:r w:rsidR="00BC67CE">
        <w:rPr>
          <w:noProof/>
          <w:lang w:eastAsia="sl-SI"/>
        </w:rPr>
      </w:r>
      <w:r w:rsidR="00BC67CE">
        <w:rPr>
          <w:noProof/>
          <w:lang w:eastAsia="sl-SI"/>
        </w:rPr>
        <w:fldChar w:fldCharType="separate"/>
      </w:r>
      <w:r w:rsidR="008B6D25">
        <w:t xml:space="preserve">Slika </w:t>
      </w:r>
      <w:r w:rsidR="008B6D25">
        <w:rPr>
          <w:noProof/>
        </w:rPr>
        <w:t>35</w:t>
      </w:r>
      <w:r w:rsidR="00BC67CE">
        <w:rPr>
          <w:noProof/>
          <w:lang w:eastAsia="sl-SI"/>
        </w:rPr>
        <w:fldChar w:fldCharType="end"/>
      </w:r>
      <w:r>
        <w:rPr>
          <w:noProof/>
          <w:lang w:eastAsia="sl-SI"/>
        </w:rPr>
        <w:t>. Prikazana je prostorska porazdelitev letnega povprečja NO</w:t>
      </w:r>
      <w:r>
        <w:rPr>
          <w:noProof/>
          <w:vertAlign w:val="subscript"/>
          <w:lang w:eastAsia="sl-SI"/>
        </w:rPr>
        <w:t>2</w:t>
      </w:r>
      <w:r>
        <w:rPr>
          <w:noProof/>
          <w:lang w:eastAsia="sl-SI"/>
        </w:rPr>
        <w:t xml:space="preserve"> za bazno leto in za leto 2030</w:t>
      </w:r>
      <w:r w:rsidR="00C51814">
        <w:rPr>
          <w:noProof/>
          <w:lang w:eastAsia="sl-SI"/>
        </w:rPr>
        <w:t>,</w:t>
      </w:r>
      <w:r>
        <w:rPr>
          <w:noProof/>
          <w:lang w:eastAsia="sl-SI"/>
        </w:rPr>
        <w:t xml:space="preserve"> ter absolutna in relativna razlika ravni NO</w:t>
      </w:r>
      <w:r>
        <w:rPr>
          <w:noProof/>
          <w:vertAlign w:val="subscript"/>
          <w:lang w:eastAsia="sl-SI"/>
        </w:rPr>
        <w:t>2</w:t>
      </w:r>
      <w:r>
        <w:rPr>
          <w:noProof/>
          <w:lang w:eastAsia="sl-SI"/>
        </w:rPr>
        <w:t xml:space="preserve"> leta 2030 glede na bazno leto. Izračuni kažejo </w:t>
      </w:r>
      <w:r w:rsidR="00C05DD7">
        <w:rPr>
          <w:noProof/>
          <w:lang w:eastAsia="sl-SI"/>
        </w:rPr>
        <w:t xml:space="preserve">znižanje </w:t>
      </w:r>
      <w:r>
        <w:rPr>
          <w:noProof/>
          <w:lang w:eastAsia="sl-SI"/>
        </w:rPr>
        <w:t>ravni NO</w:t>
      </w:r>
      <w:r>
        <w:rPr>
          <w:noProof/>
          <w:vertAlign w:val="subscript"/>
          <w:lang w:eastAsia="sl-SI"/>
        </w:rPr>
        <w:t>2</w:t>
      </w:r>
      <w:r>
        <w:rPr>
          <w:noProof/>
          <w:lang w:eastAsia="sl-SI"/>
        </w:rPr>
        <w:t xml:space="preserve"> zaradi ukrepov do največ </w:t>
      </w:r>
      <w:r w:rsidR="001B66BA">
        <w:rPr>
          <w:noProof/>
          <w:lang w:eastAsia="sl-SI"/>
        </w:rPr>
        <w:t>9</w:t>
      </w:r>
      <w:r>
        <w:rPr>
          <w:noProof/>
          <w:lang w:eastAsia="sl-SI"/>
        </w:rPr>
        <w:t>,</w:t>
      </w:r>
      <w:r w:rsidR="001B66BA">
        <w:rPr>
          <w:noProof/>
          <w:lang w:eastAsia="sl-SI"/>
        </w:rPr>
        <w:t>2</w:t>
      </w:r>
      <w:r>
        <w:rPr>
          <w:noProof/>
          <w:lang w:eastAsia="sl-SI"/>
        </w:rPr>
        <w:t xml:space="preserve"> µg/m</w:t>
      </w:r>
      <w:r w:rsidRPr="006F6BB4">
        <w:rPr>
          <w:noProof/>
          <w:vertAlign w:val="superscript"/>
          <w:lang w:eastAsia="sl-SI"/>
        </w:rPr>
        <w:t>3</w:t>
      </w:r>
      <w:r>
        <w:rPr>
          <w:noProof/>
          <w:lang w:eastAsia="sl-SI"/>
        </w:rPr>
        <w:t>, v Ljubljani. Najbolj izrazito aboslutno izboljšanje kakovosti zraka je opaziti na območju Ljubljanske kotline, Maribora in Celja, kjer je sicer onesnaženost v povprečju najvišja. Povečanje ravni NO</w:t>
      </w:r>
      <w:r w:rsidRPr="002A24AB">
        <w:rPr>
          <w:noProof/>
          <w:vertAlign w:val="subscript"/>
          <w:lang w:eastAsia="sl-SI"/>
        </w:rPr>
        <w:t>2</w:t>
      </w:r>
      <w:r>
        <w:rPr>
          <w:noProof/>
          <w:lang w:eastAsia="sl-SI"/>
        </w:rPr>
        <w:t xml:space="preserve"> na območju Letališča Brnik</w:t>
      </w:r>
      <w:r w:rsidR="001B66BA">
        <w:rPr>
          <w:noProof/>
          <w:lang w:eastAsia="sl-SI"/>
        </w:rPr>
        <w:t xml:space="preserve"> za 1,2 µg/m</w:t>
      </w:r>
      <w:r w:rsidR="001B66BA" w:rsidRPr="006F6BB4">
        <w:rPr>
          <w:noProof/>
          <w:vertAlign w:val="superscript"/>
          <w:lang w:eastAsia="sl-SI"/>
        </w:rPr>
        <w:t>3</w:t>
      </w:r>
      <w:r>
        <w:rPr>
          <w:noProof/>
          <w:lang w:eastAsia="sl-SI"/>
        </w:rPr>
        <w:t xml:space="preserve"> je posledica več mednarodnega letalskega potniškega prometa v projekciji leta 2030. Karta relativnega vpliva projekcije je prostorsko bolj homogena, z izjemo nizkih vrednosti na območjih, kjer je kakovost zraka najboljša</w:t>
      </w:r>
      <w:r w:rsidR="00C51814">
        <w:rPr>
          <w:noProof/>
          <w:lang w:eastAsia="sl-SI"/>
        </w:rPr>
        <w:t>,</w:t>
      </w:r>
      <w:r>
        <w:rPr>
          <w:noProof/>
          <w:lang w:eastAsia="sl-SI"/>
        </w:rPr>
        <w:t xml:space="preserve"> in pozitivne vrednosti na območju letališča. Relativno izboljšanje je največje na območju Celja</w:t>
      </w:r>
      <w:r w:rsidR="00556799">
        <w:rPr>
          <w:noProof/>
          <w:lang w:eastAsia="sl-SI"/>
        </w:rPr>
        <w:t>, kjer znaša 42,5</w:t>
      </w:r>
      <w:r>
        <w:rPr>
          <w:noProof/>
          <w:lang w:eastAsia="sl-SI"/>
        </w:rPr>
        <w:t xml:space="preserve"> %, relativno </w:t>
      </w:r>
      <w:r w:rsidR="00556799">
        <w:rPr>
          <w:noProof/>
          <w:lang w:eastAsia="sl-SI"/>
        </w:rPr>
        <w:t>poslabšanje v okolici letališča pa je 5</w:t>
      </w:r>
      <w:r>
        <w:rPr>
          <w:noProof/>
          <w:lang w:eastAsia="sl-SI"/>
        </w:rPr>
        <w:t>,</w:t>
      </w:r>
      <w:r w:rsidR="00556799">
        <w:rPr>
          <w:noProof/>
          <w:lang w:eastAsia="sl-SI"/>
        </w:rPr>
        <w:t>0</w:t>
      </w:r>
      <w:r>
        <w:rPr>
          <w:noProof/>
          <w:lang w:eastAsia="sl-SI"/>
        </w:rPr>
        <w:t xml:space="preserve">%. </w:t>
      </w:r>
      <w:r w:rsidR="00BC67CE">
        <w:rPr>
          <w:noProof/>
          <w:lang w:eastAsia="sl-SI"/>
        </w:rPr>
        <w:t xml:space="preserve">Izboljšanje zaradi dodatnih ukrepov v primerjavi z obstoječimi je največje v </w:t>
      </w:r>
      <w:r w:rsidR="00A217A7">
        <w:rPr>
          <w:noProof/>
          <w:lang w:eastAsia="sl-SI"/>
        </w:rPr>
        <w:t>Ljubljani, in</w:t>
      </w:r>
      <w:r w:rsidR="00BC67CE">
        <w:rPr>
          <w:noProof/>
          <w:lang w:eastAsia="sl-SI"/>
        </w:rPr>
        <w:t xml:space="preserve"> znaša 1,9 µg/m</w:t>
      </w:r>
      <w:r w:rsidR="00BC67CE" w:rsidRPr="006F6BB4">
        <w:rPr>
          <w:noProof/>
          <w:vertAlign w:val="superscript"/>
          <w:lang w:eastAsia="sl-SI"/>
        </w:rPr>
        <w:t>3</w:t>
      </w:r>
      <w:r w:rsidR="00BC67CE">
        <w:rPr>
          <w:noProof/>
          <w:vertAlign w:val="superscript"/>
          <w:lang w:eastAsia="sl-SI"/>
        </w:rPr>
        <w:t xml:space="preserve">  </w:t>
      </w:r>
      <w:r w:rsidR="00BC67CE">
        <w:rPr>
          <w:noProof/>
          <w:lang w:eastAsia="sl-SI"/>
        </w:rPr>
        <w:t xml:space="preserve">v </w:t>
      </w:r>
      <w:r w:rsidR="00A217A7">
        <w:rPr>
          <w:noProof/>
          <w:lang w:eastAsia="sl-SI"/>
        </w:rPr>
        <w:t xml:space="preserve">letnem </w:t>
      </w:r>
      <w:r w:rsidR="00BC67CE">
        <w:rPr>
          <w:noProof/>
          <w:lang w:eastAsia="sl-SI"/>
        </w:rPr>
        <w:t>povprečju.</w:t>
      </w:r>
    </w:p>
    <w:p w14:paraId="3FA9EA31" w14:textId="13950478" w:rsidR="006E1C90" w:rsidRDefault="006E1C90" w:rsidP="006E1C90">
      <w:pPr>
        <w:pStyle w:val="Telobesedila"/>
        <w:jc w:val="both"/>
        <w:rPr>
          <w:noProof/>
          <w:lang w:eastAsia="sl-SI"/>
        </w:rPr>
      </w:pPr>
      <w:r>
        <w:rPr>
          <w:noProof/>
          <w:lang w:eastAsia="sl-SI"/>
        </w:rPr>
        <w:t>Na podlagi obstoječega stanja na področju kakovosti zraka in rezultatov modelskih izračunov lahko zaključimo, da je pričakovana kakovost zraka v Sloveniji po projekciji z dodatnimi ukrepi leta 2030 za NO</w:t>
      </w:r>
      <w:r>
        <w:rPr>
          <w:noProof/>
          <w:vertAlign w:val="subscript"/>
          <w:lang w:eastAsia="sl-SI"/>
        </w:rPr>
        <w:t>2</w:t>
      </w:r>
      <w:r>
        <w:rPr>
          <w:noProof/>
          <w:lang w:eastAsia="sl-SI"/>
        </w:rPr>
        <w:t xml:space="preserve"> skladna s trenutno veljavno zakonodajo.</w:t>
      </w: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523B19" w14:paraId="65C6D584" w14:textId="77777777" w:rsidTr="006E1C90">
        <w:tc>
          <w:tcPr>
            <w:tcW w:w="5106" w:type="dxa"/>
          </w:tcPr>
          <w:p w14:paraId="76EB420B"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707392" behindDoc="0" locked="0" layoutInCell="1" allowOverlap="1" wp14:anchorId="7F4C5186" wp14:editId="2DE07752">
                      <wp:simplePos x="0" y="0"/>
                      <wp:positionH relativeFrom="column">
                        <wp:posOffset>3064510</wp:posOffset>
                      </wp:positionH>
                      <wp:positionV relativeFrom="paragraph">
                        <wp:posOffset>1873885</wp:posOffset>
                      </wp:positionV>
                      <wp:extent cx="508000" cy="589280"/>
                      <wp:effectExtent l="0" t="0" r="0" b="1270"/>
                      <wp:wrapNone/>
                      <wp:docPr id="96" name="Polje z besedilom 96"/>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36E32CD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4C5186" id="Polje z besedilom 96" o:spid="_x0000_s1050" type="#_x0000_t202" style="position:absolute;margin-left:241.3pt;margin-top:147.55pt;width:40pt;height:46.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Z7XGAIAADg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" filled="f" stroked="f">
                      <v:textbox>
                        <w:txbxContent>
                          <w:p w14:paraId="36E32CD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706368" behindDoc="0" locked="0" layoutInCell="1" allowOverlap="1" wp14:anchorId="174E3F29" wp14:editId="2FD9CE7A">
                      <wp:simplePos x="0" y="0"/>
                      <wp:positionH relativeFrom="column">
                        <wp:posOffset>-95250</wp:posOffset>
                      </wp:positionH>
                      <wp:positionV relativeFrom="paragraph">
                        <wp:posOffset>1873885</wp:posOffset>
                      </wp:positionV>
                      <wp:extent cx="508000" cy="589280"/>
                      <wp:effectExtent l="0" t="0" r="0" b="1270"/>
                      <wp:wrapNone/>
                      <wp:docPr id="97" name="Polje z besedilom 97"/>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4A9A4081"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4E3F29" id="Polje z besedilom 97" o:spid="_x0000_s1051" type="#_x0000_t202" style="position:absolute;margin-left:-7.5pt;margin-top:147.55pt;width:40pt;height:4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" filled="f" stroked="f">
                      <v:textbox>
                        <w:txbxContent>
                          <w:p w14:paraId="4A9A4081"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51D2FC34" wp14:editId="26224796">
                  <wp:extent cx="3073721" cy="2303999"/>
                  <wp:effectExtent l="19050" t="19050" r="12700" b="20320"/>
                  <wp:docPr id="112" name="Slika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59">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534" w:type="dxa"/>
          </w:tcPr>
          <w:p w14:paraId="3A518E24" w14:textId="77777777" w:rsidR="00523B19" w:rsidRDefault="00523B19" w:rsidP="0061076F">
            <w:pPr>
              <w:pStyle w:val="Telobesedila"/>
              <w:rPr>
                <w:noProof/>
                <w:lang w:eastAsia="sl-SI"/>
              </w:rPr>
            </w:pPr>
            <w:r>
              <w:rPr>
                <w:noProof/>
                <w:lang w:eastAsia="sl-SI"/>
              </w:rPr>
              <w:drawing>
                <wp:anchor distT="0" distB="0" distL="114300" distR="114300" simplePos="0" relativeHeight="251704320" behindDoc="0" locked="0" layoutInCell="1" allowOverlap="1" wp14:anchorId="0C21002A" wp14:editId="7D4E6B72">
                  <wp:simplePos x="0" y="0"/>
                  <wp:positionH relativeFrom="column">
                    <wp:posOffset>-69850</wp:posOffset>
                  </wp:positionH>
                  <wp:positionV relativeFrom="paragraph">
                    <wp:posOffset>10795</wp:posOffset>
                  </wp:positionV>
                  <wp:extent cx="3073721" cy="2303999"/>
                  <wp:effectExtent l="19050" t="19050" r="12700" b="20320"/>
                  <wp:wrapNone/>
                  <wp:docPr id="113" name="Slika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73">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523B19" w14:paraId="457A7DD0" w14:textId="77777777" w:rsidTr="006E1C90">
        <w:tc>
          <w:tcPr>
            <w:tcW w:w="5106" w:type="dxa"/>
          </w:tcPr>
          <w:p w14:paraId="17FA0C03" w14:textId="56D93294" w:rsidR="00523B19" w:rsidRDefault="00C05DD7" w:rsidP="0061076F">
            <w:pPr>
              <w:pStyle w:val="Telobesedila"/>
              <w:rPr>
                <w:noProof/>
                <w:lang w:eastAsia="sl-SI"/>
              </w:rPr>
            </w:pPr>
            <w:r>
              <w:rPr>
                <w:noProof/>
                <w:lang w:eastAsia="sl-SI"/>
              </w:rPr>
              <mc:AlternateContent>
                <mc:Choice Requires="wps">
                  <w:drawing>
                    <wp:anchor distT="0" distB="0" distL="114300" distR="114300" simplePos="0" relativeHeight="251708416" behindDoc="0" locked="0" layoutInCell="1" allowOverlap="1" wp14:anchorId="19E6C4FD" wp14:editId="3DF29BA1">
                      <wp:simplePos x="0" y="0"/>
                      <wp:positionH relativeFrom="column">
                        <wp:posOffset>-56515</wp:posOffset>
                      </wp:positionH>
                      <wp:positionV relativeFrom="paragraph">
                        <wp:posOffset>1958340</wp:posOffset>
                      </wp:positionV>
                      <wp:extent cx="508000" cy="589280"/>
                      <wp:effectExtent l="0" t="0" r="0" b="1270"/>
                      <wp:wrapNone/>
                      <wp:docPr id="99" name="Polje z besedilom 99"/>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657DB43B"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E6C4FD" id="Polje z besedilom 99" o:spid="_x0000_s1052" type="#_x0000_t202" style="position:absolute;margin-left:-4.45pt;margin-top:154.2pt;width:40pt;height:4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" filled="f" stroked="f">
                      <v:textbox>
                        <w:txbxContent>
                          <w:p w14:paraId="657DB43B"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rsidR="00523B19">
              <w:rPr>
                <w:noProof/>
                <w:lang w:eastAsia="sl-SI"/>
              </w:rPr>
              <mc:AlternateContent>
                <mc:Choice Requires="wps">
                  <w:drawing>
                    <wp:anchor distT="0" distB="0" distL="114300" distR="114300" simplePos="0" relativeHeight="251709440" behindDoc="0" locked="0" layoutInCell="1" allowOverlap="1" wp14:anchorId="26F6D519" wp14:editId="6659EBE8">
                      <wp:simplePos x="0" y="0"/>
                      <wp:positionH relativeFrom="column">
                        <wp:posOffset>3064510</wp:posOffset>
                      </wp:positionH>
                      <wp:positionV relativeFrom="paragraph">
                        <wp:posOffset>1887220</wp:posOffset>
                      </wp:positionV>
                      <wp:extent cx="508000" cy="589280"/>
                      <wp:effectExtent l="0" t="0" r="0" b="1270"/>
                      <wp:wrapNone/>
                      <wp:docPr id="98" name="Polje z besedilom 98"/>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73A3A30E"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F6D519" id="Polje z besedilom 98" o:spid="_x0000_s1053" type="#_x0000_t202" style="position:absolute;margin-left:241.3pt;margin-top:148.6pt;width:40pt;height:46.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" filled="f" stroked="f">
                      <v:textbox>
                        <w:txbxContent>
                          <w:p w14:paraId="73A3A30E"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sidR="00523B19">
              <w:rPr>
                <w:noProof/>
                <w:lang w:eastAsia="sl-SI"/>
              </w:rPr>
              <w:drawing>
                <wp:inline distT="0" distB="0" distL="0" distR="0" wp14:anchorId="22BC1C98" wp14:editId="0571293A">
                  <wp:extent cx="3073720" cy="2303999"/>
                  <wp:effectExtent l="19050" t="19050" r="12700" b="20320"/>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74">
                            <a:extLst>
                              <a:ext uri="{28A0092B-C50C-407E-A947-70E740481C1C}">
                                <a14:useLocalDpi xmlns:a14="http://schemas.microsoft.com/office/drawing/2010/main" val="0"/>
                              </a:ext>
                            </a:extLst>
                          </a:blip>
                          <a:stretch>
                            <a:fillRect/>
                          </a:stretch>
                        </pic:blipFill>
                        <pic:spPr>
                          <a:xfrm>
                            <a:off x="0" y="0"/>
                            <a:ext cx="3073720" cy="2303999"/>
                          </a:xfrm>
                          <a:prstGeom prst="rect">
                            <a:avLst/>
                          </a:prstGeom>
                          <a:ln>
                            <a:solidFill>
                              <a:schemeClr val="bg1">
                                <a:lumMod val="50000"/>
                              </a:schemeClr>
                            </a:solidFill>
                          </a:ln>
                        </pic:spPr>
                      </pic:pic>
                    </a:graphicData>
                  </a:graphic>
                </wp:inline>
              </w:drawing>
            </w:r>
          </w:p>
        </w:tc>
        <w:tc>
          <w:tcPr>
            <w:tcW w:w="4534" w:type="dxa"/>
          </w:tcPr>
          <w:p w14:paraId="6EAB8782" w14:textId="77777777" w:rsidR="00523B19" w:rsidRDefault="00523B19" w:rsidP="0061076F">
            <w:pPr>
              <w:pStyle w:val="Telobesedila"/>
              <w:rPr>
                <w:noProof/>
                <w:lang w:eastAsia="sl-SI"/>
              </w:rPr>
            </w:pPr>
            <w:r>
              <w:rPr>
                <w:noProof/>
                <w:lang w:eastAsia="sl-SI"/>
              </w:rPr>
              <w:drawing>
                <wp:anchor distT="0" distB="0" distL="114300" distR="114300" simplePos="0" relativeHeight="251705344" behindDoc="0" locked="0" layoutInCell="1" allowOverlap="1" wp14:anchorId="45F4E74B" wp14:editId="050306E0">
                  <wp:simplePos x="0" y="0"/>
                  <wp:positionH relativeFrom="column">
                    <wp:posOffset>-69850</wp:posOffset>
                  </wp:positionH>
                  <wp:positionV relativeFrom="paragraph">
                    <wp:posOffset>14605</wp:posOffset>
                  </wp:positionV>
                  <wp:extent cx="3073720" cy="2303999"/>
                  <wp:effectExtent l="19050" t="19050" r="12700" b="20320"/>
                  <wp:wrapNone/>
                  <wp:docPr id="115" name="Slik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75">
                            <a:extLst>
                              <a:ext uri="{28A0092B-C50C-407E-A947-70E740481C1C}">
                                <a14:useLocalDpi xmlns:a14="http://schemas.microsoft.com/office/drawing/2010/main" val="0"/>
                              </a:ext>
                            </a:extLst>
                          </a:blip>
                          <a:stretch>
                            <a:fillRect/>
                          </a:stretch>
                        </pic:blipFill>
                        <pic:spPr>
                          <a:xfrm>
                            <a:off x="0" y="0"/>
                            <a:ext cx="3073720" cy="2303999"/>
                          </a:xfrm>
                          <a:prstGeom prst="rect">
                            <a:avLst/>
                          </a:prstGeom>
                          <a:ln>
                            <a:solidFill>
                              <a:schemeClr val="bg1">
                                <a:lumMod val="50000"/>
                              </a:schemeClr>
                            </a:solidFill>
                          </a:ln>
                        </pic:spPr>
                      </pic:pic>
                    </a:graphicData>
                  </a:graphic>
                </wp:anchor>
              </w:drawing>
            </w:r>
          </w:p>
        </w:tc>
      </w:tr>
    </w:tbl>
    <w:p w14:paraId="07396A82" w14:textId="21F8D56B" w:rsidR="00523B19" w:rsidRDefault="00523B19" w:rsidP="00523B19">
      <w:pPr>
        <w:pStyle w:val="Napis"/>
        <w:rPr>
          <w:noProof/>
          <w:lang w:eastAsia="sl-SI"/>
        </w:rPr>
      </w:pPr>
      <w:bookmarkStart w:id="190" w:name="_Ref125539804"/>
      <w:bookmarkStart w:id="191" w:name="_Toc130297550"/>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35</w:t>
      </w:r>
      <w:r w:rsidR="00A217A7">
        <w:rPr>
          <w:noProof/>
        </w:rPr>
        <w:fldChar w:fldCharType="end"/>
      </w:r>
      <w:bookmarkEnd w:id="190"/>
      <w:r>
        <w:t xml:space="preserve">: Predvideno </w:t>
      </w:r>
      <w:r w:rsidR="00C05DD7">
        <w:t>znižanje</w:t>
      </w:r>
      <w:r>
        <w:t xml:space="preserve"> ravni NO</w:t>
      </w:r>
      <w:r>
        <w:rPr>
          <w:vertAlign w:val="subscript"/>
        </w:rPr>
        <w:t>2</w:t>
      </w:r>
      <w:r>
        <w:t xml:space="preserve"> do leta 2030 zaradi zmanjšanja emisij po projekciji z </w:t>
      </w:r>
      <w:r w:rsidR="00695B99">
        <w:t>dodatnimi</w:t>
      </w:r>
      <w:r>
        <w:t xml:space="preserve"> ukrepi. a) Povprečne letne ravni NO</w:t>
      </w:r>
      <w:r>
        <w:rPr>
          <w:vertAlign w:val="subscript"/>
        </w:rPr>
        <w:t>2</w:t>
      </w:r>
      <w:r>
        <w:t xml:space="preserve"> za bazno leto, b) povprečne letne ravni NO</w:t>
      </w:r>
      <w:r>
        <w:rPr>
          <w:vertAlign w:val="subscript"/>
        </w:rPr>
        <w:t xml:space="preserve">2 </w:t>
      </w:r>
      <w:r>
        <w:t xml:space="preserve">leta 2030 po projekciji z </w:t>
      </w:r>
      <w:r w:rsidR="00695B99">
        <w:t>dodatnimi</w:t>
      </w:r>
      <w:r>
        <w:t xml:space="preserve"> ukrepi, c) </w:t>
      </w:r>
      <w:r w:rsidR="00C05DD7">
        <w:t xml:space="preserve">znižanje </w:t>
      </w:r>
      <w:r>
        <w:t>ravni NO</w:t>
      </w:r>
      <w:r>
        <w:rPr>
          <w:vertAlign w:val="subscript"/>
        </w:rPr>
        <w:t xml:space="preserve">2 </w:t>
      </w:r>
      <w:r>
        <w:t xml:space="preserve">leta 2030 glede na leto 2016 (v </w:t>
      </w:r>
      <w:r>
        <w:rPr>
          <w:rFonts w:cs="Arial"/>
        </w:rPr>
        <w:t>µ</w:t>
      </w:r>
      <w:r>
        <w:t>g/m</w:t>
      </w:r>
      <w:r w:rsidRPr="00546CCD">
        <w:rPr>
          <w:vertAlign w:val="superscript"/>
        </w:rPr>
        <w:t>3</w:t>
      </w:r>
      <w:r>
        <w:t xml:space="preserve">), d) relativno </w:t>
      </w:r>
      <w:r w:rsidR="00C05DD7">
        <w:t xml:space="preserve">znižanje </w:t>
      </w:r>
      <w:r>
        <w:t>ravni NO</w:t>
      </w:r>
      <w:r>
        <w:rPr>
          <w:vertAlign w:val="subscript"/>
        </w:rPr>
        <w:t xml:space="preserve">2 </w:t>
      </w:r>
      <w:r>
        <w:t>leta 2030 glede na leto 2016.</w:t>
      </w:r>
      <w:bookmarkEnd w:id="191"/>
    </w:p>
    <w:p w14:paraId="7FF19110" w14:textId="77777777" w:rsidR="00523B19" w:rsidRDefault="00523B19" w:rsidP="00BA313B">
      <w:pPr>
        <w:pStyle w:val="NaslovVTekstu"/>
      </w:pPr>
      <w:r>
        <w:lastRenderedPageBreak/>
        <w:t>O</w:t>
      </w:r>
      <w:r w:rsidRPr="00116609">
        <w:rPr>
          <w:vertAlign w:val="subscript"/>
        </w:rPr>
        <w:t>3</w:t>
      </w:r>
    </w:p>
    <w:p w14:paraId="71572299" w14:textId="77777777" w:rsidR="00523B19" w:rsidRDefault="00523B19" w:rsidP="00523B19">
      <w:pPr>
        <w:pStyle w:val="Telobesedila"/>
        <w:jc w:val="both"/>
        <w:rPr>
          <w:noProof/>
          <w:lang w:eastAsia="sl-SI"/>
        </w:rPr>
      </w:pPr>
    </w:p>
    <w:p w14:paraId="5C7A5AA1" w14:textId="2237C225" w:rsidR="006B04E1" w:rsidRDefault="006E345A" w:rsidP="006E345A">
      <w:pPr>
        <w:pStyle w:val="Telobesedila"/>
        <w:jc w:val="both"/>
        <w:rPr>
          <w:noProof/>
          <w:lang w:eastAsia="sl-SI"/>
        </w:rPr>
      </w:pPr>
      <w:r>
        <w:rPr>
          <w:noProof/>
          <w:lang w:eastAsia="sl-SI"/>
        </w:rPr>
        <w:t>Vpliv zmanjšanja emisij na povprečne 8-urne dnevne maksimume O</w:t>
      </w:r>
      <w:r w:rsidRPr="00601EB3">
        <w:rPr>
          <w:noProof/>
          <w:vertAlign w:val="subscript"/>
          <w:lang w:eastAsia="sl-SI"/>
        </w:rPr>
        <w:t>3</w:t>
      </w:r>
      <w:r>
        <w:rPr>
          <w:noProof/>
          <w:lang w:eastAsia="sl-SI"/>
        </w:rPr>
        <w:t xml:space="preserve"> po projekciji z dodatnimi ukrepi za leto 2030 je prikazan na </w:t>
      </w:r>
      <w:r w:rsidRPr="008B70DB">
        <w:rPr>
          <w:noProof/>
          <w:lang w:eastAsia="sl-SI"/>
        </w:rPr>
        <w:fldChar w:fldCharType="begin"/>
      </w:r>
      <w:r w:rsidRPr="008B70DB">
        <w:rPr>
          <w:noProof/>
          <w:lang w:eastAsia="sl-SI"/>
        </w:rPr>
        <w:instrText xml:space="preserve"> REF _Ref125541795 \h </w:instrText>
      </w:r>
      <w:r w:rsidR="005B143F" w:rsidRPr="00C952E9">
        <w:rPr>
          <w:noProof/>
          <w:lang w:eastAsia="sl-SI"/>
        </w:rPr>
        <w:instrText xml:space="preserve"> \* MERGEFORMAT </w:instrText>
      </w:r>
      <w:r w:rsidRPr="008B70DB">
        <w:rPr>
          <w:noProof/>
          <w:lang w:eastAsia="sl-SI"/>
        </w:rPr>
      </w:r>
      <w:r w:rsidRPr="008B70DB">
        <w:rPr>
          <w:noProof/>
          <w:lang w:eastAsia="sl-SI"/>
        </w:rPr>
        <w:fldChar w:fldCharType="separate"/>
      </w:r>
      <w:r w:rsidR="008B6D25">
        <w:t xml:space="preserve">Slika </w:t>
      </w:r>
      <w:r w:rsidR="008B6D25">
        <w:rPr>
          <w:noProof/>
        </w:rPr>
        <w:t>36</w:t>
      </w:r>
      <w:r w:rsidRPr="008B70DB">
        <w:rPr>
          <w:noProof/>
          <w:lang w:eastAsia="sl-SI"/>
        </w:rPr>
        <w:fldChar w:fldCharType="end"/>
      </w:r>
      <w:r w:rsidRPr="008B70DB">
        <w:rPr>
          <w:noProof/>
          <w:lang w:eastAsia="sl-SI"/>
        </w:rPr>
        <w:t xml:space="preserve">. </w:t>
      </w:r>
      <w:r>
        <w:rPr>
          <w:noProof/>
          <w:lang w:eastAsia="sl-SI"/>
        </w:rPr>
        <w:t>Prikazana je prostorska porazdelitev letnega povprečja 8-urnih dnevnih maksimumov O</w:t>
      </w:r>
      <w:r>
        <w:rPr>
          <w:noProof/>
          <w:vertAlign w:val="subscript"/>
          <w:lang w:eastAsia="sl-SI"/>
        </w:rPr>
        <w:t>3</w:t>
      </w:r>
      <w:r>
        <w:rPr>
          <w:noProof/>
          <w:lang w:eastAsia="sl-SI"/>
        </w:rPr>
        <w:t xml:space="preserve"> za bazno leto in za leto 2030</w:t>
      </w:r>
      <w:r w:rsidR="00C51814">
        <w:rPr>
          <w:noProof/>
          <w:lang w:eastAsia="sl-SI"/>
        </w:rPr>
        <w:t>,</w:t>
      </w:r>
      <w:r>
        <w:rPr>
          <w:noProof/>
          <w:lang w:eastAsia="sl-SI"/>
        </w:rPr>
        <w:t xml:space="preserve"> ter absolutna in relativna razlika leta 2030 glede na bazno leto. Izračuni kažejo povišanje povprečnih 8-urnih dnevnih maksimumov O</w:t>
      </w:r>
      <w:r>
        <w:rPr>
          <w:noProof/>
          <w:vertAlign w:val="subscript"/>
          <w:lang w:eastAsia="sl-SI"/>
        </w:rPr>
        <w:t>3</w:t>
      </w:r>
      <w:r>
        <w:rPr>
          <w:noProof/>
          <w:lang w:eastAsia="sl-SI"/>
        </w:rPr>
        <w:t xml:space="preserve"> povsod po Sloveniji, do največ 7,2 µg/m</w:t>
      </w:r>
      <w:r w:rsidRPr="006F6BB4">
        <w:rPr>
          <w:noProof/>
          <w:vertAlign w:val="superscript"/>
          <w:lang w:eastAsia="sl-SI"/>
        </w:rPr>
        <w:t>3</w:t>
      </w:r>
      <w:r>
        <w:rPr>
          <w:noProof/>
          <w:lang w:eastAsia="sl-SI"/>
        </w:rPr>
        <w:t xml:space="preserve"> na območju Ljubljane. Najbolj izrazito povišanje O</w:t>
      </w:r>
      <w:r w:rsidRPr="00C26B8A">
        <w:rPr>
          <w:noProof/>
          <w:vertAlign w:val="subscript"/>
          <w:lang w:eastAsia="sl-SI"/>
        </w:rPr>
        <w:t>3</w:t>
      </w:r>
      <w:r>
        <w:rPr>
          <w:noProof/>
          <w:lang w:eastAsia="sl-SI"/>
        </w:rPr>
        <w:t xml:space="preserve"> je opaziti na najbolj urbaniziranih območjih Ljubljanske kotline, Celja in Maribora, kjer so emisije NO</w:t>
      </w:r>
      <w:r w:rsidRPr="00C26B8A">
        <w:rPr>
          <w:noProof/>
          <w:vertAlign w:val="subscript"/>
          <w:lang w:eastAsia="sl-SI"/>
        </w:rPr>
        <w:t>2</w:t>
      </w:r>
      <w:r>
        <w:rPr>
          <w:noProof/>
          <w:lang w:eastAsia="sl-SI"/>
        </w:rPr>
        <w:t xml:space="preserve"> v povprečju najvišje. Tudi karta relativnega vpliva kaže največje povišanje O</w:t>
      </w:r>
      <w:r w:rsidRPr="00C26B8A">
        <w:rPr>
          <w:noProof/>
          <w:vertAlign w:val="subscript"/>
          <w:lang w:eastAsia="sl-SI"/>
        </w:rPr>
        <w:t>3</w:t>
      </w:r>
      <w:r>
        <w:rPr>
          <w:noProof/>
          <w:lang w:eastAsia="sl-SI"/>
        </w:rPr>
        <w:t xml:space="preserve"> na omenjenih najbolj urbaniziranih območjih, z največjim relativnim porastom povprečnega dnevnega 8-urnega maksimuma O</w:t>
      </w:r>
      <w:r w:rsidRPr="00C26B8A">
        <w:rPr>
          <w:noProof/>
          <w:vertAlign w:val="subscript"/>
          <w:lang w:eastAsia="sl-SI"/>
        </w:rPr>
        <w:t>3</w:t>
      </w:r>
      <w:r w:rsidR="00A217A7">
        <w:rPr>
          <w:noProof/>
          <w:lang w:eastAsia="sl-SI"/>
        </w:rPr>
        <w:t xml:space="preserve">, </w:t>
      </w:r>
      <w:r>
        <w:rPr>
          <w:noProof/>
          <w:lang w:eastAsia="sl-SI"/>
        </w:rPr>
        <w:t>10,6 %</w:t>
      </w:r>
      <w:r w:rsidR="00A217A7">
        <w:rPr>
          <w:noProof/>
          <w:lang w:eastAsia="sl-SI"/>
        </w:rPr>
        <w:t>,</w:t>
      </w:r>
      <w:r>
        <w:rPr>
          <w:noProof/>
          <w:lang w:eastAsia="sl-SI"/>
        </w:rPr>
        <w:t xml:space="preserve"> v Ljubljani.   </w:t>
      </w:r>
    </w:p>
    <w:p w14:paraId="0C522E9E" w14:textId="0C196F63" w:rsidR="00523B19" w:rsidRDefault="006E345A" w:rsidP="00523B19">
      <w:pPr>
        <w:pStyle w:val="Telobesedila"/>
        <w:jc w:val="both"/>
        <w:rPr>
          <w:noProof/>
          <w:lang w:eastAsia="sl-SI"/>
        </w:rPr>
      </w:pPr>
      <w:r>
        <w:rPr>
          <w:noProof/>
          <w:lang w:eastAsia="sl-SI"/>
        </w:rPr>
        <w:t>Na podlagi obstoječega stanja in rezultatov modelskih izračunov lahko ob povišanju pričakovanih ravni O</w:t>
      </w:r>
      <w:r w:rsidRPr="0002072A">
        <w:rPr>
          <w:noProof/>
          <w:vertAlign w:val="subscript"/>
          <w:lang w:eastAsia="sl-SI"/>
        </w:rPr>
        <w:t>3</w:t>
      </w:r>
      <w:r>
        <w:rPr>
          <w:noProof/>
          <w:lang w:eastAsia="sl-SI"/>
        </w:rPr>
        <w:t xml:space="preserve"> zaključimo, da pričakovana onesnaženost zraka z O</w:t>
      </w:r>
      <w:r w:rsidRPr="003359FF">
        <w:rPr>
          <w:noProof/>
          <w:vertAlign w:val="subscript"/>
          <w:lang w:eastAsia="sl-SI"/>
        </w:rPr>
        <w:t>3</w:t>
      </w:r>
      <w:r>
        <w:rPr>
          <w:noProof/>
          <w:lang w:eastAsia="sl-SI"/>
        </w:rPr>
        <w:t xml:space="preserve"> v Sloveniji za projekcijo z </w:t>
      </w:r>
      <w:r w:rsidR="003A47B7">
        <w:rPr>
          <w:noProof/>
          <w:lang w:eastAsia="sl-SI"/>
        </w:rPr>
        <w:t>dodatnimi</w:t>
      </w:r>
      <w:r>
        <w:rPr>
          <w:noProof/>
          <w:lang w:eastAsia="sl-SI"/>
        </w:rPr>
        <w:t xml:space="preserve"> ukrepi za leto 2030 ni skladna s trenutno veljavno zakonodajo. Meritve kažejo, da so predpisane ciljne vrednosti za ozon presežene že brez dodatnega povišanja, pri čemer gre pri ozonu za regionalni problem, ki ni odvisen le od emisij Slovenije.</w:t>
      </w:r>
    </w:p>
    <w:tbl>
      <w:tblPr>
        <w:tblStyle w:val="Tabelamrea"/>
        <w:tblW w:w="964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4534"/>
      </w:tblGrid>
      <w:tr w:rsidR="00523B19" w14:paraId="3A4B31D2" w14:textId="77777777" w:rsidTr="0061076F">
        <w:tc>
          <w:tcPr>
            <w:tcW w:w="4746" w:type="dxa"/>
          </w:tcPr>
          <w:p w14:paraId="47D327F5"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713536" behindDoc="0" locked="0" layoutInCell="1" allowOverlap="1" wp14:anchorId="70FE3124" wp14:editId="62B035A7">
                      <wp:simplePos x="0" y="0"/>
                      <wp:positionH relativeFrom="column">
                        <wp:posOffset>3064510</wp:posOffset>
                      </wp:positionH>
                      <wp:positionV relativeFrom="paragraph">
                        <wp:posOffset>1873885</wp:posOffset>
                      </wp:positionV>
                      <wp:extent cx="508000" cy="589280"/>
                      <wp:effectExtent l="0" t="0" r="0" b="1270"/>
                      <wp:wrapNone/>
                      <wp:docPr id="100" name="Polje z besedilom 100"/>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76CEADD4"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FE3124" id="Polje z besedilom 100" o:spid="_x0000_s1054" type="#_x0000_t202" style="position:absolute;margin-left:241.3pt;margin-top:147.55pt;width:40pt;height:46.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" filled="f" stroked="f">
                      <v:textbox>
                        <w:txbxContent>
                          <w:p w14:paraId="76CEADD4"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sl-SI"/>
              </w:rPr>
              <mc:AlternateContent>
                <mc:Choice Requires="wps">
                  <w:drawing>
                    <wp:anchor distT="0" distB="0" distL="114300" distR="114300" simplePos="0" relativeHeight="251712512" behindDoc="0" locked="0" layoutInCell="1" allowOverlap="1" wp14:anchorId="1D072003" wp14:editId="3563CC7C">
                      <wp:simplePos x="0" y="0"/>
                      <wp:positionH relativeFrom="column">
                        <wp:posOffset>-95250</wp:posOffset>
                      </wp:positionH>
                      <wp:positionV relativeFrom="paragraph">
                        <wp:posOffset>1873885</wp:posOffset>
                      </wp:positionV>
                      <wp:extent cx="508000" cy="589280"/>
                      <wp:effectExtent l="0" t="0" r="0" b="1270"/>
                      <wp:wrapNone/>
                      <wp:docPr id="101" name="Polje z besedilom 101"/>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DD55BDB"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072003" id="Polje z besedilom 101" o:spid="_x0000_s1055" type="#_x0000_t202" style="position:absolute;margin-left:-7.5pt;margin-top:147.55pt;width:40pt;height:4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" filled="f" stroked="f">
                      <v:textbox>
                        <w:txbxContent>
                          <w:p w14:paraId="0DD55BDB"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lang w:eastAsia="sl-SI"/>
              </w:rPr>
              <w:drawing>
                <wp:inline distT="0" distB="0" distL="0" distR="0" wp14:anchorId="50A89021" wp14:editId="6DAE2F15">
                  <wp:extent cx="3073721" cy="2303999"/>
                  <wp:effectExtent l="19050" t="19050" r="12700" b="20320"/>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x_2D_PM10_YearMean_SLO_RY2016_FINAL.png"/>
                          <pic:cNvPicPr/>
                        </pic:nvPicPr>
                        <pic:blipFill>
                          <a:blip r:embed="rId63">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inline>
              </w:drawing>
            </w:r>
          </w:p>
        </w:tc>
        <w:tc>
          <w:tcPr>
            <w:tcW w:w="4894" w:type="dxa"/>
          </w:tcPr>
          <w:p w14:paraId="0AB0C390" w14:textId="77777777" w:rsidR="00523B19" w:rsidRDefault="00523B19" w:rsidP="0061076F">
            <w:pPr>
              <w:pStyle w:val="Telobesedila"/>
              <w:rPr>
                <w:noProof/>
                <w:lang w:eastAsia="sl-SI"/>
              </w:rPr>
            </w:pPr>
            <w:r>
              <w:rPr>
                <w:noProof/>
                <w:lang w:eastAsia="sl-SI"/>
              </w:rPr>
              <w:drawing>
                <wp:anchor distT="0" distB="0" distL="114300" distR="114300" simplePos="0" relativeHeight="251710464" behindDoc="0" locked="0" layoutInCell="1" allowOverlap="1" wp14:anchorId="4E512473" wp14:editId="7C3B59E0">
                  <wp:simplePos x="0" y="0"/>
                  <wp:positionH relativeFrom="column">
                    <wp:posOffset>-69850</wp:posOffset>
                  </wp:positionH>
                  <wp:positionV relativeFrom="paragraph">
                    <wp:posOffset>10160</wp:posOffset>
                  </wp:positionV>
                  <wp:extent cx="3073721" cy="2303999"/>
                  <wp:effectExtent l="19050" t="19050" r="12700" b="20320"/>
                  <wp:wrapNone/>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mx_2D_PM10_YearMean_SLO_EM2030_FINAL.png"/>
                          <pic:cNvPicPr/>
                        </pic:nvPicPr>
                        <pic:blipFill>
                          <a:blip r:embed="rId76">
                            <a:extLst>
                              <a:ext uri="{28A0092B-C50C-407E-A947-70E740481C1C}">
                                <a14:useLocalDpi xmlns:a14="http://schemas.microsoft.com/office/drawing/2010/main" val="0"/>
                              </a:ext>
                            </a:extLst>
                          </a:blip>
                          <a:stretch>
                            <a:fillRect/>
                          </a:stretch>
                        </pic:blipFill>
                        <pic:spPr>
                          <a:xfrm>
                            <a:off x="0" y="0"/>
                            <a:ext cx="3073721" cy="2303999"/>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tc>
      </w:tr>
      <w:tr w:rsidR="00523B19" w14:paraId="47E8391F" w14:textId="77777777" w:rsidTr="0061076F">
        <w:tc>
          <w:tcPr>
            <w:tcW w:w="4746" w:type="dxa"/>
          </w:tcPr>
          <w:p w14:paraId="71C31C34" w14:textId="77777777" w:rsidR="00523B19" w:rsidRDefault="00523B19" w:rsidP="0061076F">
            <w:pPr>
              <w:pStyle w:val="Telobesedila"/>
              <w:rPr>
                <w:noProof/>
                <w:lang w:eastAsia="sl-SI"/>
              </w:rPr>
            </w:pPr>
            <w:r>
              <w:rPr>
                <w:noProof/>
                <w:lang w:eastAsia="sl-SI"/>
              </w:rPr>
              <mc:AlternateContent>
                <mc:Choice Requires="wps">
                  <w:drawing>
                    <wp:anchor distT="0" distB="0" distL="114300" distR="114300" simplePos="0" relativeHeight="251715584" behindDoc="0" locked="0" layoutInCell="1" allowOverlap="1" wp14:anchorId="2FACCAB9" wp14:editId="12E9F280">
                      <wp:simplePos x="0" y="0"/>
                      <wp:positionH relativeFrom="column">
                        <wp:posOffset>3064510</wp:posOffset>
                      </wp:positionH>
                      <wp:positionV relativeFrom="paragraph">
                        <wp:posOffset>1887220</wp:posOffset>
                      </wp:positionV>
                      <wp:extent cx="508000" cy="589280"/>
                      <wp:effectExtent l="0" t="0" r="0" b="1270"/>
                      <wp:wrapNone/>
                      <wp:docPr id="102" name="Polje z besedilom 102"/>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002604AC"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ACCAB9" id="Polje z besedilom 102" o:spid="_x0000_s1056" type="#_x0000_t202" style="position:absolute;margin-left:241.3pt;margin-top:148.6pt;width:40pt;height:4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" filled="f" stroked="f">
                      <v:textbox>
                        <w:txbxContent>
                          <w:p w14:paraId="002604AC"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v:shape>
                  </w:pict>
                </mc:Fallback>
              </mc:AlternateContent>
            </w:r>
            <w:r>
              <w:rPr>
                <w:noProof/>
                <w:lang w:eastAsia="sl-SI"/>
              </w:rPr>
              <w:drawing>
                <wp:inline distT="0" distB="0" distL="0" distR="0" wp14:anchorId="3408E36E" wp14:editId="259CBC34">
                  <wp:extent cx="3073720" cy="2303999"/>
                  <wp:effectExtent l="19050" t="19050" r="12700" b="20320"/>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mx_2D_PM10_AbsDiffYearMean_SLO_EM2030-RY2016_FINAL.png"/>
                          <pic:cNvPicPr/>
                        </pic:nvPicPr>
                        <pic:blipFill>
                          <a:blip r:embed="rId77">
                            <a:extLst>
                              <a:ext uri="{28A0092B-C50C-407E-A947-70E740481C1C}">
                                <a14:useLocalDpi xmlns:a14="http://schemas.microsoft.com/office/drawing/2010/main" val="0"/>
                              </a:ext>
                            </a:extLst>
                          </a:blip>
                          <a:stretch>
                            <a:fillRect/>
                          </a:stretch>
                        </pic:blipFill>
                        <pic:spPr>
                          <a:xfrm>
                            <a:off x="0" y="0"/>
                            <a:ext cx="3073720" cy="2303999"/>
                          </a:xfrm>
                          <a:prstGeom prst="rect">
                            <a:avLst/>
                          </a:prstGeom>
                          <a:ln>
                            <a:solidFill>
                              <a:schemeClr val="bg1">
                                <a:lumMod val="50000"/>
                              </a:schemeClr>
                            </a:solidFill>
                          </a:ln>
                        </pic:spPr>
                      </pic:pic>
                    </a:graphicData>
                  </a:graphic>
                </wp:inline>
              </w:drawing>
            </w:r>
          </w:p>
        </w:tc>
        <w:tc>
          <w:tcPr>
            <w:tcW w:w="4894" w:type="dxa"/>
          </w:tcPr>
          <w:p w14:paraId="651DEBB4" w14:textId="77777777" w:rsidR="00523B19" w:rsidRDefault="00523B19" w:rsidP="0061076F">
            <w:pPr>
              <w:pStyle w:val="Telobesedila"/>
              <w:rPr>
                <w:noProof/>
                <w:lang w:eastAsia="sl-SI"/>
              </w:rPr>
            </w:pPr>
            <w:r>
              <w:rPr>
                <w:noProof/>
                <w:lang w:eastAsia="sl-SI"/>
              </w:rPr>
              <w:drawing>
                <wp:anchor distT="0" distB="0" distL="114300" distR="114300" simplePos="0" relativeHeight="251711488" behindDoc="0" locked="0" layoutInCell="1" allowOverlap="1" wp14:anchorId="14F1BDF2" wp14:editId="01EDC95D">
                  <wp:simplePos x="0" y="0"/>
                  <wp:positionH relativeFrom="column">
                    <wp:posOffset>-69850</wp:posOffset>
                  </wp:positionH>
                  <wp:positionV relativeFrom="paragraph">
                    <wp:posOffset>13970</wp:posOffset>
                  </wp:positionV>
                  <wp:extent cx="3073720" cy="2303999"/>
                  <wp:effectExtent l="19050" t="19050" r="12700" b="20320"/>
                  <wp:wrapNone/>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x_2D_PM10_RelDiffYearMean_SLO_EM2030-RY2016_FINAL.png"/>
                          <pic:cNvPicPr/>
                        </pic:nvPicPr>
                        <pic:blipFill>
                          <a:blip r:embed="rId78">
                            <a:extLst>
                              <a:ext uri="{28A0092B-C50C-407E-A947-70E740481C1C}">
                                <a14:useLocalDpi xmlns:a14="http://schemas.microsoft.com/office/drawing/2010/main" val="0"/>
                              </a:ext>
                            </a:extLst>
                          </a:blip>
                          <a:stretch>
                            <a:fillRect/>
                          </a:stretch>
                        </pic:blipFill>
                        <pic:spPr>
                          <a:xfrm>
                            <a:off x="0" y="0"/>
                            <a:ext cx="3073720" cy="2303999"/>
                          </a:xfrm>
                          <a:prstGeom prst="rect">
                            <a:avLst/>
                          </a:prstGeom>
                          <a:ln>
                            <a:solidFill>
                              <a:schemeClr val="bg1">
                                <a:lumMod val="50000"/>
                              </a:schemeClr>
                            </a:solidFill>
                          </a:ln>
                        </pic:spPr>
                      </pic:pic>
                    </a:graphicData>
                  </a:graphic>
                </wp:anchor>
              </w:drawing>
            </w:r>
          </w:p>
        </w:tc>
      </w:tr>
    </w:tbl>
    <w:bookmarkStart w:id="192" w:name="_Ref125541795"/>
    <w:bookmarkStart w:id="193" w:name="_Toc130297551"/>
    <w:p w14:paraId="32E44735" w14:textId="52662753" w:rsidR="00523B19" w:rsidRDefault="00523B19" w:rsidP="00523B19">
      <w:pPr>
        <w:pStyle w:val="Napis"/>
        <w:rPr>
          <w:noProof/>
          <w:lang w:eastAsia="sl-SI"/>
        </w:rPr>
      </w:pPr>
      <w:r>
        <w:rPr>
          <w:noProof/>
          <w:lang w:eastAsia="sl-SI"/>
        </w:rPr>
        <mc:AlternateContent>
          <mc:Choice Requires="wps">
            <w:drawing>
              <wp:anchor distT="0" distB="0" distL="114300" distR="114300" simplePos="0" relativeHeight="251714560" behindDoc="0" locked="0" layoutInCell="1" allowOverlap="1" wp14:anchorId="2C7BBE4C" wp14:editId="2240312B">
                <wp:simplePos x="0" y="0"/>
                <wp:positionH relativeFrom="column">
                  <wp:posOffset>-290195</wp:posOffset>
                </wp:positionH>
                <wp:positionV relativeFrom="paragraph">
                  <wp:posOffset>-537210</wp:posOffset>
                </wp:positionV>
                <wp:extent cx="508000" cy="589280"/>
                <wp:effectExtent l="0" t="0" r="0" b="1270"/>
                <wp:wrapNone/>
                <wp:docPr id="103" name="Polje z besedilom 103"/>
                <wp:cNvGraphicFramePr/>
                <a:graphic xmlns:a="http://schemas.openxmlformats.org/drawingml/2006/main">
                  <a:graphicData uri="http://schemas.microsoft.com/office/word/2010/wordprocessingShape">
                    <wps:wsp>
                      <wps:cNvSpPr txBox="1"/>
                      <wps:spPr>
                        <a:xfrm>
                          <a:off x="0" y="0"/>
                          <a:ext cx="508000" cy="589280"/>
                        </a:xfrm>
                        <a:prstGeom prst="rect">
                          <a:avLst/>
                        </a:prstGeom>
                        <a:noFill/>
                        <a:ln>
                          <a:noFill/>
                        </a:ln>
                        <a:effectLst/>
                      </wps:spPr>
                      <wps:txbx>
                        <w:txbxContent>
                          <w:p w14:paraId="592285B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7BBE4C" id="Polje z besedilom 103" o:spid="_x0000_s1057" type="#_x0000_t202" style="position:absolute;margin-left:-22.85pt;margin-top:-42.3pt;width:40pt;height:46.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" filled="f" stroked="f">
                <v:textbox>
                  <w:txbxContent>
                    <w:p w14:paraId="592285B6" w14:textId="77777777" w:rsidR="00013A02" w:rsidRPr="001D6964" w:rsidRDefault="00013A02" w:rsidP="00523B19">
                      <w:pPr>
                        <w:pStyle w:val="Napis"/>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6964">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t xml:space="preserve">Slika </w:t>
      </w:r>
      <w:r w:rsidR="00A217A7">
        <w:rPr>
          <w:noProof/>
        </w:rPr>
        <w:fldChar w:fldCharType="begin"/>
      </w:r>
      <w:r w:rsidR="00A217A7">
        <w:rPr>
          <w:noProof/>
        </w:rPr>
        <w:instrText xml:space="preserve"> SEQ Slika \* ARABIC </w:instrText>
      </w:r>
      <w:r w:rsidR="00A217A7">
        <w:rPr>
          <w:noProof/>
        </w:rPr>
        <w:fldChar w:fldCharType="separate"/>
      </w:r>
      <w:r w:rsidR="008B6D25">
        <w:rPr>
          <w:noProof/>
        </w:rPr>
        <w:t>36</w:t>
      </w:r>
      <w:r w:rsidR="00A217A7">
        <w:rPr>
          <w:noProof/>
        </w:rPr>
        <w:fldChar w:fldCharType="end"/>
      </w:r>
      <w:bookmarkEnd w:id="192"/>
      <w:r>
        <w:t xml:space="preserve">: Predvideno </w:t>
      </w:r>
      <w:r w:rsidR="00C51814">
        <w:t xml:space="preserve">povišanje </w:t>
      </w:r>
      <w:r>
        <w:t>ravni O</w:t>
      </w:r>
      <w:r>
        <w:rPr>
          <w:vertAlign w:val="subscript"/>
        </w:rPr>
        <w:t>3</w:t>
      </w:r>
      <w:r>
        <w:t xml:space="preserve"> do leta 2030 zaradi zmanjšanja emisij po projekciji z </w:t>
      </w:r>
      <w:r w:rsidR="00AD4125">
        <w:t>dodatnimi</w:t>
      </w:r>
      <w:r>
        <w:t xml:space="preserve"> ukrepi. a) Povprečne letne ravni O</w:t>
      </w:r>
      <w:r>
        <w:rPr>
          <w:vertAlign w:val="subscript"/>
        </w:rPr>
        <w:t>3</w:t>
      </w:r>
      <w:r>
        <w:t xml:space="preserve"> za bazno leto, b) povprečne letne ravni O</w:t>
      </w:r>
      <w:r>
        <w:rPr>
          <w:vertAlign w:val="subscript"/>
        </w:rPr>
        <w:t>3</w:t>
      </w:r>
      <w:r w:rsidR="00AD4125">
        <w:rPr>
          <w:vertAlign w:val="subscript"/>
        </w:rPr>
        <w:t xml:space="preserve"> </w:t>
      </w:r>
      <w:r>
        <w:t xml:space="preserve">leta 2030 po projekciji z </w:t>
      </w:r>
      <w:r w:rsidR="00AD4125">
        <w:t>dodatnim</w:t>
      </w:r>
      <w:r>
        <w:t xml:space="preserve">i ukrepi, c) </w:t>
      </w:r>
      <w:r w:rsidR="00C51814">
        <w:t xml:space="preserve">povišanje </w:t>
      </w:r>
      <w:r>
        <w:t>ravni O</w:t>
      </w:r>
      <w:r>
        <w:rPr>
          <w:vertAlign w:val="subscript"/>
        </w:rPr>
        <w:t>3</w:t>
      </w:r>
      <w:r>
        <w:t xml:space="preserve"> leta 2030 glede na leto 2016 (v </w:t>
      </w:r>
      <w:r>
        <w:rPr>
          <w:rFonts w:cs="Arial"/>
        </w:rPr>
        <w:t>µ</w:t>
      </w:r>
      <w:r>
        <w:t>g/m</w:t>
      </w:r>
      <w:r w:rsidRPr="00546CCD">
        <w:rPr>
          <w:vertAlign w:val="superscript"/>
        </w:rPr>
        <w:t>3</w:t>
      </w:r>
      <w:r>
        <w:t xml:space="preserve">), d) relativno </w:t>
      </w:r>
      <w:r w:rsidR="00C51814">
        <w:t xml:space="preserve">povišanje </w:t>
      </w:r>
      <w:r>
        <w:t>ravni O</w:t>
      </w:r>
      <w:r>
        <w:rPr>
          <w:vertAlign w:val="subscript"/>
        </w:rPr>
        <w:t xml:space="preserve">3 </w:t>
      </w:r>
      <w:r>
        <w:t>leta 2030 glede na leto 2016.</w:t>
      </w:r>
      <w:bookmarkEnd w:id="193"/>
    </w:p>
    <w:p w14:paraId="7A8C9A23" w14:textId="77777777" w:rsidR="00523B19" w:rsidRDefault="00523B19" w:rsidP="00523B19">
      <w:pPr>
        <w:pStyle w:val="Telobesedila"/>
        <w:jc w:val="both"/>
        <w:rPr>
          <w:noProof/>
          <w:lang w:eastAsia="sl-SI"/>
        </w:rPr>
      </w:pPr>
    </w:p>
    <w:p w14:paraId="6593828A" w14:textId="3AB95CD9" w:rsidR="003925A6" w:rsidRPr="002E5349" w:rsidRDefault="00DC7DC9" w:rsidP="00DC7DC9">
      <w:pPr>
        <w:pStyle w:val="Naslov1"/>
        <w:rPr>
          <w:lang w:val="sl-SI"/>
        </w:rPr>
      </w:pPr>
      <w:bookmarkStart w:id="194" w:name="_Toc130297514"/>
      <w:r w:rsidRPr="002E5349">
        <w:rPr>
          <w:lang w:val="sl-SI"/>
        </w:rPr>
        <w:t>Načrt spremljanja izvajanja programa</w:t>
      </w:r>
      <w:bookmarkEnd w:id="194"/>
    </w:p>
    <w:p w14:paraId="551D9F28" w14:textId="50C22C67" w:rsidR="00DC7DC9" w:rsidRDefault="00DC7DC9" w:rsidP="00DC7DC9">
      <w:r>
        <w:t>Vlada RS zagotovi spremljanje izvajanja tako, da zadolži ministrstvo, pristojno za varstvo okolja, da vsako leto poroča Vladi RS in da vsako liho leto najpozneje do 15. junija predloži »Poročilo o izvajanju OP NOZ«</w:t>
      </w:r>
      <w:r w:rsidR="00B200E7">
        <w:t>.</w:t>
      </w:r>
    </w:p>
    <w:p w14:paraId="10DC929A" w14:textId="3AB8BF75" w:rsidR="00DC7DC9" w:rsidRDefault="00DC7DC9" w:rsidP="00DC7DC9">
      <w:r>
        <w:t xml:space="preserve">Letno poročilo o izvajanju OP NOZ vsebuje oceno izvajanja za predprejšnje leto (n-2) in indikativno oceno izvajanja za prejšnje leto (n-1). Vključevati mora naslednje vsebine:  </w:t>
      </w:r>
    </w:p>
    <w:p w14:paraId="78F0CBCC" w14:textId="1EBBB51A" w:rsidR="00DC7DC9" w:rsidRDefault="00DC7DC9" w:rsidP="00DC7DC9">
      <w:r>
        <w:t xml:space="preserve">1. Oceno </w:t>
      </w:r>
      <w:r w:rsidR="000F19E6">
        <w:t>gibanja emisij</w:t>
      </w:r>
      <w:r>
        <w:t xml:space="preserve"> za </w:t>
      </w:r>
      <w:r w:rsidR="000F19E6">
        <w:t>onesnaževala</w:t>
      </w:r>
      <w:r>
        <w:t xml:space="preserve">, </w:t>
      </w:r>
      <w:r w:rsidR="000F19E6">
        <w:t>za katera so določen</w:t>
      </w:r>
      <w:r w:rsidR="00B200E7">
        <w:t>i cilji</w:t>
      </w:r>
      <w:r w:rsidR="000F19E6">
        <w:t xml:space="preserve"> </w:t>
      </w:r>
      <w:r w:rsidR="00B200E7">
        <w:t>(nacionalne o</w:t>
      </w:r>
      <w:r w:rsidR="00B200E7" w:rsidRPr="00B200E7">
        <w:t>bveznosti zmanjšanja emisij</w:t>
      </w:r>
      <w:r w:rsidR="00B200E7">
        <w:t xml:space="preserve">) </w:t>
      </w:r>
      <w:r w:rsidR="000F19E6" w:rsidRPr="008B70DB">
        <w:t xml:space="preserve">v </w:t>
      </w:r>
      <w:r w:rsidR="008B70DB" w:rsidRPr="008B70DB">
        <w:t>D</w:t>
      </w:r>
      <w:r w:rsidR="00B200E7" w:rsidRPr="008B70DB">
        <w:t xml:space="preserve">irektivi </w:t>
      </w:r>
      <w:r w:rsidR="000F19E6" w:rsidRPr="008B70DB">
        <w:t>2016/2284</w:t>
      </w:r>
      <w:r w:rsidR="008B70DB" w:rsidRPr="008B70DB">
        <w:t>/EU</w:t>
      </w:r>
      <w:r w:rsidR="000F19E6" w:rsidRPr="008B70DB">
        <w:t xml:space="preserve"> (u</w:t>
      </w:r>
      <w:r w:rsidR="000F19E6">
        <w:t>pošteva se zadnje razpoložljive evidence emisij)</w:t>
      </w:r>
      <w:r>
        <w:t xml:space="preserve">: </w:t>
      </w:r>
    </w:p>
    <w:p w14:paraId="48C7579B" w14:textId="221F6AB5" w:rsidR="00DC7DC9" w:rsidRDefault="00DC7DC9" w:rsidP="006162B8">
      <w:pPr>
        <w:ind w:left="709"/>
      </w:pPr>
      <w:r>
        <w:t xml:space="preserve">1.1. </w:t>
      </w:r>
      <w:r w:rsidR="000F19E6">
        <w:t>Primerjava e</w:t>
      </w:r>
      <w:r>
        <w:t xml:space="preserve">videnc emisij </w:t>
      </w:r>
      <w:r w:rsidR="000F19E6">
        <w:t>onesnaževal</w:t>
      </w:r>
      <w:r>
        <w:t xml:space="preserve"> </w:t>
      </w:r>
      <w:r w:rsidR="000F19E6">
        <w:t xml:space="preserve">s cilji v </w:t>
      </w:r>
      <w:r w:rsidR="008B70DB">
        <w:t>D</w:t>
      </w:r>
      <w:r w:rsidR="00FB4B1C" w:rsidRPr="008B70DB">
        <w:t xml:space="preserve">irektivi </w:t>
      </w:r>
      <w:r w:rsidR="000F19E6" w:rsidRPr="008B70DB">
        <w:t>2016/2284</w:t>
      </w:r>
      <w:r w:rsidR="008B70DB">
        <w:t>/EU</w:t>
      </w:r>
      <w:r w:rsidRPr="008B70DB">
        <w:t>;</w:t>
      </w:r>
      <w:r>
        <w:t xml:space="preserve"> </w:t>
      </w:r>
    </w:p>
    <w:p w14:paraId="2278B0F3" w14:textId="7AFF7B43" w:rsidR="00DC7DC9" w:rsidRDefault="00DC7DC9" w:rsidP="006162B8">
      <w:pPr>
        <w:ind w:left="709"/>
      </w:pPr>
      <w:r>
        <w:t xml:space="preserve">1.2. </w:t>
      </w:r>
      <w:r w:rsidR="000F19E6">
        <w:t>Analizo vplivnih faktorjev za gibanje emisij onesnaževal zraka</w:t>
      </w:r>
      <w:r>
        <w:t xml:space="preserve">; </w:t>
      </w:r>
    </w:p>
    <w:p w14:paraId="0B291360" w14:textId="2A4D6770" w:rsidR="00DC7DC9" w:rsidRDefault="00DC7DC9" w:rsidP="006162B8">
      <w:pPr>
        <w:ind w:left="709"/>
      </w:pPr>
      <w:r>
        <w:t xml:space="preserve">1.3. </w:t>
      </w:r>
      <w:r w:rsidR="000F19E6">
        <w:t xml:space="preserve">Analizo zadnjih </w:t>
      </w:r>
      <w:r>
        <w:t xml:space="preserve">projekcij emisij </w:t>
      </w:r>
      <w:r w:rsidR="000F19E6">
        <w:t xml:space="preserve">onesnaževal zraka, ki so bile poročane EU po </w:t>
      </w:r>
      <w:r w:rsidR="008B70DB">
        <w:t>D</w:t>
      </w:r>
      <w:r w:rsidR="004B6A97" w:rsidRPr="008B70DB">
        <w:t xml:space="preserve">irektivi </w:t>
      </w:r>
      <w:r w:rsidR="000F19E6" w:rsidRPr="008B70DB">
        <w:t>2016/2284</w:t>
      </w:r>
      <w:r w:rsidR="008B70DB">
        <w:t>/EU</w:t>
      </w:r>
      <w:r w:rsidRPr="008B70DB">
        <w:t>.</w:t>
      </w:r>
      <w:r>
        <w:t xml:space="preserve"> </w:t>
      </w:r>
    </w:p>
    <w:p w14:paraId="41D90D16" w14:textId="77777777" w:rsidR="00DC7DC9" w:rsidRDefault="00DC7DC9" w:rsidP="00DC7DC9">
      <w:r>
        <w:t xml:space="preserve">2. Oceno izvajanja ukrepov: </w:t>
      </w:r>
    </w:p>
    <w:p w14:paraId="3ED7DC36" w14:textId="57C6DFCC" w:rsidR="00DC7DC9" w:rsidRPr="0029583E" w:rsidRDefault="00DC7DC9" w:rsidP="008E4A77">
      <w:pPr>
        <w:ind w:left="709"/>
      </w:pPr>
      <w:r>
        <w:t xml:space="preserve">2.1. Analiza glavnih kazalcev </w:t>
      </w:r>
      <w:r w:rsidRPr="0029583E">
        <w:t xml:space="preserve">izvajanja </w:t>
      </w:r>
      <w:r w:rsidR="000F19E6" w:rsidRPr="0029583E">
        <w:t>OP NOZ, ki bodo definirani za posamezne ukrepe oziroma skupine ukrepov v prvem poročilu o spremljanju izvajanja OP NOZ</w:t>
      </w:r>
      <w:r w:rsidR="00B200E7" w:rsidRPr="0029583E">
        <w:t>;</w:t>
      </w:r>
      <w:r w:rsidRPr="0029583E">
        <w:t xml:space="preserve"> </w:t>
      </w:r>
    </w:p>
    <w:p w14:paraId="632048F0" w14:textId="03848462" w:rsidR="00DC7DC9" w:rsidRPr="0029583E" w:rsidRDefault="00DC7DC9" w:rsidP="008E4A77">
      <w:pPr>
        <w:ind w:left="709"/>
      </w:pPr>
      <w:r w:rsidRPr="0029583E">
        <w:t xml:space="preserve">2.2. Pregled izpolnjevanja nalog </w:t>
      </w:r>
      <w:r w:rsidR="000F19E6" w:rsidRPr="0029583E">
        <w:t xml:space="preserve">za izvedbo dodatnih ukrepov v OP NOZ </w:t>
      </w:r>
      <w:r w:rsidRPr="0029583E">
        <w:t>glede na časovni načrt</w:t>
      </w:r>
      <w:r w:rsidR="000F19E6" w:rsidRPr="0029583E">
        <w:t xml:space="preserve"> programa</w:t>
      </w:r>
      <w:r w:rsidRPr="0029583E">
        <w:t xml:space="preserve"> </w:t>
      </w:r>
      <w:r w:rsidR="000F19E6" w:rsidRPr="0029583E">
        <w:t>(po potrebi vključena tudi analiza ovir, dejavnikov, itd.)</w:t>
      </w:r>
      <w:r w:rsidR="00B200E7" w:rsidRPr="0029583E">
        <w:t>;</w:t>
      </w:r>
    </w:p>
    <w:p w14:paraId="13315A41" w14:textId="529AE9FF" w:rsidR="00DC7DC9" w:rsidRPr="0029583E" w:rsidRDefault="00DC7DC9" w:rsidP="008E4A77">
      <w:pPr>
        <w:ind w:left="709"/>
      </w:pPr>
      <w:r w:rsidRPr="0029583E">
        <w:t>2.3. Poročilo o financiranju po ukrepih</w:t>
      </w:r>
      <w:r w:rsidR="00B200E7" w:rsidRPr="0029583E">
        <w:t>.</w:t>
      </w:r>
      <w:r w:rsidRPr="0029583E">
        <w:t xml:space="preserve"> </w:t>
      </w:r>
    </w:p>
    <w:p w14:paraId="6760360B" w14:textId="17B05D66" w:rsidR="00DC7DC9" w:rsidRPr="0029583E" w:rsidRDefault="00DC7DC9" w:rsidP="00DC7DC9">
      <w:r w:rsidRPr="0029583E">
        <w:t>3. Priporočila za izboljšanje izvajanja programa</w:t>
      </w:r>
      <w:r w:rsidR="00B200E7" w:rsidRPr="0029583E">
        <w:t>:</w:t>
      </w:r>
      <w:r w:rsidRPr="0029583E">
        <w:t xml:space="preserve"> </w:t>
      </w:r>
    </w:p>
    <w:p w14:paraId="742BCDAA" w14:textId="63FBD856" w:rsidR="00DC7DC9" w:rsidRDefault="00DC7DC9" w:rsidP="008E4A77">
      <w:pPr>
        <w:ind w:left="432"/>
      </w:pPr>
      <w:r w:rsidRPr="0029583E">
        <w:t>3.1. Predlog sprememb in dopolnitev OP</w:t>
      </w:r>
      <w:r w:rsidR="000F19E6" w:rsidRPr="0029583E">
        <w:t xml:space="preserve"> NOZ</w:t>
      </w:r>
      <w:r w:rsidRPr="0029583E">
        <w:t xml:space="preserve"> (ukrepov in</w:t>
      </w:r>
      <w:r>
        <w:t xml:space="preserve"> načrta financiranja</w:t>
      </w:r>
      <w:r w:rsidR="00B200E7">
        <w:t>,</w:t>
      </w:r>
      <w:r>
        <w:t xml:space="preserve"> idr.).</w:t>
      </w:r>
    </w:p>
    <w:p w14:paraId="79C45230" w14:textId="7B92042E" w:rsidR="00431110" w:rsidRDefault="00431110" w:rsidP="00DC7DC9"/>
    <w:p w14:paraId="2BB74595" w14:textId="30F53C1F" w:rsidR="00431110" w:rsidRDefault="00431110" w:rsidP="00DC7DC9"/>
    <w:p w14:paraId="7CFF65D0" w14:textId="77777777" w:rsidR="00A65D8D" w:rsidRDefault="00A65D8D" w:rsidP="00DC7DC9">
      <w:pPr>
        <w:pStyle w:val="Naslov1"/>
        <w:sectPr w:rsidR="00A65D8D" w:rsidSect="00110B06">
          <w:pgSz w:w="11906" w:h="16838"/>
          <w:pgMar w:top="1135" w:right="1417" w:bottom="1417" w:left="1417" w:header="708" w:footer="708" w:gutter="0"/>
          <w:cols w:space="708"/>
          <w:docGrid w:linePitch="360"/>
        </w:sectPr>
      </w:pPr>
    </w:p>
    <w:p w14:paraId="4B1046AE" w14:textId="729C9B51" w:rsidR="00431110" w:rsidRDefault="00431110" w:rsidP="00DC7DC9">
      <w:pPr>
        <w:pStyle w:val="Naslov1"/>
      </w:pPr>
      <w:bookmarkStart w:id="195" w:name="_Toc130297515"/>
      <w:r>
        <w:lastRenderedPageBreak/>
        <w:t>Kratice</w:t>
      </w:r>
      <w:bookmarkEnd w:id="195"/>
    </w:p>
    <w:p w14:paraId="5C256414" w14:textId="37D90D91" w:rsidR="00023DD8" w:rsidRDefault="00023DD8" w:rsidP="00023DD8">
      <w:pPr>
        <w:pStyle w:val="TEKSTSeznamKratic"/>
      </w:pPr>
      <w:r w:rsidRPr="00FB5BCE">
        <w:t xml:space="preserve">AKIS </w:t>
      </w:r>
      <w:r>
        <w:tab/>
        <w:t>»</w:t>
      </w:r>
      <w:r w:rsidRPr="00FB5BCE">
        <w:t>Agricultural Knowledge and Inovation System</w:t>
      </w:r>
      <w:r>
        <w:t>«</w:t>
      </w:r>
      <w:r w:rsidR="003336D8">
        <w:t xml:space="preserve"> (</w:t>
      </w:r>
      <w:r w:rsidR="003336D8" w:rsidRPr="006B2512">
        <w:t>Kmetijsk</w:t>
      </w:r>
      <w:r w:rsidR="003336D8">
        <w:t>i</w:t>
      </w:r>
      <w:r w:rsidR="003336D8" w:rsidRPr="006B2512">
        <w:t xml:space="preserve"> sistem znanja in inovacij</w:t>
      </w:r>
      <w:r w:rsidR="003336D8">
        <w:t>)</w:t>
      </w:r>
    </w:p>
    <w:p w14:paraId="217D307B" w14:textId="77777777" w:rsidR="00023DD8" w:rsidRDefault="00023DD8" w:rsidP="00023DD8">
      <w:pPr>
        <w:pStyle w:val="TEKSTSeznamKratic"/>
      </w:pPr>
      <w:r>
        <w:t>ARRS</w:t>
      </w:r>
      <w:r>
        <w:tab/>
        <w:t>Agencija za raziskave in razvoj</w:t>
      </w:r>
    </w:p>
    <w:p w14:paraId="5AB990A9" w14:textId="77777777" w:rsidR="00023DD8" w:rsidRDefault="00023DD8" w:rsidP="00023DD8">
      <w:pPr>
        <w:pStyle w:val="TEKSTSeznamKratic"/>
      </w:pPr>
      <w:r>
        <w:t>ARSO</w:t>
      </w:r>
      <w:r>
        <w:tab/>
        <w:t>Agencija RS za okolje</w:t>
      </w:r>
    </w:p>
    <w:p w14:paraId="1BEF8328" w14:textId="77777777" w:rsidR="00023DD8" w:rsidRDefault="00023DD8" w:rsidP="00023DD8">
      <w:pPr>
        <w:pStyle w:val="TEKSTSeznamKratic"/>
      </w:pPr>
      <w:r>
        <w:t>As</w:t>
      </w:r>
      <w:r>
        <w:tab/>
      </w:r>
      <w:r w:rsidRPr="009B5A9D">
        <w:t>arzen</w:t>
      </w:r>
    </w:p>
    <w:p w14:paraId="4E874E40" w14:textId="77777777" w:rsidR="00023DD8" w:rsidRDefault="00023DD8" w:rsidP="00023DD8">
      <w:pPr>
        <w:pStyle w:val="TEKSTSeznamKratic"/>
      </w:pPr>
      <w:r>
        <w:t>BAT</w:t>
      </w:r>
      <w:r>
        <w:tab/>
        <w:t>najboljše razpoložljive tehnike (»Best available tehniques«)</w:t>
      </w:r>
    </w:p>
    <w:p w14:paraId="37D1DA59" w14:textId="77777777" w:rsidR="00023DD8" w:rsidRDefault="00023DD8" w:rsidP="00023DD8">
      <w:pPr>
        <w:pStyle w:val="TEKSTSeznamKratic"/>
      </w:pPr>
      <w:r>
        <w:t>BC</w:t>
      </w:r>
      <w:r>
        <w:tab/>
        <w:t>črni ogljik (»Black carbon«)</w:t>
      </w:r>
    </w:p>
    <w:p w14:paraId="08B24DCB" w14:textId="77777777" w:rsidR="00023DD8" w:rsidRDefault="00023DD8" w:rsidP="00023DD8">
      <w:pPr>
        <w:pStyle w:val="TEKSTSeznamKratic"/>
      </w:pPr>
      <w:r>
        <w:t>BEV</w:t>
      </w:r>
      <w:r>
        <w:tab/>
        <w:t>baterijska električna vozila</w:t>
      </w:r>
    </w:p>
    <w:p w14:paraId="3B5F26D5" w14:textId="77777777" w:rsidR="00023DD8" w:rsidRDefault="00023DD8" w:rsidP="00023DD8">
      <w:pPr>
        <w:pStyle w:val="TEKSTSeznamKratic"/>
      </w:pPr>
      <w:r w:rsidRPr="009B5A9D">
        <w:t>C6H6</w:t>
      </w:r>
      <w:r>
        <w:tab/>
      </w:r>
      <w:r w:rsidRPr="009B5A9D">
        <w:t>benzen</w:t>
      </w:r>
    </w:p>
    <w:p w14:paraId="4C619B29" w14:textId="77777777" w:rsidR="00023DD8" w:rsidRDefault="00023DD8" w:rsidP="00023DD8">
      <w:pPr>
        <w:pStyle w:val="TEKSTSeznamKratic"/>
      </w:pPr>
      <w:r>
        <w:t>CAMx</w:t>
      </w:r>
      <w:r>
        <w:tab/>
        <w:t>disperzijsko–fotokemični model (»Comprehensive Air quality Model with Extensions«)</w:t>
      </w:r>
    </w:p>
    <w:p w14:paraId="578A4F4E" w14:textId="77777777" w:rsidR="00023DD8" w:rsidRDefault="00023DD8" w:rsidP="00023DD8">
      <w:pPr>
        <w:pStyle w:val="TEKSTSeznamKratic"/>
      </w:pPr>
      <w:r>
        <w:t>Cd</w:t>
      </w:r>
      <w:r>
        <w:tab/>
      </w:r>
      <w:r w:rsidRPr="009B5A9D">
        <w:t>kadmij</w:t>
      </w:r>
    </w:p>
    <w:p w14:paraId="70115440" w14:textId="77777777" w:rsidR="00023DD8" w:rsidRDefault="00023DD8" w:rsidP="00023DD8">
      <w:pPr>
        <w:pStyle w:val="TEKSTSeznamKratic"/>
      </w:pPr>
      <w:r>
        <w:t>CEIP</w:t>
      </w:r>
      <w:r>
        <w:tab/>
        <w:t>Center EMEP za evidence emisij in projekcije</w:t>
      </w:r>
    </w:p>
    <w:p w14:paraId="63DA112F" w14:textId="77777777" w:rsidR="00023DD8" w:rsidRDefault="00023DD8" w:rsidP="00023DD8">
      <w:pPr>
        <w:pStyle w:val="TEKSTSeznamKratic"/>
      </w:pPr>
      <w:r>
        <w:t>CH</w:t>
      </w:r>
      <w:r w:rsidRPr="009727E1">
        <w:rPr>
          <w:vertAlign w:val="subscript"/>
        </w:rPr>
        <w:t>4</w:t>
      </w:r>
      <w:r>
        <w:tab/>
        <w:t>metan</w:t>
      </w:r>
    </w:p>
    <w:p w14:paraId="3FD234AE" w14:textId="77777777" w:rsidR="00023DD8" w:rsidRDefault="00023DD8" w:rsidP="00023DD8">
      <w:pPr>
        <w:pStyle w:val="TEKSTSeznamKratic"/>
      </w:pPr>
      <w:r>
        <w:t>CNG</w:t>
      </w:r>
      <w:r>
        <w:tab/>
        <w:t>glej SZP</w:t>
      </w:r>
    </w:p>
    <w:p w14:paraId="7E3BD3AB" w14:textId="77777777" w:rsidR="00023DD8" w:rsidRDefault="00023DD8" w:rsidP="00023DD8">
      <w:pPr>
        <w:pStyle w:val="TEKSTSeznamKratic"/>
      </w:pPr>
      <w:r>
        <w:t>CO</w:t>
      </w:r>
      <w:r>
        <w:tab/>
        <w:t>ogljikov monoksid</w:t>
      </w:r>
    </w:p>
    <w:p w14:paraId="58344CDE" w14:textId="77777777" w:rsidR="00023DD8" w:rsidRDefault="00023DD8" w:rsidP="00023DD8">
      <w:pPr>
        <w:pStyle w:val="TEKSTSeznamKratic"/>
      </w:pPr>
      <w:r>
        <w:t>CO</w:t>
      </w:r>
      <w:r w:rsidRPr="00321165">
        <w:rPr>
          <w:vertAlign w:val="subscript"/>
        </w:rPr>
        <w:t>2</w:t>
      </w:r>
      <w:r>
        <w:tab/>
        <w:t>ogljikov dioksid (toplogredni plin)</w:t>
      </w:r>
    </w:p>
    <w:p w14:paraId="65D34FD2" w14:textId="77777777" w:rsidR="00023DD8" w:rsidRDefault="00023DD8" w:rsidP="00023DD8">
      <w:pPr>
        <w:pStyle w:val="TEKSTSeznamKratic"/>
      </w:pPr>
      <w:r>
        <w:t>DO</w:t>
      </w:r>
      <w:r>
        <w:tab/>
        <w:t>daljinsko ogrevanje</w:t>
      </w:r>
    </w:p>
    <w:p w14:paraId="755F7FF7" w14:textId="77777777" w:rsidR="00023DD8" w:rsidRDefault="00023DD8" w:rsidP="00023DD8">
      <w:pPr>
        <w:pStyle w:val="TEKSTSeznamKratic"/>
      </w:pPr>
      <w:r>
        <w:t>DUA JE</w:t>
      </w:r>
      <w:r>
        <w:tab/>
        <w:t>projekcija/scenarij z ambicioznimi dodatnimi ukrepi varianta z drugim blokom jedrske elektrarne pripravljena v sklopu projekta LIFE Podnebna pot 2050</w:t>
      </w:r>
    </w:p>
    <w:p w14:paraId="6BBD1F70" w14:textId="77777777" w:rsidR="00023DD8" w:rsidRDefault="00023DD8" w:rsidP="00023DD8">
      <w:pPr>
        <w:pStyle w:val="TEKSTSeznamKratic"/>
      </w:pPr>
      <w:r>
        <w:t>DUA SNP</w:t>
      </w:r>
      <w:r>
        <w:tab/>
        <w:t>projekcija/scenarij z ambicioznimi dodatnimi ukrepi varianta s sintetičnim plinom pripravljena v sklopu projekta LIFE Podnebna pot 2050</w:t>
      </w:r>
    </w:p>
    <w:p w14:paraId="516BFD81" w14:textId="77777777" w:rsidR="00023DD8" w:rsidRDefault="00023DD8" w:rsidP="00023DD8">
      <w:pPr>
        <w:pStyle w:val="TEKSTSeznamKratic"/>
      </w:pPr>
      <w:r>
        <w:t>EEA</w:t>
      </w:r>
      <w:r>
        <w:tab/>
        <w:t>Evropska okoljska agencija</w:t>
      </w:r>
    </w:p>
    <w:p w14:paraId="3837A5A8" w14:textId="64F00AF2" w:rsidR="006C3E15" w:rsidRDefault="006C3E15" w:rsidP="00023DD8">
      <w:pPr>
        <w:pStyle w:val="TEKSTSeznamKratic"/>
      </w:pPr>
      <w:r w:rsidRPr="001818E0">
        <w:t>EES</w:t>
      </w:r>
      <w:r w:rsidR="00031FBD">
        <w:tab/>
      </w:r>
      <w:r w:rsidR="00031FBD" w:rsidRPr="00031FBD">
        <w:t>elektroenergetski sistem Slovenije</w:t>
      </w:r>
    </w:p>
    <w:p w14:paraId="36E91468" w14:textId="5C154CFE" w:rsidR="00023DD8" w:rsidRDefault="00023DD8" w:rsidP="00023DD8">
      <w:pPr>
        <w:pStyle w:val="TEKSTSeznamKratic"/>
      </w:pPr>
      <w:r>
        <w:t>EGDIP</w:t>
      </w:r>
      <w:r>
        <w:tab/>
        <w:t>sredstva evropskega zelenega naložbenega načrta</w:t>
      </w:r>
    </w:p>
    <w:p w14:paraId="26C0ABC1" w14:textId="77777777" w:rsidR="00023DD8" w:rsidRPr="00B06A19" w:rsidRDefault="00023DD8" w:rsidP="00023DD8">
      <w:pPr>
        <w:pStyle w:val="TEKSTSeznamKratic"/>
      </w:pPr>
      <w:r>
        <w:t>EIB</w:t>
      </w:r>
      <w:r>
        <w:tab/>
        <w:t>Evropska investicijska banka</w:t>
      </w:r>
    </w:p>
    <w:p w14:paraId="4889DA03" w14:textId="77777777" w:rsidR="00023DD8" w:rsidRDefault="00023DD8" w:rsidP="00023DD8">
      <w:pPr>
        <w:pStyle w:val="TEKSTSeznamKratic"/>
      </w:pPr>
      <w:r>
        <w:t>EIMV</w:t>
      </w:r>
      <w:r>
        <w:tab/>
        <w:t>Elektroinštitut Milan Vidmar</w:t>
      </w:r>
    </w:p>
    <w:p w14:paraId="6B7D8931" w14:textId="77777777" w:rsidR="00023DD8" w:rsidRDefault="00023DD8" w:rsidP="00023DD8">
      <w:pPr>
        <w:pStyle w:val="TEKSTSeznamKratic"/>
      </w:pPr>
      <w:r>
        <w:t>EKJS</w:t>
      </w:r>
      <w:r>
        <w:tab/>
      </w:r>
      <w:r w:rsidRPr="00B06A19">
        <w:t>Evropsk</w:t>
      </w:r>
      <w:r>
        <w:t>i</w:t>
      </w:r>
      <w:r w:rsidRPr="00B06A19">
        <w:t xml:space="preserve"> kmetijsk</w:t>
      </w:r>
      <w:r>
        <w:t>i</w:t>
      </w:r>
      <w:r w:rsidRPr="00B06A19">
        <w:t xml:space="preserve"> jamstven</w:t>
      </w:r>
      <w:r>
        <w:t>i</w:t>
      </w:r>
      <w:r w:rsidRPr="00B06A19">
        <w:t xml:space="preserve"> sklad</w:t>
      </w:r>
    </w:p>
    <w:p w14:paraId="4A05106A" w14:textId="77777777" w:rsidR="00023DD8" w:rsidRDefault="00023DD8" w:rsidP="00023DD8">
      <w:pPr>
        <w:pStyle w:val="TEKSTSeznamKratic"/>
      </w:pPr>
      <w:r>
        <w:t>EKSRP</w:t>
      </w:r>
      <w:r>
        <w:tab/>
      </w:r>
      <w:r w:rsidRPr="00B06A19">
        <w:t>Evropsk</w:t>
      </w:r>
      <w:r>
        <w:t>i</w:t>
      </w:r>
      <w:r w:rsidRPr="00B06A19">
        <w:t xml:space="preserve"> kmetijsk</w:t>
      </w:r>
      <w:r>
        <w:t>i</w:t>
      </w:r>
      <w:r w:rsidRPr="00B06A19">
        <w:t xml:space="preserve"> sklad</w:t>
      </w:r>
      <w:r>
        <w:t xml:space="preserve"> </w:t>
      </w:r>
      <w:r w:rsidRPr="00B06A19">
        <w:t>za razvoj podeželja</w:t>
      </w:r>
    </w:p>
    <w:p w14:paraId="3F5396D6" w14:textId="77777777" w:rsidR="00023DD8" w:rsidRDefault="00023DD8" w:rsidP="00023DD8">
      <w:pPr>
        <w:pStyle w:val="TEKSTSeznamKratic"/>
      </w:pPr>
      <w:r>
        <w:t>ELKO</w:t>
      </w:r>
      <w:r>
        <w:tab/>
        <w:t>ekstra lahko kurilno olje</w:t>
      </w:r>
    </w:p>
    <w:p w14:paraId="04CE71E7" w14:textId="77777777" w:rsidR="00023DD8" w:rsidRDefault="00023DD8" w:rsidP="00023DD8">
      <w:pPr>
        <w:pStyle w:val="TEKSTSeznamKratic"/>
      </w:pPr>
      <w:r>
        <w:t>EMEP</w:t>
      </w:r>
      <w:r>
        <w:tab/>
        <w:t>Program monitoringa zunanjega zraka</w:t>
      </w:r>
    </w:p>
    <w:p w14:paraId="7EF45C71" w14:textId="77777777" w:rsidR="00023DD8" w:rsidRDefault="00023DD8" w:rsidP="00023DD8">
      <w:pPr>
        <w:pStyle w:val="TEKSTSeznamKratic"/>
      </w:pPr>
      <w:r>
        <w:t>ENSVET</w:t>
      </w:r>
      <w:r>
        <w:tab/>
        <w:t>brezplačno energetsko svetovanje za občane</w:t>
      </w:r>
    </w:p>
    <w:p w14:paraId="7F8B5DB9" w14:textId="77777777" w:rsidR="00023DD8" w:rsidRDefault="00023DD8" w:rsidP="00023DD8">
      <w:pPr>
        <w:pStyle w:val="TEKSTSeznamKratic"/>
      </w:pPr>
      <w:r>
        <w:t>ES</w:t>
      </w:r>
      <w:r>
        <w:tab/>
        <w:t>Evropska skupnost</w:t>
      </w:r>
    </w:p>
    <w:p w14:paraId="20977A05" w14:textId="77777777" w:rsidR="00023DD8" w:rsidRDefault="00023DD8" w:rsidP="00023DD8">
      <w:pPr>
        <w:pStyle w:val="TEKSTSeznamKratic"/>
      </w:pPr>
      <w:r>
        <w:t>ETS</w:t>
      </w:r>
      <w:r>
        <w:tab/>
        <w:t>sistem trgovanja z emisijami toplogrednih plinov</w:t>
      </w:r>
    </w:p>
    <w:p w14:paraId="6E30D660" w14:textId="77777777" w:rsidR="00023DD8" w:rsidRDefault="00023DD8" w:rsidP="00023DD8">
      <w:pPr>
        <w:pStyle w:val="TEKSTSeznamKratic"/>
      </w:pPr>
      <w:r>
        <w:t>EU</w:t>
      </w:r>
      <w:r>
        <w:tab/>
        <w:t>Evropska unija</w:t>
      </w:r>
    </w:p>
    <w:p w14:paraId="64A73F7F" w14:textId="0F548AA2" w:rsidR="008B70DB" w:rsidRDefault="00023DD8" w:rsidP="00970E82">
      <w:pPr>
        <w:pStyle w:val="TEKSTSeznamKratic"/>
      </w:pPr>
      <w:r>
        <w:lastRenderedPageBreak/>
        <w:t>EURO</w:t>
      </w:r>
      <w:r>
        <w:tab/>
        <w:t>evropski emisijski standardi za vozila</w:t>
      </w:r>
    </w:p>
    <w:p w14:paraId="365C0676" w14:textId="70E7808F" w:rsidR="00F113DC" w:rsidRDefault="00F113DC" w:rsidP="00023DD8">
      <w:pPr>
        <w:pStyle w:val="TEKSTSeznamKratic"/>
      </w:pPr>
      <w:r>
        <w:t>GIS                                  G</w:t>
      </w:r>
      <w:r w:rsidR="008B70DB">
        <w:t>ozdarski inštitut Slovenije</w:t>
      </w:r>
    </w:p>
    <w:p w14:paraId="2811DC0A" w14:textId="77777777" w:rsidR="00023DD8" w:rsidRDefault="00023DD8" w:rsidP="00023DD8">
      <w:pPr>
        <w:pStyle w:val="TEKSTSeznamKratic"/>
      </w:pPr>
      <w:r>
        <w:t>H2</w:t>
      </w:r>
      <w:r>
        <w:tab/>
        <w:t>vodik</w:t>
      </w:r>
    </w:p>
    <w:p w14:paraId="503331D7" w14:textId="77777777" w:rsidR="00023DD8" w:rsidRDefault="00023DD8" w:rsidP="00023DD8">
      <w:pPr>
        <w:pStyle w:val="TEKSTSeznamKratic"/>
      </w:pPr>
      <w:r>
        <w:t>HE</w:t>
      </w:r>
      <w:r>
        <w:tab/>
        <w:t>hidroelektrarna</w:t>
      </w:r>
    </w:p>
    <w:p w14:paraId="570BE683" w14:textId="77777777" w:rsidR="00023DD8" w:rsidRDefault="00023DD8" w:rsidP="00023DD8">
      <w:pPr>
        <w:pStyle w:val="TEKSTSeznamKratic"/>
      </w:pPr>
      <w:r>
        <w:t>HOS</w:t>
      </w:r>
      <w:r>
        <w:tab/>
        <w:t>hlapne organske spojine</w:t>
      </w:r>
    </w:p>
    <w:p w14:paraId="7E970E85" w14:textId="77777777" w:rsidR="00023DD8" w:rsidRDefault="00023DD8" w:rsidP="00023DD8">
      <w:pPr>
        <w:pStyle w:val="TEKSTSeznamKratic"/>
      </w:pPr>
      <w:r>
        <w:t>IJS</w:t>
      </w:r>
      <w:r>
        <w:tab/>
        <w:t>Institut »Jožef Stefan«</w:t>
      </w:r>
    </w:p>
    <w:p w14:paraId="041509D8" w14:textId="77777777" w:rsidR="00023DD8" w:rsidRDefault="00023DD8" w:rsidP="00023DD8">
      <w:pPr>
        <w:pStyle w:val="TEKSTSeznamKratic"/>
      </w:pPr>
      <w:r>
        <w:t>IJS-CEU</w:t>
      </w:r>
      <w:r>
        <w:tab/>
        <w:t>Institut Jožef Stefan – Center za energetsko učinkovitost</w:t>
      </w:r>
    </w:p>
    <w:p w14:paraId="1C736848" w14:textId="77777777" w:rsidR="00023DD8" w:rsidRDefault="00023DD8" w:rsidP="00023DD8">
      <w:pPr>
        <w:pStyle w:val="TEKSTSeznamKratic"/>
      </w:pPr>
      <w:r>
        <w:t>JE</w:t>
      </w:r>
      <w:r>
        <w:tab/>
        <w:t>jedrska energija</w:t>
      </w:r>
    </w:p>
    <w:p w14:paraId="12744C61" w14:textId="77777777" w:rsidR="00023DD8" w:rsidRDefault="00023DD8" w:rsidP="00023DD8">
      <w:pPr>
        <w:pStyle w:val="TEKSTSeznamKratic"/>
      </w:pPr>
      <w:r>
        <w:t>JPP</w:t>
      </w:r>
      <w:r>
        <w:tab/>
        <w:t>javni potniški promet</w:t>
      </w:r>
    </w:p>
    <w:p w14:paraId="12A2DDE3" w14:textId="77777777" w:rsidR="00023DD8" w:rsidRDefault="00023DD8" w:rsidP="00023DD8">
      <w:pPr>
        <w:pStyle w:val="TEKSTSeznamKratic"/>
      </w:pPr>
      <w:r>
        <w:t>JTF</w:t>
      </w:r>
      <w:r>
        <w:tab/>
        <w:t>Sklad za pravičen prehod</w:t>
      </w:r>
    </w:p>
    <w:p w14:paraId="0D270D3B" w14:textId="77777777" w:rsidR="00023DD8" w:rsidRDefault="00023DD8" w:rsidP="00023DD8">
      <w:pPr>
        <w:pStyle w:val="TEKSTSeznamKratic"/>
      </w:pPr>
      <w:r>
        <w:t>KGZS</w:t>
      </w:r>
      <w:r>
        <w:tab/>
        <w:t>Kmetijsko gozdarska zbornica Slovenije</w:t>
      </w:r>
    </w:p>
    <w:p w14:paraId="2E335A04" w14:textId="77777777" w:rsidR="00023DD8" w:rsidRDefault="00023DD8" w:rsidP="00023DD8">
      <w:pPr>
        <w:pStyle w:val="TEKSTSeznamKratic"/>
      </w:pPr>
      <w:r>
        <w:t>KIS</w:t>
      </w:r>
      <w:r>
        <w:tab/>
        <w:t>Kmetijski inštitut Slovenije</w:t>
      </w:r>
    </w:p>
    <w:p w14:paraId="03110D2B" w14:textId="77777777" w:rsidR="00023DD8" w:rsidRDefault="00023DD8" w:rsidP="00023DD8">
      <w:pPr>
        <w:pStyle w:val="TEKSTSeznamKratic"/>
      </w:pPr>
      <w:r>
        <w:t>KOKOP</w:t>
      </w:r>
      <w:r>
        <w:tab/>
        <w:t>kmetijsko-okoljska-podnebna plačil</w:t>
      </w:r>
    </w:p>
    <w:p w14:paraId="4032E990" w14:textId="77777777" w:rsidR="00023DD8" w:rsidRDefault="00023DD8" w:rsidP="00023DD8">
      <w:pPr>
        <w:pStyle w:val="TEKSTSeznamKratic"/>
      </w:pPr>
      <w:r>
        <w:t>KPI</w:t>
      </w:r>
      <w:r>
        <w:tab/>
        <w:t>kazalnik povprečne izpostavljenosti</w:t>
      </w:r>
    </w:p>
    <w:p w14:paraId="7C3702F7" w14:textId="77777777" w:rsidR="00023DD8" w:rsidRDefault="00023DD8" w:rsidP="00023DD8">
      <w:pPr>
        <w:pStyle w:val="TEKSTSeznamKratic"/>
      </w:pPr>
      <w:r w:rsidRPr="008B70DB">
        <w:t>LNG</w:t>
      </w:r>
      <w:r w:rsidRPr="008B70DB">
        <w:tab/>
        <w:t>glej UZP</w:t>
      </w:r>
    </w:p>
    <w:p w14:paraId="0B58817D" w14:textId="77777777" w:rsidR="00023DD8" w:rsidRDefault="00023DD8" w:rsidP="00023DD8">
      <w:pPr>
        <w:pStyle w:val="TEKSTSeznamKratic"/>
      </w:pPr>
      <w:r>
        <w:t xml:space="preserve">LTV </w:t>
      </w:r>
      <w:r>
        <w:tab/>
        <w:t>lahka tovorna vozila</w:t>
      </w:r>
    </w:p>
    <w:p w14:paraId="5D6C43DE" w14:textId="77777777" w:rsidR="00023DD8" w:rsidRDefault="00023DD8" w:rsidP="00023DD8">
      <w:pPr>
        <w:pStyle w:val="TEKSTSeznamKratic"/>
      </w:pPr>
      <w:r>
        <w:t>LULUCF</w:t>
      </w:r>
      <w:r>
        <w:tab/>
        <w:t>sektor rabe zemljišč, spremembe rabe zemljišč in gozdarstva</w:t>
      </w:r>
    </w:p>
    <w:p w14:paraId="1D7482FA" w14:textId="549EDD63" w:rsidR="00023DD8" w:rsidRDefault="00023DD8" w:rsidP="00023DD8">
      <w:pPr>
        <w:pStyle w:val="TEKSTSeznamKratic"/>
      </w:pPr>
      <w:r w:rsidRPr="00B06A19">
        <w:t>MDCMKN</w:t>
      </w:r>
      <w:r>
        <w:tab/>
      </w:r>
      <w:r w:rsidRPr="00A866CC">
        <w:t>mobiln</w:t>
      </w:r>
      <w:r>
        <w:t>i</w:t>
      </w:r>
      <w:r w:rsidRPr="00A866CC">
        <w:t xml:space="preserve"> demonstracijsk</w:t>
      </w:r>
      <w:r>
        <w:t>i</w:t>
      </w:r>
      <w:r w:rsidRPr="00A866CC">
        <w:t xml:space="preserve"> cent</w:t>
      </w:r>
      <w:r>
        <w:t>e</w:t>
      </w:r>
      <w:r w:rsidRPr="00A866CC">
        <w:t>r malih kurilnih naprav</w:t>
      </w:r>
    </w:p>
    <w:p w14:paraId="6DA00191" w14:textId="4A1BE0D8" w:rsidR="005A6187" w:rsidRPr="008B70DB" w:rsidRDefault="005A6187" w:rsidP="00023DD8">
      <w:pPr>
        <w:pStyle w:val="TEKSTSeznamKratic"/>
      </w:pPr>
      <w:r w:rsidRPr="008B70DB">
        <w:t>MF                                   Ministrstvo za finance</w:t>
      </w:r>
    </w:p>
    <w:p w14:paraId="19D176CE" w14:textId="00CD084F" w:rsidR="00023DD8" w:rsidRPr="008B70DB" w:rsidRDefault="00023DD8" w:rsidP="00023DD8">
      <w:pPr>
        <w:pStyle w:val="TEKSTSeznamKratic"/>
      </w:pPr>
      <w:r w:rsidRPr="008B70DB">
        <w:t>MG</w:t>
      </w:r>
      <w:r w:rsidR="00932B9D" w:rsidRPr="008B70DB">
        <w:t>TŠ</w:t>
      </w:r>
      <w:r w:rsidRPr="008B70DB">
        <w:tab/>
        <w:t xml:space="preserve">Ministrstvo za gospodarstvo, </w:t>
      </w:r>
      <w:r w:rsidR="00932B9D" w:rsidRPr="008B70DB">
        <w:t>turizem in šport</w:t>
      </w:r>
    </w:p>
    <w:p w14:paraId="13C78957" w14:textId="77777777" w:rsidR="00023DD8" w:rsidRPr="008B70DB" w:rsidRDefault="00023DD8" w:rsidP="00023DD8">
      <w:pPr>
        <w:pStyle w:val="TEKSTSeznamKratic"/>
      </w:pPr>
      <w:r w:rsidRPr="008B70DB">
        <w:t>MKGP</w:t>
      </w:r>
      <w:r w:rsidRPr="008B70DB">
        <w:tab/>
        <w:t>Ministrstvo za kmetijstvo, gozdarstvo in prehrano</w:t>
      </w:r>
    </w:p>
    <w:p w14:paraId="68EC938A" w14:textId="003C4CF9" w:rsidR="00023DD8" w:rsidRPr="008B70DB" w:rsidRDefault="00023DD8" w:rsidP="00023DD8">
      <w:pPr>
        <w:pStyle w:val="TEKSTSeznamKratic"/>
      </w:pPr>
      <w:r w:rsidRPr="008B70DB">
        <w:t>MOP</w:t>
      </w:r>
      <w:r w:rsidR="00932B9D" w:rsidRPr="008B70DB">
        <w:t>E</w:t>
      </w:r>
      <w:r w:rsidRPr="008B70DB">
        <w:tab/>
        <w:t>Ministrstvo za okolje</w:t>
      </w:r>
      <w:r w:rsidR="00932B9D" w:rsidRPr="008B70DB">
        <w:t>, podnebje in energijo</w:t>
      </w:r>
    </w:p>
    <w:p w14:paraId="66E1D91C" w14:textId="5DFF3DD5" w:rsidR="005A6187" w:rsidRPr="008B70DB" w:rsidRDefault="005A6187" w:rsidP="00023DD8">
      <w:pPr>
        <w:pStyle w:val="TEKSTSeznamKratic"/>
      </w:pPr>
      <w:r w:rsidRPr="008B70DB">
        <w:t>MVI                                 Ministrstvo za vzgojo in izobraževanje</w:t>
      </w:r>
    </w:p>
    <w:p w14:paraId="32F71C7D" w14:textId="400F273E" w:rsidR="000D21CB" w:rsidRPr="008B70DB" w:rsidRDefault="000D21CB" w:rsidP="00023DD8">
      <w:pPr>
        <w:pStyle w:val="TEKSTSeznamKratic"/>
      </w:pPr>
      <w:r w:rsidRPr="008B70DB">
        <w:t>MZ                                   Ministrstvo za zdravje</w:t>
      </w:r>
    </w:p>
    <w:p w14:paraId="56E4F32B" w14:textId="2C233D2D" w:rsidR="00023DD8" w:rsidRPr="008B70DB" w:rsidRDefault="00023DD8" w:rsidP="00023DD8">
      <w:pPr>
        <w:pStyle w:val="TEKSTSeznamKratic"/>
      </w:pPr>
      <w:r w:rsidRPr="008B70DB">
        <w:t>MZI</w:t>
      </w:r>
      <w:r w:rsidRPr="008B70DB">
        <w:tab/>
        <w:t>Ministrstvo za infrastrukturo</w:t>
      </w:r>
    </w:p>
    <w:p w14:paraId="285190E3" w14:textId="77777777" w:rsidR="00023DD8" w:rsidRPr="008B70DB" w:rsidRDefault="00023DD8" w:rsidP="00023DD8">
      <w:pPr>
        <w:pStyle w:val="TEKSTSeznamKratic"/>
      </w:pPr>
      <w:r w:rsidRPr="008B70DB">
        <w:t>N</w:t>
      </w:r>
      <w:r w:rsidRPr="008B70DB">
        <w:tab/>
        <w:t>dušik</w:t>
      </w:r>
    </w:p>
    <w:p w14:paraId="5C302D41" w14:textId="7555B18E" w:rsidR="00023DD8" w:rsidRPr="008B70DB" w:rsidRDefault="00023DD8" w:rsidP="00023DD8">
      <w:pPr>
        <w:pStyle w:val="TEKSTSeznamKratic"/>
      </w:pPr>
      <w:r w:rsidRPr="008B70DB">
        <w:t>direktiva</w:t>
      </w:r>
      <w:r w:rsidR="00995956">
        <w:t xml:space="preserve"> NEC</w:t>
      </w:r>
      <w:r w:rsidRPr="008B70DB">
        <w:tab/>
        <w:t>Direktiva 2016/2284</w:t>
      </w:r>
      <w:r w:rsidR="00995956">
        <w:t>/EU</w:t>
      </w:r>
      <w:r w:rsidRPr="008B70DB">
        <w:t xml:space="preserve"> z dne 14. decembra 2016 o zmanjšanju nacionalnih emisij za nekatera onesnaževala zraka, spremembi Direktive 2003/35/ES in razveljavitvi Direktive 2001/81/ES</w:t>
      </w:r>
    </w:p>
    <w:p w14:paraId="3F44F9D2" w14:textId="7E89BFF3" w:rsidR="00023DD8" w:rsidRDefault="00023DD8" w:rsidP="00023DD8">
      <w:pPr>
        <w:pStyle w:val="TEKSTSeznamKratic"/>
      </w:pPr>
      <w:r w:rsidRPr="008B70DB">
        <w:t>NEPN</w:t>
      </w:r>
      <w:r w:rsidRPr="008B70DB">
        <w:tab/>
        <w:t>Celoviti nacionalni podnebno energetski načrt</w:t>
      </w:r>
    </w:p>
    <w:p w14:paraId="2B5B6A03" w14:textId="5B7EDDFE" w:rsidR="003353C1" w:rsidRDefault="003353C1" w:rsidP="00023DD8">
      <w:pPr>
        <w:pStyle w:val="TEKSTSeznamKratic"/>
      </w:pPr>
      <w:r w:rsidRPr="00837441">
        <w:t>NFR</w:t>
      </w:r>
      <w:r w:rsidR="008963AD">
        <w:tab/>
        <w:t>okrajšava</w:t>
      </w:r>
      <w:r w:rsidR="008963AD" w:rsidRPr="008963AD">
        <w:t xml:space="preserve"> za nomenklaturo za poročanje, ki se nanaša na obliko za poročanje nacionalnih podatkov v skladu s Konvencijo o onesnaževanju zraka na velike razdalje preko meja (CLRTAP), preneseno tudi na Evropsko agencijo za okolje (EEA)</w:t>
      </w:r>
      <w:r w:rsidR="006961EE">
        <w:t>,</w:t>
      </w:r>
      <w:r w:rsidR="008963AD" w:rsidRPr="008963AD">
        <w:t xml:space="preserve"> </w:t>
      </w:r>
      <w:r w:rsidR="008963AD">
        <w:t>(»</w:t>
      </w:r>
      <w:r w:rsidR="008963AD" w:rsidRPr="008963AD">
        <w:t xml:space="preserve">Nomenclature </w:t>
      </w:r>
      <w:r w:rsidR="008963AD">
        <w:t>f</w:t>
      </w:r>
      <w:r w:rsidR="008963AD" w:rsidRPr="008963AD">
        <w:t xml:space="preserve">or </w:t>
      </w:r>
      <w:r w:rsidR="008963AD">
        <w:t>r</w:t>
      </w:r>
      <w:r w:rsidR="008963AD" w:rsidRPr="008963AD">
        <w:t>eporting</w:t>
      </w:r>
      <w:r w:rsidR="008963AD">
        <w:t>«)</w:t>
      </w:r>
      <w:r w:rsidR="008963AD" w:rsidRPr="008963AD">
        <w:cr/>
      </w:r>
    </w:p>
    <w:p w14:paraId="5430B3A5" w14:textId="77777777" w:rsidR="00023DD8" w:rsidRDefault="00023DD8" w:rsidP="00023DD8">
      <w:pPr>
        <w:pStyle w:val="TEKSTSeznamKratic"/>
      </w:pPr>
      <w:r>
        <w:t>NH</w:t>
      </w:r>
      <w:r w:rsidRPr="001D5FCD">
        <w:rPr>
          <w:vertAlign w:val="subscript"/>
        </w:rPr>
        <w:t>3</w:t>
      </w:r>
      <w:r>
        <w:tab/>
        <w:t>amonijak</w:t>
      </w:r>
    </w:p>
    <w:p w14:paraId="6B68B048" w14:textId="77777777" w:rsidR="00023DD8" w:rsidRDefault="00023DD8" w:rsidP="00023DD8">
      <w:pPr>
        <w:pStyle w:val="TEKSTSeznamKratic"/>
      </w:pPr>
      <w:r>
        <w:t>Ni</w:t>
      </w:r>
      <w:r>
        <w:tab/>
      </w:r>
      <w:r w:rsidRPr="009B5A9D">
        <w:t>nikelj</w:t>
      </w:r>
    </w:p>
    <w:p w14:paraId="2A3FB737" w14:textId="77777777" w:rsidR="00023DD8" w:rsidRDefault="00023DD8" w:rsidP="00023DD8">
      <w:pPr>
        <w:pStyle w:val="TEKSTSeznamKratic"/>
      </w:pPr>
      <w:r>
        <w:t>NIJZ</w:t>
      </w:r>
      <w:r>
        <w:tab/>
        <w:t>Nacionalni inštitut za javno zdravje</w:t>
      </w:r>
    </w:p>
    <w:p w14:paraId="69647299" w14:textId="77777777" w:rsidR="00023DD8" w:rsidRDefault="00023DD8" w:rsidP="00023DD8">
      <w:pPr>
        <w:pStyle w:val="TEKSTSeznamKratic"/>
      </w:pPr>
      <w:r>
        <w:t>NLZOH</w:t>
      </w:r>
      <w:r>
        <w:tab/>
        <w:t>Nacionalni laboratorij za zdravje, okolje in hrano</w:t>
      </w:r>
    </w:p>
    <w:p w14:paraId="4D8D4B92" w14:textId="77777777" w:rsidR="00023DD8" w:rsidRDefault="00023DD8" w:rsidP="00023DD8">
      <w:pPr>
        <w:pStyle w:val="TEKSTSeznamKratic"/>
      </w:pPr>
      <w:r w:rsidRPr="00B06A19">
        <w:lastRenderedPageBreak/>
        <w:t>NMVOC</w:t>
      </w:r>
      <w:r>
        <w:tab/>
        <w:t>nemetanske hlapne organske spojine</w:t>
      </w:r>
    </w:p>
    <w:p w14:paraId="409900C6" w14:textId="77777777" w:rsidR="00023DD8" w:rsidRDefault="00023DD8" w:rsidP="00023DD8">
      <w:pPr>
        <w:pStyle w:val="TEKSTSeznamKratic"/>
      </w:pPr>
      <w:r>
        <w:t>NO</w:t>
      </w:r>
      <w:r w:rsidRPr="009B5A9D">
        <w:rPr>
          <w:vertAlign w:val="subscript"/>
        </w:rPr>
        <w:t>2</w:t>
      </w:r>
      <w:r>
        <w:tab/>
      </w:r>
      <w:r w:rsidRPr="009B5A9D">
        <w:t>dušikov dioksid</w:t>
      </w:r>
    </w:p>
    <w:p w14:paraId="48BF7283" w14:textId="77777777" w:rsidR="00023DD8" w:rsidRDefault="00023DD8" w:rsidP="00023DD8">
      <w:pPr>
        <w:pStyle w:val="TEKSTSeznamKratic"/>
        <w:rPr>
          <w:vertAlign w:val="subscript"/>
        </w:rPr>
      </w:pPr>
      <w:r>
        <w:t>NO</w:t>
      </w:r>
      <w:r w:rsidRPr="005063F1">
        <w:rPr>
          <w:vertAlign w:val="subscript"/>
        </w:rPr>
        <w:t>x</w:t>
      </w:r>
      <w:r>
        <w:rPr>
          <w:vertAlign w:val="subscript"/>
        </w:rPr>
        <w:t xml:space="preserve"> </w:t>
      </w:r>
      <w:r>
        <w:rPr>
          <w:vertAlign w:val="subscript"/>
        </w:rPr>
        <w:tab/>
      </w:r>
      <w:r w:rsidRPr="001D5FCD">
        <w:t>dušikovi oksidi</w:t>
      </w:r>
    </w:p>
    <w:p w14:paraId="7398E979" w14:textId="77777777" w:rsidR="00023DD8" w:rsidRDefault="00023DD8" w:rsidP="00023DD8">
      <w:pPr>
        <w:pStyle w:val="TEKSTSeznamKratic"/>
      </w:pPr>
      <w:r>
        <w:t>NVO</w:t>
      </w:r>
      <w:r>
        <w:tab/>
        <w:t>nevladne organizacije</w:t>
      </w:r>
    </w:p>
    <w:p w14:paraId="4C41B7A6" w14:textId="6E849DDF" w:rsidR="00023DD8" w:rsidRDefault="00023DD8" w:rsidP="00023DD8">
      <w:pPr>
        <w:pStyle w:val="TEKSTSeznamKratic"/>
      </w:pPr>
      <w:r w:rsidRPr="0029583E">
        <w:t>OP NOZ</w:t>
      </w:r>
      <w:r w:rsidRPr="0029583E">
        <w:tab/>
        <w:t>Operativni program nadzora nad onesnaževanjem zraka</w:t>
      </w:r>
    </w:p>
    <w:p w14:paraId="102F3C57" w14:textId="77777777" w:rsidR="00023DD8" w:rsidRDefault="00023DD8" w:rsidP="00023DD8">
      <w:pPr>
        <w:pStyle w:val="TEKSTSeznamKratic"/>
      </w:pPr>
      <w:r>
        <w:t>OU</w:t>
      </w:r>
      <w:r>
        <w:tab/>
        <w:t>projekcija/scenarij z obstoječimi ukrepi pripravljena v sklopu projekta LIFE Podnebna pot 2050</w:t>
      </w:r>
    </w:p>
    <w:p w14:paraId="7F2A91B2" w14:textId="77777777" w:rsidR="00023DD8" w:rsidRDefault="00023DD8" w:rsidP="00023DD8">
      <w:pPr>
        <w:pStyle w:val="TEKSTSeznamKratic"/>
      </w:pPr>
      <w:r>
        <w:t>OVE</w:t>
      </w:r>
      <w:r>
        <w:tab/>
        <w:t>obnovljivi viri energije</w:t>
      </w:r>
    </w:p>
    <w:p w14:paraId="1F244D6E" w14:textId="77777777" w:rsidR="00023DD8" w:rsidRDefault="00023DD8" w:rsidP="00023DD8">
      <w:pPr>
        <w:pStyle w:val="TEKSTSeznamKratic"/>
      </w:pPr>
      <w:r>
        <w:t>OZS</w:t>
      </w:r>
      <w:r>
        <w:tab/>
        <w:t xml:space="preserve">obrtno-podjetniška zbornica Slovenije </w:t>
      </w:r>
    </w:p>
    <w:p w14:paraId="4EBB40DD" w14:textId="77777777" w:rsidR="00023DD8" w:rsidRDefault="00023DD8" w:rsidP="00023DD8">
      <w:pPr>
        <w:pStyle w:val="TEKSTSeznamKratic"/>
      </w:pPr>
      <w:r>
        <w:t>Pb</w:t>
      </w:r>
      <w:r>
        <w:tab/>
      </w:r>
      <w:r w:rsidRPr="009B5A9D">
        <w:t>svinec</w:t>
      </w:r>
    </w:p>
    <w:p w14:paraId="00B43834" w14:textId="77777777" w:rsidR="00023DD8" w:rsidRDefault="00023DD8" w:rsidP="00023DD8">
      <w:pPr>
        <w:pStyle w:val="TEKSTSeznamKratic"/>
      </w:pPr>
      <w:r>
        <w:t>PHEV</w:t>
      </w:r>
      <w:r>
        <w:tab/>
        <w:t>priključni hibridi</w:t>
      </w:r>
    </w:p>
    <w:p w14:paraId="1CDCD52C" w14:textId="77777777" w:rsidR="00023DD8" w:rsidRDefault="00023DD8" w:rsidP="00023DD8">
      <w:pPr>
        <w:pStyle w:val="TEKSTSeznamKratic"/>
      </w:pPr>
      <w:r>
        <w:t>PM</w:t>
      </w:r>
      <w:r>
        <w:tab/>
        <w:t>delci</w:t>
      </w:r>
    </w:p>
    <w:p w14:paraId="5EEAA7E4" w14:textId="77777777" w:rsidR="00023DD8" w:rsidRDefault="00023DD8" w:rsidP="00023DD8">
      <w:pPr>
        <w:pStyle w:val="TEKSTSeznamKratic"/>
      </w:pPr>
      <w:r>
        <w:t>PM</w:t>
      </w:r>
      <w:r w:rsidRPr="009727E1">
        <w:rPr>
          <w:vertAlign w:val="subscript"/>
        </w:rPr>
        <w:t>10</w:t>
      </w:r>
      <w:r>
        <w:tab/>
        <w:t>delci aerodinamičnega premera 10 µm ali manj</w:t>
      </w:r>
    </w:p>
    <w:p w14:paraId="6B37AFED" w14:textId="5817F0DE" w:rsidR="00023DD8" w:rsidRDefault="00023DD8" w:rsidP="00023DD8">
      <w:pPr>
        <w:pStyle w:val="TEKSTSeznamKratic"/>
      </w:pPr>
      <w:r>
        <w:t>PM</w:t>
      </w:r>
      <w:r w:rsidRPr="001D5FCD">
        <w:rPr>
          <w:vertAlign w:val="subscript"/>
        </w:rPr>
        <w:t>2</w:t>
      </w:r>
      <w:r w:rsidR="00531B8E">
        <w:rPr>
          <w:vertAlign w:val="subscript"/>
        </w:rPr>
        <w:t>,</w:t>
      </w:r>
      <w:r w:rsidRPr="001D5FCD">
        <w:rPr>
          <w:vertAlign w:val="subscript"/>
        </w:rPr>
        <w:t>5</w:t>
      </w:r>
      <w:r>
        <w:tab/>
        <w:t>drobni delci oz. delci aerodinamičnega premera 2,5 µm ali manj</w:t>
      </w:r>
    </w:p>
    <w:p w14:paraId="52651461" w14:textId="77777777" w:rsidR="00023DD8" w:rsidRDefault="00023DD8" w:rsidP="00023DD8">
      <w:pPr>
        <w:pStyle w:val="TEKSTSeznamKratic"/>
      </w:pPr>
      <w:r>
        <w:t>PPE</w:t>
      </w:r>
      <w:r>
        <w:tab/>
        <w:t>plinsko parna enota</w:t>
      </w:r>
    </w:p>
    <w:p w14:paraId="0ACB9BB1" w14:textId="7CBCA041" w:rsidR="00023DD8" w:rsidRDefault="00023DD8" w:rsidP="00023DD8">
      <w:pPr>
        <w:pStyle w:val="TEKSTSeznamKratic"/>
      </w:pPr>
      <w:r w:rsidRPr="0029583E">
        <w:t>PRP</w:t>
      </w:r>
      <w:r w:rsidRPr="0029583E">
        <w:tab/>
        <w:t>Program razvoja podeželja</w:t>
      </w:r>
    </w:p>
    <w:p w14:paraId="40208F98" w14:textId="77777777" w:rsidR="00023DD8" w:rsidRDefault="00023DD8" w:rsidP="00023DD8">
      <w:pPr>
        <w:pStyle w:val="TEKSTSeznamKratic"/>
      </w:pPr>
      <w:r>
        <w:t>RRA LUR</w:t>
      </w:r>
      <w:r>
        <w:tab/>
        <w:t>Regionalna razvojna agencija ljubljanske urbane regije</w:t>
      </w:r>
    </w:p>
    <w:p w14:paraId="3C31A032" w14:textId="77777777" w:rsidR="00023DD8" w:rsidRDefault="00023DD8" w:rsidP="00023DD8">
      <w:pPr>
        <w:pStyle w:val="TEKSTSeznamKratic"/>
      </w:pPr>
      <w:r>
        <w:t>RS</w:t>
      </w:r>
      <w:r>
        <w:tab/>
        <w:t>Republika Slovenija</w:t>
      </w:r>
    </w:p>
    <w:p w14:paraId="56DB802B" w14:textId="77777777" w:rsidR="00023DD8" w:rsidRDefault="00023DD8" w:rsidP="00023DD8">
      <w:pPr>
        <w:pStyle w:val="TEKSTSeznamKratic"/>
      </w:pPr>
      <w:r>
        <w:t>SIC</w:t>
      </w:r>
      <w:r>
        <w:tab/>
        <w:t>celinska cona</w:t>
      </w:r>
    </w:p>
    <w:p w14:paraId="3DD0E1F0" w14:textId="77777777" w:rsidR="00023DD8" w:rsidRDefault="00023DD8" w:rsidP="00023DD8">
      <w:pPr>
        <w:pStyle w:val="TEKSTSeznamKratic"/>
      </w:pPr>
      <w:r>
        <w:t>SIL</w:t>
      </w:r>
      <w:r>
        <w:tab/>
        <w:t>ljubljanska aglomeracija</w:t>
      </w:r>
    </w:p>
    <w:p w14:paraId="117898BF" w14:textId="77777777" w:rsidR="00023DD8" w:rsidRDefault="00023DD8" w:rsidP="00023DD8">
      <w:pPr>
        <w:pStyle w:val="TEKSTSeznamKratic"/>
      </w:pPr>
      <w:r>
        <w:t>SIM</w:t>
      </w:r>
      <w:r>
        <w:tab/>
        <w:t>mariborska aglomeracija</w:t>
      </w:r>
    </w:p>
    <w:p w14:paraId="5A8881B8" w14:textId="77777777" w:rsidR="00023DD8" w:rsidRDefault="00023DD8" w:rsidP="00023DD8">
      <w:pPr>
        <w:pStyle w:val="TEKSTSeznamKratic"/>
      </w:pPr>
      <w:r>
        <w:t>SINICA</w:t>
      </w:r>
      <w:r>
        <w:tab/>
      </w:r>
      <w:r w:rsidRPr="00321165">
        <w:t>Projekt »Sinica – Nadgradnja sistema za spremljanje onesnaženosti zraka, ugotavljanje vzrokov čezmernih obremenitev in analizo učinkov ukrepov za izboljšanje«</w:t>
      </w:r>
      <w:r>
        <w:t>, ki ga je izvajal ARSO</w:t>
      </w:r>
    </w:p>
    <w:p w14:paraId="41E561BC" w14:textId="77777777" w:rsidR="00023DD8" w:rsidRDefault="00023DD8" w:rsidP="00023DD8">
      <w:pPr>
        <w:pStyle w:val="TEKSTSeznamKratic"/>
      </w:pPr>
      <w:r>
        <w:t>SIP</w:t>
      </w:r>
      <w:r>
        <w:tab/>
        <w:t>primorska cona</w:t>
      </w:r>
    </w:p>
    <w:p w14:paraId="17E346BC" w14:textId="2EB753E5" w:rsidR="00023DD8" w:rsidRDefault="00023DD8" w:rsidP="00023DD8">
      <w:pPr>
        <w:pStyle w:val="TEKSTSeznamKratic"/>
      </w:pPr>
      <w:r>
        <w:t>SNAP</w:t>
      </w:r>
      <w:r>
        <w:tab/>
        <w:t xml:space="preserve">nomenklatura za emisije </w:t>
      </w:r>
      <w:r w:rsidR="00442A19">
        <w:t>onesnaževal</w:t>
      </w:r>
      <w:r>
        <w:t xml:space="preserve"> v zrak (»</w:t>
      </w:r>
      <w:r w:rsidRPr="005C0460">
        <w:t>Selected Nomenclature for Air Pollution</w:t>
      </w:r>
      <w:r>
        <w:t>«)</w:t>
      </w:r>
    </w:p>
    <w:p w14:paraId="15C5401D" w14:textId="5E969635" w:rsidR="003353C1" w:rsidRDefault="003353C1" w:rsidP="00023DD8">
      <w:pPr>
        <w:pStyle w:val="TEKSTSeznamKratic"/>
      </w:pPr>
      <w:r w:rsidRPr="00031FBD">
        <w:t>SNP</w:t>
      </w:r>
      <w:r w:rsidR="00031FBD">
        <w:tab/>
        <w:t>sintetični naravni plin</w:t>
      </w:r>
    </w:p>
    <w:p w14:paraId="051D612F" w14:textId="77777777" w:rsidR="00023DD8" w:rsidRDefault="00023DD8" w:rsidP="00023DD8">
      <w:pPr>
        <w:pStyle w:val="TEKSTSeznamKratic"/>
        <w:rPr>
          <w:vertAlign w:val="subscript"/>
        </w:rPr>
      </w:pPr>
      <w:r>
        <w:t>SO</w:t>
      </w:r>
      <w:r w:rsidRPr="005063F1">
        <w:rPr>
          <w:vertAlign w:val="subscript"/>
        </w:rPr>
        <w:t>2</w:t>
      </w:r>
      <w:r w:rsidRPr="001D5FCD">
        <w:tab/>
        <w:t>žveplov dioksid</w:t>
      </w:r>
    </w:p>
    <w:p w14:paraId="5325F51B" w14:textId="77777777" w:rsidR="00023DD8" w:rsidRDefault="00023DD8" w:rsidP="00023DD8">
      <w:pPr>
        <w:pStyle w:val="TEKSTSeznamKratic"/>
      </w:pPr>
      <w:r>
        <w:t>SPTE</w:t>
      </w:r>
      <w:r>
        <w:tab/>
        <w:t>sistem soproizvodnje električne energije in toplote</w:t>
      </w:r>
    </w:p>
    <w:p w14:paraId="7238ED04" w14:textId="77777777" w:rsidR="00023DD8" w:rsidRDefault="00023DD8" w:rsidP="00023DD8">
      <w:pPr>
        <w:pStyle w:val="TEKSTSeznamKratic"/>
      </w:pPr>
      <w:r>
        <w:t>SURS</w:t>
      </w:r>
      <w:r>
        <w:tab/>
        <w:t>Statistični urad RS</w:t>
      </w:r>
    </w:p>
    <w:p w14:paraId="0CE994FD" w14:textId="77777777" w:rsidR="00023DD8" w:rsidRDefault="00023DD8" w:rsidP="00023DD8">
      <w:pPr>
        <w:pStyle w:val="TEKSTSeznamKratic"/>
      </w:pPr>
      <w:r>
        <w:t>SZP</w:t>
      </w:r>
      <w:r>
        <w:tab/>
        <w:t>stisnjen zemeljski plin</w:t>
      </w:r>
    </w:p>
    <w:p w14:paraId="78055BFD" w14:textId="77777777" w:rsidR="00023DD8" w:rsidRDefault="00023DD8" w:rsidP="00023DD8">
      <w:pPr>
        <w:pStyle w:val="TEKSTSeznamKratic"/>
      </w:pPr>
      <w:r>
        <w:t>TČ</w:t>
      </w:r>
      <w:r>
        <w:tab/>
        <w:t>toplotna črpalka</w:t>
      </w:r>
    </w:p>
    <w:p w14:paraId="00A6EDF4" w14:textId="77777777" w:rsidR="00023DD8" w:rsidRDefault="00023DD8" w:rsidP="00023DD8">
      <w:pPr>
        <w:pStyle w:val="TEKSTSeznamKratic"/>
      </w:pPr>
      <w:r>
        <w:t>TE</w:t>
      </w:r>
      <w:r>
        <w:tab/>
        <w:t>termoelektrarna</w:t>
      </w:r>
    </w:p>
    <w:p w14:paraId="1F0352A1" w14:textId="77777777" w:rsidR="00023DD8" w:rsidRDefault="00023DD8" w:rsidP="00023DD8">
      <w:pPr>
        <w:pStyle w:val="TEKSTSeznamKratic"/>
      </w:pPr>
      <w:r>
        <w:t>TEN-T</w:t>
      </w:r>
      <w:r>
        <w:tab/>
        <w:t>koridorji jedrnega omrežja</w:t>
      </w:r>
    </w:p>
    <w:p w14:paraId="5D85ABAD" w14:textId="77777777" w:rsidR="00023DD8" w:rsidRDefault="00023DD8" w:rsidP="00023DD8">
      <w:pPr>
        <w:pStyle w:val="TEKSTSeznamKratic"/>
      </w:pPr>
      <w:r>
        <w:t>TEŠ</w:t>
      </w:r>
      <w:r>
        <w:tab/>
        <w:t>Termoelektrarna Šoštanj</w:t>
      </w:r>
    </w:p>
    <w:p w14:paraId="6C17F23C" w14:textId="77777777" w:rsidR="00023DD8" w:rsidRDefault="00023DD8" w:rsidP="00023DD8">
      <w:pPr>
        <w:pStyle w:val="TEKSTSeznamKratic"/>
      </w:pPr>
      <w:r>
        <w:t>TE-TOL</w:t>
      </w:r>
      <w:r>
        <w:tab/>
        <w:t>Termoelektrarna toplarna Ljubljana</w:t>
      </w:r>
    </w:p>
    <w:p w14:paraId="6DB4DCFB" w14:textId="77777777" w:rsidR="00023DD8" w:rsidRDefault="00023DD8" w:rsidP="00023DD8">
      <w:pPr>
        <w:pStyle w:val="TEKSTSeznamKratic"/>
      </w:pPr>
      <w:r>
        <w:t>TGP</w:t>
      </w:r>
      <w:r>
        <w:tab/>
        <w:t>toplogredni plini</w:t>
      </w:r>
    </w:p>
    <w:p w14:paraId="4E8E8CAF" w14:textId="77777777" w:rsidR="00023DD8" w:rsidRDefault="00023DD8" w:rsidP="00023DD8">
      <w:pPr>
        <w:pStyle w:val="TEKSTSeznamKratic"/>
      </w:pPr>
      <w:r>
        <w:t>UNECE</w:t>
      </w:r>
      <w:r>
        <w:tab/>
        <w:t>Gospodarska komisija združenih narodov za Evropo (»</w:t>
      </w:r>
      <w:r w:rsidRPr="00B411EE">
        <w:t>United Nations Economic Commission for Europe</w:t>
      </w:r>
      <w:r>
        <w:t>«)</w:t>
      </w:r>
    </w:p>
    <w:p w14:paraId="4DB7E705" w14:textId="77777777" w:rsidR="00023DD8" w:rsidRDefault="00023DD8" w:rsidP="00023DD8">
      <w:pPr>
        <w:pStyle w:val="TEKSTSeznamKratic"/>
      </w:pPr>
      <w:r>
        <w:lastRenderedPageBreak/>
        <w:t>URE</w:t>
      </w:r>
      <w:r>
        <w:tab/>
        <w:t>učinkovita raba energije</w:t>
      </w:r>
    </w:p>
    <w:p w14:paraId="232695AB" w14:textId="77777777" w:rsidR="00023DD8" w:rsidRDefault="00023DD8" w:rsidP="00023DD8">
      <w:pPr>
        <w:pStyle w:val="TEKSTSeznamKratic"/>
      </w:pPr>
      <w:r>
        <w:t>UNP</w:t>
      </w:r>
      <w:r>
        <w:tab/>
        <w:t>utekočinjen naftni plin</w:t>
      </w:r>
    </w:p>
    <w:p w14:paraId="1A487559" w14:textId="77777777" w:rsidR="00023DD8" w:rsidRDefault="00023DD8" w:rsidP="00023DD8">
      <w:pPr>
        <w:pStyle w:val="TEKSTSeznamKratic"/>
      </w:pPr>
      <w:r>
        <w:t>UZP</w:t>
      </w:r>
      <w:r>
        <w:tab/>
        <w:t>utekočinjen zemeljski plin</w:t>
      </w:r>
    </w:p>
    <w:p w14:paraId="68CAA1F5" w14:textId="77777777" w:rsidR="00023DD8" w:rsidRDefault="00023DD8" w:rsidP="00023DD8">
      <w:pPr>
        <w:pStyle w:val="TEKSTSeznamKratic"/>
      </w:pPr>
      <w:r>
        <w:t>WAM</w:t>
      </w:r>
      <w:r>
        <w:tab/>
        <w:t>projekcija z dodatnimi ukrepi (»with additional measures«)</w:t>
      </w:r>
    </w:p>
    <w:p w14:paraId="40B430E9" w14:textId="77777777" w:rsidR="00023DD8" w:rsidRDefault="00023DD8" w:rsidP="00023DD8">
      <w:pPr>
        <w:pStyle w:val="TEKSTSeznamKratic"/>
      </w:pPr>
      <w:r>
        <w:t>WHO</w:t>
      </w:r>
      <w:r>
        <w:tab/>
        <w:t>Mednarodna zdravstvena organizacija (World health organisation)</w:t>
      </w:r>
    </w:p>
    <w:p w14:paraId="5BC52C9D" w14:textId="77777777" w:rsidR="00023DD8" w:rsidRDefault="00023DD8" w:rsidP="00023DD8">
      <w:pPr>
        <w:pStyle w:val="TEKSTSeznamKratic"/>
      </w:pPr>
      <w:r>
        <w:t>WM</w:t>
      </w:r>
      <w:r>
        <w:tab/>
        <w:t>projekcija z obstoječimi ukrepi (»With measures«)</w:t>
      </w:r>
    </w:p>
    <w:p w14:paraId="364D784D" w14:textId="7DCCFDBD" w:rsidR="00023DD8" w:rsidRPr="008B70DB" w:rsidRDefault="00023DD8" w:rsidP="00023DD8">
      <w:pPr>
        <w:pStyle w:val="TEKSTSeznamKratic"/>
      </w:pPr>
      <w:r w:rsidRPr="008B70DB">
        <w:t>ZERO 500</w:t>
      </w:r>
      <w:r w:rsidRPr="008B70DB">
        <w:tab/>
        <w:t>Program za zmanjševanje energetske revščine z investicijami v ukrepe večje energetske učinkovitosti</w:t>
      </w:r>
    </w:p>
    <w:p w14:paraId="550CDFB6" w14:textId="77777777" w:rsidR="00023DD8" w:rsidRPr="008B70DB" w:rsidRDefault="00023DD8" w:rsidP="00023DD8">
      <w:pPr>
        <w:pStyle w:val="TEKSTSeznamKratic"/>
      </w:pPr>
      <w:r w:rsidRPr="008B70DB">
        <w:t>ZGS</w:t>
      </w:r>
      <w:r w:rsidRPr="008B70DB">
        <w:tab/>
        <w:t>Zavod za gozdove Slovenije</w:t>
      </w:r>
    </w:p>
    <w:p w14:paraId="69EF3CBB" w14:textId="77777777" w:rsidR="00023DD8" w:rsidRPr="008B70DB" w:rsidRDefault="00023DD8" w:rsidP="00023DD8">
      <w:pPr>
        <w:pStyle w:val="TEKSTSeznamKratic"/>
      </w:pPr>
      <w:r w:rsidRPr="008B70DB">
        <w:t>ZP</w:t>
      </w:r>
      <w:r w:rsidRPr="008B70DB">
        <w:tab/>
        <w:t>zemeljski plin</w:t>
      </w:r>
    </w:p>
    <w:p w14:paraId="204792B2" w14:textId="44AC3370" w:rsidR="00F01BB6" w:rsidRPr="008823C4" w:rsidRDefault="00F01BB6" w:rsidP="008E4A77">
      <w:pPr>
        <w:pStyle w:val="TEKSTSeznamKratic"/>
      </w:pPr>
    </w:p>
    <w:sectPr w:rsidR="00F01BB6" w:rsidRPr="008823C4" w:rsidSect="00110B0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5DD20" w14:textId="77777777" w:rsidR="003F54EF" w:rsidRDefault="003F54EF" w:rsidP="009A063C">
      <w:pPr>
        <w:spacing w:after="0" w:line="240" w:lineRule="auto"/>
      </w:pPr>
      <w:r>
        <w:separator/>
      </w:r>
    </w:p>
  </w:endnote>
  <w:endnote w:type="continuationSeparator" w:id="0">
    <w:p w14:paraId="2006E0AC" w14:textId="77777777" w:rsidR="003F54EF" w:rsidRDefault="003F54EF" w:rsidP="009A063C">
      <w:pPr>
        <w:spacing w:after="0" w:line="240" w:lineRule="auto"/>
      </w:pPr>
      <w:r>
        <w:continuationSeparator/>
      </w:r>
    </w:p>
  </w:endnote>
  <w:endnote w:type="continuationNotice" w:id="1">
    <w:p w14:paraId="087FB1AE" w14:textId="77777777" w:rsidR="003F54EF" w:rsidRDefault="003F5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YouYuan">
    <w:altName w:val="幼圆"/>
    <w:panose1 w:val="00000000000000000000"/>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NimbusSanL-ReguIt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86BEA" w14:textId="6846C86A" w:rsidR="00013A02" w:rsidRPr="00917E93" w:rsidRDefault="00013A02">
    <w:pPr>
      <w:pStyle w:val="Noga"/>
      <w:jc w:val="center"/>
      <w:rPr>
        <w:rFonts w:ascii="Calibri" w:hAnsi="Calibri" w:cs="Calibri"/>
        <w:color w:val="808080" w:themeColor="background1" w:themeShade="80"/>
      </w:rPr>
    </w:pPr>
    <w:r w:rsidRPr="00917E93">
      <w:rPr>
        <w:rFonts w:ascii="Calibri" w:hAnsi="Calibri" w:cs="Calibri"/>
        <w:color w:val="808080" w:themeColor="background1" w:themeShade="80"/>
      </w:rPr>
      <w:t xml:space="preserve"> </w:t>
    </w:r>
    <w:sdt>
      <w:sdtPr>
        <w:rPr>
          <w:rFonts w:ascii="Calibri" w:hAnsi="Calibri" w:cs="Calibri"/>
          <w:color w:val="808080" w:themeColor="background1" w:themeShade="80"/>
        </w:rPr>
        <w:id w:val="348998460"/>
        <w:docPartObj>
          <w:docPartGallery w:val="Page Numbers (Bottom of Page)"/>
          <w:docPartUnique/>
        </w:docPartObj>
      </w:sdtPr>
      <w:sdtEndPr>
        <w:rPr>
          <w:noProof/>
        </w:rPr>
      </w:sdtEndPr>
      <w:sdtContent>
        <w:r w:rsidRPr="00917E93">
          <w:rPr>
            <w:rFonts w:ascii="Calibri" w:hAnsi="Calibri" w:cs="Calibri"/>
            <w:color w:val="808080" w:themeColor="background1" w:themeShade="80"/>
          </w:rPr>
          <w:fldChar w:fldCharType="begin"/>
        </w:r>
        <w:r w:rsidRPr="00917E93">
          <w:rPr>
            <w:rFonts w:ascii="Calibri" w:hAnsi="Calibri" w:cs="Calibri"/>
            <w:color w:val="808080" w:themeColor="background1" w:themeShade="80"/>
          </w:rPr>
          <w:instrText xml:space="preserve"> PAGE   \* MERGEFORMAT </w:instrText>
        </w:r>
        <w:r w:rsidRPr="00917E93">
          <w:rPr>
            <w:rFonts w:ascii="Calibri" w:hAnsi="Calibri" w:cs="Calibri"/>
            <w:color w:val="808080" w:themeColor="background1" w:themeShade="80"/>
          </w:rPr>
          <w:fldChar w:fldCharType="separate"/>
        </w:r>
        <w:r w:rsidR="00BD3B1B">
          <w:rPr>
            <w:rFonts w:ascii="Calibri" w:hAnsi="Calibri" w:cs="Calibri"/>
            <w:noProof/>
            <w:color w:val="808080" w:themeColor="background1" w:themeShade="80"/>
          </w:rPr>
          <w:t>22</w:t>
        </w:r>
        <w:r w:rsidRPr="00917E93">
          <w:rPr>
            <w:rFonts w:ascii="Calibri" w:hAnsi="Calibri" w:cs="Calibri"/>
            <w:noProof/>
            <w:color w:val="808080" w:themeColor="background1" w:themeShade="80"/>
          </w:rPr>
          <w:fldChar w:fldCharType="end"/>
        </w:r>
        <w:r>
          <w:rPr>
            <w:rFonts w:ascii="Calibri" w:hAnsi="Calibri" w:cs="Calibri"/>
            <w:noProof/>
            <w:color w:val="808080" w:themeColor="background1" w:themeShade="80"/>
          </w:rPr>
          <w:t xml:space="preserve"> </w:t>
        </w:r>
      </w:sdtContent>
    </w:sdt>
  </w:p>
  <w:p w14:paraId="62868432" w14:textId="58ED6C09" w:rsidR="00013A02" w:rsidRPr="00917E93" w:rsidRDefault="00013A02" w:rsidP="00917E9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EDADF" w14:textId="77777777" w:rsidR="003F54EF" w:rsidRDefault="003F54EF" w:rsidP="009A063C">
      <w:pPr>
        <w:spacing w:after="0" w:line="240" w:lineRule="auto"/>
      </w:pPr>
      <w:r>
        <w:separator/>
      </w:r>
    </w:p>
  </w:footnote>
  <w:footnote w:type="continuationSeparator" w:id="0">
    <w:p w14:paraId="719D9B03" w14:textId="77777777" w:rsidR="003F54EF" w:rsidRDefault="003F54EF" w:rsidP="009A063C">
      <w:pPr>
        <w:spacing w:after="0" w:line="240" w:lineRule="auto"/>
      </w:pPr>
      <w:r>
        <w:continuationSeparator/>
      </w:r>
    </w:p>
  </w:footnote>
  <w:footnote w:type="continuationNotice" w:id="1">
    <w:p w14:paraId="1F07795D" w14:textId="77777777" w:rsidR="003F54EF" w:rsidRDefault="003F54EF">
      <w:pPr>
        <w:spacing w:after="0" w:line="240" w:lineRule="auto"/>
      </w:pPr>
    </w:p>
  </w:footnote>
  <w:footnote w:id="2">
    <w:p w14:paraId="259E9972" w14:textId="6626D5AB" w:rsidR="00013A02" w:rsidRDefault="00013A02">
      <w:pPr>
        <w:pStyle w:val="Sprotnaopomba-besedilo"/>
      </w:pPr>
      <w:r>
        <w:rPr>
          <w:rStyle w:val="Sprotnaopomba-sklic"/>
        </w:rPr>
        <w:footnoteRef/>
      </w:r>
      <w:r>
        <w:t xml:space="preserve"> Preračun zmanjšanja emisij glede na leto 2005 je narejen z uporabo zadnjih razpoložljivih podatkov za leto 2005 v evidencah poročanih EU in UNECE februarja 2019</w:t>
      </w:r>
    </w:p>
  </w:footnote>
  <w:footnote w:id="3">
    <w:p w14:paraId="03924323" w14:textId="77777777" w:rsidR="00013A02" w:rsidRDefault="00013A02" w:rsidP="00DC2EB4">
      <w:pPr>
        <w:pStyle w:val="Sprotnaopomba-besedilo"/>
      </w:pPr>
      <w:r>
        <w:rPr>
          <w:rStyle w:val="Sprotnaopomba-sklic"/>
        </w:rPr>
        <w:footnoteRef/>
      </w:r>
      <w:r>
        <w:t xml:space="preserve"> Konvencija o onesnaževanju zraka na velike razdalje preko meja; </w:t>
      </w:r>
      <w:r w:rsidRPr="002A0A17">
        <w:t xml:space="preserve">Akt o notifikaciji nasledstva </w:t>
      </w:r>
      <w:r>
        <w:t>glede konvencij Organizacije združenih narodov in konvencij, sprejetih v Mednarodni agenciji za atomsko energijo, objavljen v Ur. l. RS – Mednarodne pogodbe, št. 9/92 3/93, 9/93, 5/99, 9/08, 13/11 in 9/13, konvencija objavljena v Ur. l. SFRJ –Mednarodne pogodbe, št. 11/86). Slovenija je ratificirala tudi naslednje protokole:</w:t>
      </w:r>
    </w:p>
    <w:p w14:paraId="267ADA34" w14:textId="66FBB63D" w:rsidR="00013A02" w:rsidRPr="000128FD" w:rsidRDefault="00013A02" w:rsidP="00DC2EB4">
      <w:pPr>
        <w:pStyle w:val="Sprotnaopomba-besedilo"/>
      </w:pPr>
      <w:r w:rsidRPr="000128FD">
        <w:t>-</w:t>
      </w:r>
      <w:r w:rsidRPr="00997B89">
        <w:t xml:space="preserve"> </w:t>
      </w:r>
      <w:r w:rsidRPr="008D7BD2">
        <w:t>Protokol h Konvenciji o onesnaževanju zraka na velike razdalje preko meja iz 1979 o dolgoročnem financiranju programa za opazovanje in ovrednotenje emisije onesnaževalcev zraka v Evrop</w:t>
      </w:r>
      <w:r>
        <w:t>i,</w:t>
      </w:r>
      <w:r w:rsidRPr="008D7BD2">
        <w:t xml:space="preserve"> Akt o notifikaciji nasledstva glede konvencij Organizacije združenih narodov in konvencij, sprejetih v Mednarodni agenciji za atomsko energijo, objavljen v Ur. l. RS – Mednarodne pogodbe, št. 9/92 3/93, 9/93, 5/99, 9/08, 13/11 in 9/13, konvencija objavljena v Ur. l. SFRJ –Mednarodne pogodbe, št. </w:t>
      </w:r>
      <w:r>
        <w:t>2</w:t>
      </w:r>
      <w:r w:rsidRPr="008D7BD2">
        <w:t>/8</w:t>
      </w:r>
      <w:r>
        <w:t>7</w:t>
      </w:r>
      <w:r w:rsidRPr="008D7BD2">
        <w:t>)</w:t>
      </w:r>
      <w:r w:rsidRPr="000128FD">
        <w:t xml:space="preserve">, </w:t>
      </w:r>
    </w:p>
    <w:p w14:paraId="354F7F7D" w14:textId="31E09457" w:rsidR="00013A02" w:rsidRPr="000128FD" w:rsidRDefault="00013A02" w:rsidP="004802C6">
      <w:pPr>
        <w:pStyle w:val="Sprotnaopomba-besedilo"/>
      </w:pPr>
      <w:r w:rsidRPr="000128FD">
        <w:t>- Zakon o ratifikaciji Protokola o zmanjševanju zakisljevanja, evtrofikacije in prizemnega ozona h Konvenciji iz leta 1979 o onesnaževanju zraka na velike razdalje preko meja  (Uradni list RS, št.  MP-9/04</w:t>
      </w:r>
      <w:r>
        <w:t>),</w:t>
      </w:r>
      <w:r w:rsidRPr="004802C6">
        <w:t xml:space="preserve"> </w:t>
      </w:r>
      <w:r>
        <w:t>Uredba o ratifikaciji Spremembe besedila Protokola o zmanjševanju zakisljevanja, evtrofikacije in prizemnega ozona h Konvenciji iz leta 1979 o onesnaževanju zraka na velike razdalje preko meja in prilog od II do IX ter dopolnitve z novima prilogama X in XI (</w:t>
      </w:r>
      <w:r w:rsidRPr="004802C6">
        <w:t>Uradni list RS, št.  MP</w:t>
      </w:r>
      <w:r>
        <w:t>-10/21),</w:t>
      </w:r>
      <w:r w:rsidRPr="000128FD">
        <w:t xml:space="preserve"> v nadaljnjem besedilu: Göteburški protokol,</w:t>
      </w:r>
    </w:p>
    <w:p w14:paraId="76599DAC" w14:textId="2B267FDE" w:rsidR="00013A02" w:rsidRPr="000128FD" w:rsidRDefault="00013A02" w:rsidP="00DC2EB4">
      <w:pPr>
        <w:pStyle w:val="Sprotnaopomba-besedilo"/>
      </w:pPr>
      <w:r w:rsidRPr="00997B89">
        <w:t>Zakon o ratifikaciji Protokola o težkih kovinah h Konvenciji iz leta 1979 o onesnaževanju zraka na velike razdalje preko meja</w:t>
      </w:r>
      <w:r>
        <w:t xml:space="preserve"> (Uradni list RS, št. MP -</w:t>
      </w:r>
      <w:r w:rsidRPr="00997B89">
        <w:t>1/04</w:t>
      </w:r>
      <w:r>
        <w:t>),</w:t>
      </w:r>
      <w:r w:rsidRPr="000128FD">
        <w:t xml:space="preserve"> </w:t>
      </w:r>
      <w:r w:rsidRPr="008A33AF">
        <w:t xml:space="preserve">Uredba o ratifikaciji Sprememb besedila Protokola o težkih kovinah iz leta 1998 in prilog, razen prilog III in VII </w:t>
      </w:r>
      <w:r>
        <w:t>(</w:t>
      </w:r>
      <w:r w:rsidRPr="004802C6">
        <w:t>Uradni list RS, št.  MP</w:t>
      </w:r>
      <w:r>
        <w:t>-10/21),</w:t>
      </w:r>
    </w:p>
    <w:p w14:paraId="714DBC52" w14:textId="77777777" w:rsidR="00013A02" w:rsidRDefault="00013A02" w:rsidP="004017E3">
      <w:pPr>
        <w:pStyle w:val="Sprotnaopomba-besedilo"/>
      </w:pPr>
      <w:r>
        <w:t>-</w:t>
      </w:r>
      <w:r w:rsidRPr="00997B89">
        <w:t xml:space="preserve"> Zakon o ratifikaciji Protokola o obstojnih organskih onesnaževalih h Konvenciji iz leta 1979 o onesnaževanju zraka na velike razdalje preko meja</w:t>
      </w:r>
      <w:r>
        <w:t xml:space="preserve"> (Uradni list RS št. MP-</w:t>
      </w:r>
      <w:r w:rsidRPr="00997B89">
        <w:t>10/05</w:t>
      </w:r>
      <w:r>
        <w:t>)</w:t>
      </w:r>
      <w:r w:rsidRPr="000128FD">
        <w:t xml:space="preserve">, </w:t>
      </w:r>
      <w:r>
        <w:t>Uredba o ratifikaciji Sprememb besedila Protokola o obstojnih organskih onesnaževalih iz leta 1998 in prilog I, II,</w:t>
      </w:r>
    </w:p>
    <w:p w14:paraId="52BF970D" w14:textId="11CD292D" w:rsidR="00013A02" w:rsidRPr="000128FD" w:rsidRDefault="00013A02" w:rsidP="004017E3">
      <w:pPr>
        <w:pStyle w:val="Sprotnaopomba-besedilo"/>
      </w:pPr>
      <w:r>
        <w:t>III, IV, VI in VIII ter Sprememb prilog I in II Protokola o obstojnih organskih onesnaževalih iz leta 1998 (</w:t>
      </w:r>
      <w:r w:rsidRPr="004802C6">
        <w:t>Uradni list RS, št.  MP</w:t>
      </w:r>
      <w:r>
        <w:t>-10/21),</w:t>
      </w:r>
    </w:p>
    <w:p w14:paraId="01B3B27E" w14:textId="1E5EE4B5" w:rsidR="00013A02" w:rsidRPr="008A33AF" w:rsidRDefault="00013A02" w:rsidP="00DC2EB4">
      <w:pPr>
        <w:pStyle w:val="Sprotnaopomba-besedilo"/>
        <w:rPr>
          <w:rFonts w:cs="Arial"/>
          <w:color w:val="000000" w:themeColor="text1"/>
          <w:shd w:val="clear" w:color="auto" w:fill="FFFFFF"/>
        </w:rPr>
      </w:pPr>
      <w:r w:rsidRPr="003275E9">
        <w:rPr>
          <w:rFonts w:cs="Arial"/>
          <w:color w:val="000000" w:themeColor="text1"/>
          <w:shd w:val="clear" w:color="auto" w:fill="FFFFFF"/>
        </w:rPr>
        <w:t>-</w:t>
      </w:r>
      <w:r w:rsidRPr="003275E9">
        <w:rPr>
          <w:color w:val="000000" w:themeColor="text1"/>
        </w:rPr>
        <w:t xml:space="preserve"> </w:t>
      </w:r>
      <w:r w:rsidRPr="003275E9">
        <w:rPr>
          <w:rFonts w:cs="Arial"/>
          <w:color w:val="000000" w:themeColor="text1"/>
          <w:shd w:val="clear" w:color="auto" w:fill="FFFFFF"/>
        </w:rPr>
        <w:t xml:space="preserve">Zakon o ratifikaciji Protokola o nadaljnjem zmanjševanju emisij žvepla h Konvenciji o prekomejnem onesnaževanju zraka na velike razdalje iz leta 1979 (Uradni list RS, št. </w:t>
      </w:r>
      <w:r w:rsidRPr="004017E3">
        <w:rPr>
          <w:rFonts w:cs="Arial"/>
          <w:color w:val="000000" w:themeColor="text1"/>
          <w:shd w:val="clear" w:color="auto" w:fill="FFFFFF"/>
        </w:rPr>
        <w:t>MP- 7/98)</w:t>
      </w:r>
      <w:r w:rsidRPr="008A33AF">
        <w:rPr>
          <w:rFonts w:cs="Arial"/>
          <w:color w:val="000000" w:themeColor="text1"/>
          <w:shd w:val="clear" w:color="auto" w:fill="FFFFFF"/>
        </w:rPr>
        <w:t xml:space="preserve">  in </w:t>
      </w:r>
    </w:p>
    <w:p w14:paraId="769BDB75" w14:textId="05AD2761" w:rsidR="00013A02" w:rsidRPr="00A35272" w:rsidRDefault="00013A02" w:rsidP="00DC2EB4">
      <w:pPr>
        <w:pStyle w:val="Sprotnaopomba-besedilo"/>
      </w:pPr>
      <w:r w:rsidRPr="00773218">
        <w:rPr>
          <w:rFonts w:cs="Arial"/>
          <w:color w:val="000000" w:themeColor="text1"/>
          <w:shd w:val="clear" w:color="auto" w:fill="FFFFFF"/>
        </w:rPr>
        <w:t>-Zakon o ratifikaciji Protokola glede nadzora nad emisijami dušikovih oksidov ali njihovih čezmejnih tokov (Uradni list RS, št. MP-20/05, MP-11/</w:t>
      </w:r>
      <w:r w:rsidRPr="003275E9">
        <w:rPr>
          <w:rFonts w:cs="Arial"/>
          <w:color w:val="000000" w:themeColor="text1"/>
          <w:shd w:val="clear" w:color="auto" w:fill="FFFFFF"/>
        </w:rPr>
        <w:t>06 ).</w:t>
      </w:r>
    </w:p>
  </w:footnote>
  <w:footnote w:id="4">
    <w:p w14:paraId="75DC48E6" w14:textId="0E5E0EF4" w:rsidR="00013A02" w:rsidRDefault="00013A02">
      <w:pPr>
        <w:pStyle w:val="Sprotnaopomba-besedilo"/>
      </w:pPr>
      <w:r>
        <w:rPr>
          <w:rStyle w:val="Sprotnaopomba-sklic"/>
        </w:rPr>
        <w:footnoteRef/>
      </w:r>
      <w:r>
        <w:t xml:space="preserve"> </w:t>
      </w:r>
      <w:hyperlink r:id="rId1" w:history="1">
        <w:r w:rsidRPr="00F86E1F">
          <w:rPr>
            <w:rStyle w:val="Hiperpovezava"/>
          </w:rPr>
          <w:t>https://eur-lex.europa.eu/legal-content/SL/TXT/?uri=CELEX:52022PC0542</w:t>
        </w:r>
      </w:hyperlink>
    </w:p>
    <w:p w14:paraId="3789F5C4" w14:textId="77777777" w:rsidR="00013A02" w:rsidRDefault="00013A02">
      <w:pPr>
        <w:pStyle w:val="Sprotnaopomba-besedilo"/>
      </w:pPr>
    </w:p>
    <w:p w14:paraId="1C74F8F9" w14:textId="77777777" w:rsidR="00013A02" w:rsidRDefault="00013A02">
      <w:pPr>
        <w:pStyle w:val="Sprotnaopomba-besedilo"/>
      </w:pPr>
    </w:p>
  </w:footnote>
  <w:footnote w:id="5">
    <w:p w14:paraId="1F0644FA" w14:textId="1154D121" w:rsidR="00013A02" w:rsidRDefault="00013A02" w:rsidP="00C23397">
      <w:pPr>
        <w:pStyle w:val="Sprotnaopomba-besedilo"/>
      </w:pPr>
      <w:r>
        <w:rPr>
          <w:rStyle w:val="Sprotnaopomba-sklic"/>
        </w:rPr>
        <w:footnoteRef/>
      </w:r>
      <w:r>
        <w:t xml:space="preserve"> </w:t>
      </w:r>
      <w:r w:rsidRPr="00C23397">
        <w:t>World Health Organization. (</w:t>
      </w:r>
      <w:r w:rsidRPr="00C23397">
        <w:rPr>
          <w:rFonts w:ascii="Times New Roman" w:hAnsi="Times New Roman" w:cs="Times New Roman"/>
        </w:rPr>
        <w:t>‎</w:t>
      </w:r>
      <w:r w:rsidRPr="00C23397">
        <w:t>2021)</w:t>
      </w:r>
      <w:r w:rsidRPr="00C23397">
        <w:rPr>
          <w:rFonts w:ascii="Times New Roman" w:hAnsi="Times New Roman" w:cs="Times New Roman"/>
        </w:rPr>
        <w:t>‎</w:t>
      </w:r>
      <w:r w:rsidRPr="00C23397">
        <w:t>. WHO global air quality guidelines: particulate matter (</w:t>
      </w:r>
      <w:r w:rsidRPr="00C23397">
        <w:rPr>
          <w:rFonts w:ascii="Times New Roman" w:hAnsi="Times New Roman" w:cs="Times New Roman"/>
        </w:rPr>
        <w:t>‎</w:t>
      </w:r>
      <w:r w:rsidRPr="00C23397">
        <w:t>PM</w:t>
      </w:r>
      <w:r w:rsidRPr="00531B8E">
        <w:rPr>
          <w:vertAlign w:val="subscript"/>
        </w:rPr>
        <w:t>2,5</w:t>
      </w:r>
      <w:r w:rsidRPr="00C23397">
        <w:t xml:space="preserve"> and PM10)</w:t>
      </w:r>
      <w:r w:rsidRPr="00C23397">
        <w:rPr>
          <w:rFonts w:ascii="Times New Roman" w:hAnsi="Times New Roman" w:cs="Times New Roman"/>
        </w:rPr>
        <w:t>‎</w:t>
      </w:r>
      <w:r w:rsidRPr="00C23397">
        <w:t xml:space="preserve">, ozone, nitrogen dioxide, sulfur dioxide and carbon monoxide. World Health Organization. </w:t>
      </w:r>
      <w:hyperlink r:id="rId2" w:history="1">
        <w:r w:rsidRPr="00D7176D">
          <w:rPr>
            <w:rStyle w:val="Hiperpovezava"/>
          </w:rPr>
          <w:t>https://apps.who.int/iris/handle/10665/345329</w:t>
        </w:r>
      </w:hyperlink>
      <w:r w:rsidRPr="00C23397">
        <w:t>.</w:t>
      </w:r>
      <w:r>
        <w:t xml:space="preserve"> </w:t>
      </w:r>
      <w:hyperlink r:id="rId3" w:history="1">
        <w:r w:rsidRPr="00D7176D">
          <w:rPr>
            <w:rStyle w:val="Hiperpovezava"/>
          </w:rPr>
          <w:t>https://www.who.int/news-room/questions-and-answers/item/who-global-air-quality-guidelines</w:t>
        </w:r>
      </w:hyperlink>
      <w:r>
        <w:t>.</w:t>
      </w:r>
    </w:p>
  </w:footnote>
  <w:footnote w:id="6">
    <w:p w14:paraId="4F91CF3E" w14:textId="0F0DEFA6" w:rsidR="00013A02" w:rsidRDefault="00013A02" w:rsidP="00115B95">
      <w:pPr>
        <w:pStyle w:val="Sprotnaopomba-besedilo"/>
      </w:pPr>
      <w:r>
        <w:rPr>
          <w:rStyle w:val="Sprotnaopomba-sklic"/>
        </w:rPr>
        <w:footnoteRef/>
      </w:r>
      <w:r>
        <w:t xml:space="preserve"> </w:t>
      </w:r>
      <w:r w:rsidRPr="00181376">
        <w:t>Resolucija o nacionalnem programu razvoja prometa v Republiki Sloveniji za obdobje do leta 2030</w:t>
      </w:r>
      <w:r>
        <w:t xml:space="preserve">, dostopno na: </w:t>
      </w:r>
      <w:r w:rsidRPr="00D26F00">
        <w:t>https://www.gov.si/assets/ministrstva/MzI/Dokumenti/TRAJNOSTNA-MOBILNOST-STMPP/Resolucija-o-nacionalnem-programu-razvoja-prometa-do-2030.pdf</w:t>
      </w:r>
      <w:r w:rsidRPr="00D26F00" w:rsidDel="00D26F00">
        <w:t xml:space="preserve"> </w:t>
      </w:r>
    </w:p>
  </w:footnote>
  <w:footnote w:id="7">
    <w:p w14:paraId="67D940BC" w14:textId="2ECE070A" w:rsidR="00013A02" w:rsidRDefault="00013A02">
      <w:pPr>
        <w:pStyle w:val="Sprotnaopomba-besedilo"/>
      </w:pPr>
      <w:r>
        <w:rPr>
          <w:rStyle w:val="Sprotnaopomba-sklic"/>
        </w:rPr>
        <w:footnoteRef/>
      </w:r>
      <w:r>
        <w:t xml:space="preserve"> Nmin analize so namenjene analizi vsebnosti mineralnega dušika (N) v tleh</w:t>
      </w:r>
    </w:p>
  </w:footnote>
  <w:footnote w:id="8">
    <w:p w14:paraId="1CA9C491" w14:textId="77777777" w:rsidR="00013A02" w:rsidRDefault="00013A02" w:rsidP="006D08A9">
      <w:pPr>
        <w:pStyle w:val="Sprotnaopomba-besedilo"/>
      </w:pPr>
      <w:r>
        <w:rPr>
          <w:rStyle w:val="Sprotnaopomba-sklic"/>
        </w:rPr>
        <w:footnoteRef/>
      </w:r>
      <w:r>
        <w:t xml:space="preserve"> Preračunano iz relativnega cilja 65 % zmanjšanje emisije glede na leto 2005 ob upoštevanju emisij leta 2005 v višini 40,43 kt na podlagi zadnjih razpoložljivih evidenc emisij (februar 2019). Za leto 2030 velja relativni cilj zmanjšanje emisije za 92 %. </w:t>
      </w:r>
    </w:p>
  </w:footnote>
  <w:footnote w:id="9">
    <w:p w14:paraId="0D8BA3BB" w14:textId="06D2C695" w:rsidR="00013A02" w:rsidRDefault="00013A02" w:rsidP="00C57412">
      <w:pPr>
        <w:pStyle w:val="Sprotnaopomba-besedilo"/>
      </w:pPr>
      <w:r>
        <w:rPr>
          <w:rStyle w:val="Sprotnaopomba-sklic"/>
        </w:rPr>
        <w:footnoteRef/>
      </w:r>
      <w:r>
        <w:t xml:space="preserve"> </w:t>
      </w:r>
      <w:r w:rsidRPr="00C70997">
        <w:t>Prva uredba, ki je urejala mejne vrednostih emisije hlapnih organskih spojin v zrak iz naprav, v katerih se uporabljajo organska topila je bila sprejeta leta 2005, kot prenos Direktive Sveta 1999/13/ES z dne 11. marca 1999 o omejevanju emisij hlapnih organskih spojin zaradi uporabe organskih topil v nekaterih dejavnostih in obratih (UL L 85 z dne 29.3.1999, str. 1; v nadaljnjem besedilu: Direktiva 1999/13/ES) , nova Uredba HOS pa je bila sprejeta leta 2015 kot prenos Direktive IED. Uredba HOS je bila potrebna zaradi spremembe izvorne direktive na katero se je nanašala uredba. Leta 2010 je bila Direktiva 1999/13/ES vključena v Direktivo IED. Hkrati se je za nekatere dejavnosti spremenila interpretacija doseganja mejnih vrednosti, s čimer so se mejne vrednosti zaostrile, vendar to bistvenih vplivov leta 2015 na potek emisij ni imelo.</w:t>
      </w:r>
    </w:p>
  </w:footnote>
  <w:footnote w:id="10">
    <w:p w14:paraId="71BD4E6A" w14:textId="2D72EC2B" w:rsidR="00013A02" w:rsidRPr="00ED65CF" w:rsidRDefault="00013A02" w:rsidP="00B21A2E">
      <w:pPr>
        <w:pStyle w:val="Sprotnaopomba-besedilo"/>
      </w:pPr>
      <w:r w:rsidRPr="00ED65CF">
        <w:rPr>
          <w:rStyle w:val="Sprotnaopomba-sklic"/>
        </w:rPr>
        <w:footnoteRef/>
      </w:r>
      <w:r w:rsidRPr="00ED65CF">
        <w:t xml:space="preserve"> Pravilnik o kakovosti mineralnih gnojil (Uradni list RS, št. 105/06)</w:t>
      </w:r>
    </w:p>
  </w:footnote>
  <w:footnote w:id="11">
    <w:p w14:paraId="06762DED" w14:textId="01675A93" w:rsidR="00013A02" w:rsidRPr="00ED65CF" w:rsidRDefault="00013A02" w:rsidP="00B21A2E">
      <w:pPr>
        <w:pStyle w:val="Sprotnaopomba-besedilo"/>
      </w:pPr>
      <w:r w:rsidRPr="00ED65CF">
        <w:rPr>
          <w:rStyle w:val="Sprotnaopomba-sklic"/>
        </w:rPr>
        <w:footnoteRef/>
      </w:r>
      <w:r w:rsidRPr="00ED65CF">
        <w:t xml:space="preserve"> PRP 2014-2020 (</w:t>
      </w:r>
      <w:hyperlink r:id="rId4" w:history="1">
        <w:r w:rsidRPr="00ED65CF">
          <w:rPr>
            <w:rStyle w:val="Hiperpovezava"/>
          </w:rPr>
          <w:t>https://skp.si/wp-content/uploads/2021/08/Programme_2014SI06RDNP001_12_1_sl.pdf</w:t>
        </w:r>
      </w:hyperlink>
      <w:r w:rsidRPr="00ED65CF">
        <w:t xml:space="preserve"> )</w:t>
      </w:r>
    </w:p>
  </w:footnote>
  <w:footnote w:id="12">
    <w:p w14:paraId="6C952A45" w14:textId="31B85E4B" w:rsidR="00013A02" w:rsidRDefault="00013A02" w:rsidP="00B21A2E">
      <w:pPr>
        <w:pStyle w:val="Sprotnaopomba-besedilo"/>
      </w:pPr>
      <w:r w:rsidRPr="00ED65CF">
        <w:rPr>
          <w:rStyle w:val="Sprotnaopomba-sklic"/>
        </w:rPr>
        <w:footnoteRef/>
      </w:r>
      <w:r w:rsidRPr="00ED65CF">
        <w:t xml:space="preserve"> Uredba o varstvu voda pred onesnaževanjem z nitrati iz kmetijskih virov  (Uradni list RS, št. 113/09, 5/13, 22/15, 12/17 in 44/22 – ZVO-2)</w:t>
      </w:r>
    </w:p>
  </w:footnote>
  <w:footnote w:id="13">
    <w:p w14:paraId="318378D3" w14:textId="77777777" w:rsidR="00013A02" w:rsidRDefault="00013A02" w:rsidP="00B21A2E">
      <w:pPr>
        <w:pStyle w:val="Sprotnaopomba-besedilo"/>
      </w:pPr>
      <w:r>
        <w:rPr>
          <w:rStyle w:val="Sprotnaopomba-sklic"/>
        </w:rPr>
        <w:footnoteRef/>
      </w:r>
      <w:r>
        <w:t xml:space="preserve"> </w:t>
      </w:r>
      <w:r w:rsidRPr="00B26E0C">
        <w:t>Verbič, J., Jenko, J., Jeretina, J., Babnik, D. Milk urea concentration as a tool to reduce the nitrogen footprint of milk production in conditions of small scale farming. Towards precision livestock husbandry and its potential to mitigate ammonia and GHG emissions, Kiryat-Shmona, Israel, MIGAL Galilee Research Institute, 2019, str. 25</w:t>
      </w:r>
    </w:p>
  </w:footnote>
  <w:footnote w:id="14">
    <w:p w14:paraId="61FAB09D" w14:textId="4A561CDB" w:rsidR="00013A02" w:rsidRDefault="00013A02">
      <w:pPr>
        <w:pStyle w:val="Sprotnaopomba-besedilo"/>
      </w:pPr>
      <w:r>
        <w:rPr>
          <w:rStyle w:val="Sprotnaopomba-sklic"/>
        </w:rPr>
        <w:footnoteRef/>
      </w:r>
      <w:r>
        <w:t xml:space="preserve"> </w:t>
      </w:r>
      <w:hyperlink r:id="rId5" w:history="1">
        <w:r w:rsidRPr="00F86E1F">
          <w:rPr>
            <w:rStyle w:val="Hiperpovezava"/>
          </w:rPr>
          <w:t>https://www.gov.si/zbirke/projekti-in-programi/skupna-kmetijska-politika-po-letu-2020/</w:t>
        </w:r>
      </w:hyperlink>
    </w:p>
    <w:p w14:paraId="784C1FF2" w14:textId="77777777" w:rsidR="00013A02" w:rsidRDefault="00013A02">
      <w:pPr>
        <w:pStyle w:val="Sprotnaopomba-besedilo"/>
      </w:pPr>
    </w:p>
  </w:footnote>
  <w:footnote w:id="15">
    <w:p w14:paraId="5F569258" w14:textId="05B686FC" w:rsidR="00013A02" w:rsidRDefault="00013A02">
      <w:pPr>
        <w:pStyle w:val="Sprotnaopomba-besedilo"/>
      </w:pPr>
      <w:r>
        <w:rPr>
          <w:rStyle w:val="Sprotnaopomba-sklic"/>
        </w:rPr>
        <w:footnoteRef/>
      </w:r>
      <w:r>
        <w:t xml:space="preserve"> </w:t>
      </w:r>
    </w:p>
  </w:footnote>
  <w:footnote w:id="16">
    <w:p w14:paraId="6D2AA58A" w14:textId="77777777" w:rsidR="00013A02" w:rsidRDefault="00013A02" w:rsidP="00FF2BB0">
      <w:pPr>
        <w:pStyle w:val="Sprotnaopomba-besedilo"/>
      </w:pPr>
      <w:r>
        <w:rPr>
          <w:rStyle w:val="Sprotnaopomba-sklic"/>
        </w:rPr>
        <w:footnoteRef/>
      </w:r>
      <w:r>
        <w:t xml:space="preserve"> Kazalnik povprečne izpostavljenosti (KPI) za PM</w:t>
      </w:r>
      <w:r w:rsidRPr="00093FEE">
        <w:rPr>
          <w:vertAlign w:val="subscript"/>
        </w:rPr>
        <w:t>2,5</w:t>
      </w:r>
      <w:r>
        <w:t>, izražen v µg/m3, temelji na meritvah na mestih v neizpostavljenem mestnem okolju. Mesta v neizpostavljenem mestnem okolju so merilna mesta na lokacijah, na katerih so ravni reprezentativne za izpostavljenost mestnega prebivalstva in nanje praviloma ne vpliva samo en vir onesnaževanja. KPI je potrebno oceniti kot drseče povprečje srednjih vrednosti letnih ravni v treh zaporednih koledarskih letih na relevantnih vzorčevalnih mestih.</w:t>
      </w:r>
    </w:p>
  </w:footnote>
  <w:footnote w:id="17">
    <w:p w14:paraId="6F530694" w14:textId="2423A776" w:rsidR="00013A02" w:rsidRPr="000D717F" w:rsidRDefault="00013A02">
      <w:pPr>
        <w:pStyle w:val="Sprotnaopomba-besedilo"/>
      </w:pPr>
      <w:r>
        <w:rPr>
          <w:rStyle w:val="Sprotnaopomba-sklic"/>
        </w:rPr>
        <w:footnoteRef/>
      </w:r>
      <w:r>
        <w:t xml:space="preserve"> V novih smernicah WHO (2021) je bila vrednost znižana na 15 µg/m</w:t>
      </w:r>
      <w:r w:rsidRPr="000024A8">
        <w:rPr>
          <w:vertAlign w:val="superscript"/>
        </w:rPr>
        <w:t>3</w:t>
      </w:r>
      <w:r>
        <w:t xml:space="preserve">. </w:t>
      </w:r>
      <w:r w:rsidRPr="00C23397">
        <w:t>World Health Organization. (</w:t>
      </w:r>
      <w:r w:rsidRPr="00C23397">
        <w:rPr>
          <w:rFonts w:ascii="Times New Roman" w:hAnsi="Times New Roman" w:cs="Times New Roman"/>
        </w:rPr>
        <w:t>‎</w:t>
      </w:r>
      <w:r w:rsidRPr="00C23397">
        <w:t>2021)</w:t>
      </w:r>
      <w:r w:rsidRPr="00C23397">
        <w:rPr>
          <w:rFonts w:ascii="Times New Roman" w:hAnsi="Times New Roman" w:cs="Times New Roman"/>
        </w:rPr>
        <w:t>‎</w:t>
      </w:r>
      <w:r w:rsidRPr="00C23397">
        <w:t>. WHO global air quality guidelines: particulate matter (</w:t>
      </w:r>
      <w:r w:rsidRPr="00C23397">
        <w:rPr>
          <w:rFonts w:ascii="Times New Roman" w:hAnsi="Times New Roman" w:cs="Times New Roman"/>
        </w:rPr>
        <w:t>‎</w:t>
      </w:r>
      <w:r w:rsidRPr="00C23397">
        <w:t>PM</w:t>
      </w:r>
      <w:r w:rsidRPr="00531B8E">
        <w:rPr>
          <w:vertAlign w:val="subscript"/>
        </w:rPr>
        <w:t>2,5</w:t>
      </w:r>
      <w:r w:rsidRPr="00C23397">
        <w:t xml:space="preserve"> and PM</w:t>
      </w:r>
      <w:r w:rsidRPr="00531B8E">
        <w:rPr>
          <w:vertAlign w:val="subscript"/>
        </w:rPr>
        <w:t>10</w:t>
      </w:r>
      <w:r w:rsidRPr="00C23397">
        <w:t>)</w:t>
      </w:r>
      <w:r w:rsidRPr="00C23397">
        <w:rPr>
          <w:rFonts w:ascii="Times New Roman" w:hAnsi="Times New Roman" w:cs="Times New Roman"/>
        </w:rPr>
        <w:t>‎</w:t>
      </w:r>
      <w:r w:rsidRPr="00C23397">
        <w:t xml:space="preserve">, ozone, nitrogen dioxide, sulfur dioxide and carbon monoxide. World Health Organization. </w:t>
      </w:r>
      <w:hyperlink r:id="rId6" w:history="1">
        <w:r w:rsidRPr="00D7176D">
          <w:rPr>
            <w:rStyle w:val="Hiperpovezava"/>
          </w:rPr>
          <w:t>https://apps.who.int/iris/handle/10665/345329</w:t>
        </w:r>
      </w:hyperlink>
      <w:r w:rsidRPr="00C23397">
        <w:t>.</w:t>
      </w:r>
      <w:r>
        <w:t xml:space="preserve"> </w:t>
      </w:r>
      <w:hyperlink r:id="rId7" w:history="1">
        <w:r w:rsidRPr="00D7176D">
          <w:rPr>
            <w:rStyle w:val="Hiperpovezava"/>
          </w:rPr>
          <w:t>https://www.who.int/news-room/questions-and-answers/item/who-global-air-quality-guidelines</w:t>
        </w:r>
      </w:hyperlink>
      <w:r>
        <w:t>.</w:t>
      </w:r>
    </w:p>
  </w:footnote>
  <w:footnote w:id="18">
    <w:p w14:paraId="25A60CFE" w14:textId="57A9DB2C" w:rsidR="00013A02" w:rsidRDefault="00013A02" w:rsidP="00093FEE">
      <w:pPr>
        <w:pStyle w:val="Sprotnaopomba-besedilo"/>
      </w:pPr>
      <w:r>
        <w:rPr>
          <w:rStyle w:val="Sprotnaopomba-sklic"/>
        </w:rPr>
        <w:footnoteRef/>
      </w:r>
      <w:r>
        <w:t xml:space="preserve"> Transboundry air pollution by sulphur, nitrogen, ozone and particulate matter in 2019; Meteorologisk insititutt; Avgust 2021; Dostopno na spletni strani: </w:t>
      </w:r>
      <w:r w:rsidRPr="000A6128">
        <w:t>https://www.emep.int/publ/reports/2021/Country_Reports/report_SI.pdf</w:t>
      </w:r>
    </w:p>
  </w:footnote>
  <w:footnote w:id="19">
    <w:p w14:paraId="543A6221" w14:textId="0FB9855F" w:rsidR="00013A02" w:rsidRDefault="00013A02">
      <w:pPr>
        <w:pStyle w:val="Sprotnaopomba-besedilo"/>
      </w:pPr>
      <w:r>
        <w:rPr>
          <w:rStyle w:val="Sprotnaopomba-sklic"/>
        </w:rPr>
        <w:footnoteRef/>
      </w:r>
      <w:r>
        <w:t xml:space="preserve"> </w:t>
      </w:r>
      <w:r w:rsidRPr="008900A3">
        <w:t>https://www.podnebnapot2050.si/wp-content/uploads/2021/03/LIFE-ClimatePath2050_Deliverable-C3_2_AnalizaScenarijevPovzetek_V_2.pdf</w:t>
      </w:r>
    </w:p>
  </w:footnote>
  <w:footnote w:id="20">
    <w:p w14:paraId="27A79063" w14:textId="0897382B" w:rsidR="00013A02" w:rsidRPr="002700BF" w:rsidRDefault="00013A02" w:rsidP="00862D6C">
      <w:pPr>
        <w:pStyle w:val="Sprotnaopomba-besedilo"/>
        <w:rPr>
          <w:rFonts w:ascii="Arial" w:hAnsi="Arial" w:cs="Arial"/>
          <w:szCs w:val="18"/>
        </w:rPr>
      </w:pPr>
      <w:r w:rsidRPr="002700BF">
        <w:rPr>
          <w:rStyle w:val="Sprotnaopomba-sklic"/>
          <w:rFonts w:ascii="Arial" w:hAnsi="Arial" w:cs="Arial"/>
        </w:rPr>
        <w:footnoteRef/>
      </w:r>
      <w:r w:rsidRPr="002700BF">
        <w:rPr>
          <w:rFonts w:ascii="Arial" w:hAnsi="Arial" w:cs="Arial"/>
        </w:rPr>
        <w:t xml:space="preserve"> </w:t>
      </w:r>
      <w:r w:rsidRPr="00AD0DBA">
        <w:t>Pogodba o ureditvi razmerij med Vlado RS in TEŠ</w:t>
      </w:r>
    </w:p>
  </w:footnote>
  <w:footnote w:id="21">
    <w:p w14:paraId="3A020BB3" w14:textId="5EF21833" w:rsidR="00013A02" w:rsidRDefault="00013A02">
      <w:pPr>
        <w:pStyle w:val="Sprotnaopomba-besedilo"/>
      </w:pPr>
      <w:r>
        <w:rPr>
          <w:rStyle w:val="Sprotnaopomba-sklic"/>
        </w:rPr>
        <w:footnoteRef/>
      </w:r>
      <w:r>
        <w:t xml:space="preserve"> Brez neenergetske rabe</w:t>
      </w:r>
    </w:p>
  </w:footnote>
  <w:footnote w:id="22">
    <w:p w14:paraId="5BB62379" w14:textId="013A179F" w:rsidR="00013A02" w:rsidRPr="000D21CB" w:rsidRDefault="00013A02" w:rsidP="000D21CB">
      <w:pPr>
        <w:pStyle w:val="Sprotnaopomba-besedilo"/>
      </w:pPr>
      <w:r w:rsidRPr="000D21CB">
        <w:rPr>
          <w:rStyle w:val="Sprotnaopomba-sklic"/>
        </w:rPr>
        <w:footnoteRef/>
      </w:r>
      <w:r w:rsidRPr="000D21CB">
        <w:t xml:space="preserve"> Uredba komisije (EU) 2015/1185 z dne 24. aprila 2015 o izvajanju Direktive 2009/125/ES Evropskega parlamenta in Sveta glede zahtev za okoljsko primerno zasnovo lokalnih grelnikov prostorov na trdno gorivo (Besedilo velja za EGP) (UL L št. 193 z dne 21.7.2015, str. 1)</w:t>
      </w:r>
    </w:p>
  </w:footnote>
  <w:footnote w:id="23">
    <w:p w14:paraId="18FED492" w14:textId="0FCC9176" w:rsidR="00013A02" w:rsidRDefault="00013A02">
      <w:pPr>
        <w:pStyle w:val="Sprotnaopomba-besedilo"/>
      </w:pPr>
      <w:r>
        <w:rPr>
          <w:rStyle w:val="Sprotnaopomba-sklic"/>
        </w:rPr>
        <w:footnoteRef/>
      </w:r>
      <w:r>
        <w:t xml:space="preserve"> Brez neenergetske rabe</w:t>
      </w:r>
    </w:p>
  </w:footnote>
  <w:footnote w:id="24">
    <w:p w14:paraId="7158ACAE" w14:textId="5A5E4D07" w:rsidR="00013A02" w:rsidRDefault="00013A02">
      <w:pPr>
        <w:pStyle w:val="Sprotnaopomba-besedilo"/>
      </w:pPr>
      <w:r>
        <w:rPr>
          <w:rStyle w:val="Sprotnaopomba-sklic"/>
        </w:rPr>
        <w:footnoteRef/>
      </w:r>
      <w:r>
        <w:t xml:space="preserve"> Številka v oklepaju predstavlja ID-ukrepa</w:t>
      </w:r>
    </w:p>
  </w:footnote>
  <w:footnote w:id="25">
    <w:p w14:paraId="4D218EAD" w14:textId="77777777" w:rsidR="00013A02" w:rsidRDefault="00013A02" w:rsidP="00AA2947">
      <w:pPr>
        <w:pStyle w:val="Sprotnaopomba-besedilo"/>
      </w:pPr>
      <w:r>
        <w:rPr>
          <w:rStyle w:val="Sprotnaopomba-sklic"/>
        </w:rPr>
        <w:footnoteRef/>
      </w:r>
      <w:r>
        <w:t xml:space="preserve"> </w:t>
      </w:r>
      <w:r w:rsidRPr="006162B8">
        <w:t>Aktivnosti, ki jih uvrščamo v Kmetijski sistem znanja in inovacij (ang. AKIS, Agricultural Knowledge and Inovation Sistem)</w:t>
      </w:r>
    </w:p>
  </w:footnote>
  <w:footnote w:id="26">
    <w:p w14:paraId="783C91EC" w14:textId="5EDFDE1F" w:rsidR="00013A02" w:rsidRDefault="00013A02">
      <w:pPr>
        <w:pStyle w:val="Sprotnaopomba-besedilo"/>
      </w:pPr>
      <w:r>
        <w:rPr>
          <w:rStyle w:val="Sprotnaopomba-sklic"/>
        </w:rPr>
        <w:footnoteRef/>
      </w:r>
      <w:r>
        <w:t xml:space="preserve"> </w:t>
      </w:r>
      <w:r w:rsidRPr="00246E2C">
        <w:t>Emission factors for SLCP emissions from residential wood combustion in the Nordic countries – improved emission inventories of Short Lived Climate Pollutants (SLCP)</w:t>
      </w:r>
      <w:r>
        <w:t xml:space="preserve">, Kindbom in ostali; </w:t>
      </w:r>
      <w:r w:rsidRPr="00246E2C">
        <w:t>Dostopno na https://www.ivl.se/download/18.2aa2697816097278807f986/1526546280552/C292.pdf</w:t>
      </w:r>
    </w:p>
  </w:footnote>
  <w:footnote w:id="27">
    <w:p w14:paraId="36B3F138" w14:textId="639E604D" w:rsidR="00013A02" w:rsidRDefault="00013A02">
      <w:pPr>
        <w:pStyle w:val="Sprotnaopomba-besedilo"/>
      </w:pPr>
      <w:r>
        <w:rPr>
          <w:rStyle w:val="Sprotnaopomba-sklic"/>
        </w:rPr>
        <w:footnoteRef/>
      </w:r>
      <w:r>
        <w:t xml:space="preserve"> </w:t>
      </w:r>
      <w:r w:rsidRPr="00C23397">
        <w:t>World Health Organization. (</w:t>
      </w:r>
      <w:r w:rsidRPr="00C23397">
        <w:rPr>
          <w:rFonts w:ascii="Times New Roman" w:hAnsi="Times New Roman" w:cs="Times New Roman"/>
        </w:rPr>
        <w:t>‎</w:t>
      </w:r>
      <w:r w:rsidRPr="00C23397">
        <w:t>2021)</w:t>
      </w:r>
      <w:r w:rsidRPr="00C23397">
        <w:rPr>
          <w:rFonts w:ascii="Times New Roman" w:hAnsi="Times New Roman" w:cs="Times New Roman"/>
        </w:rPr>
        <w:t>‎</w:t>
      </w:r>
      <w:r w:rsidRPr="00C23397">
        <w:t>. WHO global air quality guidelines: particulate matter (</w:t>
      </w:r>
      <w:r w:rsidRPr="00C23397">
        <w:rPr>
          <w:rFonts w:ascii="Times New Roman" w:hAnsi="Times New Roman" w:cs="Times New Roman"/>
        </w:rPr>
        <w:t>‎</w:t>
      </w:r>
      <w:r w:rsidRPr="00C23397">
        <w:t>PM</w:t>
      </w:r>
      <w:r w:rsidRPr="00531B8E">
        <w:rPr>
          <w:vertAlign w:val="subscript"/>
        </w:rPr>
        <w:t>2,5</w:t>
      </w:r>
      <w:r w:rsidRPr="00C23397">
        <w:t xml:space="preserve"> and PM10)</w:t>
      </w:r>
      <w:r w:rsidRPr="00C23397">
        <w:rPr>
          <w:rFonts w:ascii="Times New Roman" w:hAnsi="Times New Roman" w:cs="Times New Roman"/>
        </w:rPr>
        <w:t>‎</w:t>
      </w:r>
      <w:r w:rsidRPr="00C23397">
        <w:t xml:space="preserve">, ozone, nitrogen dioxide, sulfur dioxide and carbon monoxide. World Health Organization. </w:t>
      </w:r>
      <w:hyperlink r:id="rId8" w:history="1">
        <w:r w:rsidRPr="00D7176D">
          <w:rPr>
            <w:rStyle w:val="Hiperpovezava"/>
          </w:rPr>
          <w:t>https://apps.who.int/iris/handle/10665/345329</w:t>
        </w:r>
      </w:hyperlink>
      <w:r w:rsidRPr="00C23397">
        <w:t>.</w:t>
      </w:r>
      <w:r>
        <w:t xml:space="preserve"> </w:t>
      </w:r>
      <w:hyperlink r:id="rId9" w:history="1">
        <w:r w:rsidRPr="00D7176D">
          <w:rPr>
            <w:rStyle w:val="Hiperpovezava"/>
          </w:rPr>
          <w:t>https://www.who.int/news-room/questions-and-answers/item/who-global-air-quality-guidelines</w:t>
        </w:r>
      </w:hyperlink>
      <w:r>
        <w:t>.</w:t>
      </w:r>
    </w:p>
  </w:footnote>
  <w:footnote w:id="28">
    <w:p w14:paraId="3835B6D3" w14:textId="77777777" w:rsidR="00013A02" w:rsidRDefault="00013A02" w:rsidP="004F04B8">
      <w:pPr>
        <w:pStyle w:val="Sprotnaopomba-besedilo"/>
      </w:pPr>
      <w:r>
        <w:rPr>
          <w:rStyle w:val="Sprotnaopomba-sklic"/>
        </w:rPr>
        <w:footnoteRef/>
      </w:r>
      <w:r>
        <w:t xml:space="preserve"> </w:t>
      </w:r>
      <w:r w:rsidRPr="004433F1">
        <w:t>Gospodinjstva, Javni in Zasebni sektor</w:t>
      </w:r>
      <w:r>
        <w:t xml:space="preserve">: </w:t>
      </w:r>
      <w:r w:rsidRPr="004433F1">
        <w:t>Investicije</w:t>
      </w:r>
      <w:r>
        <w:t>, z</w:t>
      </w:r>
      <w:r w:rsidRPr="004433F1">
        <w:t>ajemajo prenove ovoja stavb in zamenjavo naprav za ogrevanje in toplo vodo.</w:t>
      </w:r>
      <w:r>
        <w:t xml:space="preserve"> </w:t>
      </w:r>
      <w:r w:rsidRPr="00E01B31">
        <w:t>Spodbude</w:t>
      </w:r>
      <w:r>
        <w:t>, z</w:t>
      </w:r>
      <w:r w:rsidRPr="00E01B31">
        <w:t>ajemajo spodbude v prenove ovoja stavb in zamenjavo kurilnih naprav ter tudi spodbude za novogradnje.</w:t>
      </w:r>
    </w:p>
  </w:footnote>
  <w:footnote w:id="29">
    <w:p w14:paraId="7FB39524" w14:textId="77777777" w:rsidR="00013A02" w:rsidRDefault="00013A02" w:rsidP="004F04B8">
      <w:pPr>
        <w:pStyle w:val="Sprotnaopomba-besedilo"/>
      </w:pPr>
      <w:r>
        <w:rPr>
          <w:rStyle w:val="Sprotnaopomba-sklic"/>
        </w:rPr>
        <w:footnoteRef/>
      </w:r>
      <w:r w:rsidRPr="00C77A64">
        <w:t xml:space="preserve"> V oklepaju je navedena le ocena energetskega dela investicij (pri prenovi stavb)</w:t>
      </w:r>
    </w:p>
  </w:footnote>
  <w:footnote w:id="30">
    <w:p w14:paraId="276D73C6" w14:textId="77777777" w:rsidR="00013A02" w:rsidRDefault="00013A02" w:rsidP="004F04B8">
      <w:pPr>
        <w:pStyle w:val="Sprotnaopomba-besedilo"/>
      </w:pPr>
      <w:r>
        <w:rPr>
          <w:rStyle w:val="Sprotnaopomba-sklic"/>
        </w:rPr>
        <w:footnoteRef/>
      </w:r>
      <w:r>
        <w:t xml:space="preserve"> Industrija: </w:t>
      </w:r>
      <w:r w:rsidRPr="00D0697B">
        <w:t>Investicije in spodbude: Zajemajo zamenjavo naprav (URE in OVE), vključujejo tudi prestrukturiranje premogovne regije ter procesne izboljšave industrije v smeri krožnega gospodarstva.</w:t>
      </w:r>
    </w:p>
  </w:footnote>
  <w:footnote w:id="31">
    <w:p w14:paraId="2CFF49C6" w14:textId="77777777" w:rsidR="00013A02" w:rsidRDefault="00013A02" w:rsidP="004F04B8">
      <w:pPr>
        <w:pStyle w:val="Sprotnaopomba-besedilo"/>
      </w:pPr>
      <w:r>
        <w:rPr>
          <w:rStyle w:val="Sprotnaopomba-sklic"/>
        </w:rPr>
        <w:footnoteRef/>
      </w:r>
      <w:r>
        <w:t xml:space="preserve"> </w:t>
      </w:r>
      <w:r w:rsidRPr="00C77A64">
        <w:t>Infrastrukturni projekti države, ne vključuje zasebnega financiranja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A093A" w14:textId="77777777" w:rsidR="00BB180E" w:rsidRDefault="00BB180E">
    <w:pPr>
      <w:pStyle w:val="Glava"/>
    </w:pPr>
  </w:p>
  <w:p w14:paraId="2D502415" w14:textId="77777777" w:rsidR="00BB180E" w:rsidRDefault="00BB180E">
    <w:pPr>
      <w:pStyle w:val="Glava"/>
    </w:pPr>
  </w:p>
  <w:p w14:paraId="072A0EE6" w14:textId="77777777" w:rsidR="00BB180E" w:rsidRDefault="00BB180E" w:rsidP="00BB180E">
    <w:pPr>
      <w:pStyle w:val="Glava"/>
      <w:tabs>
        <w:tab w:val="clear" w:pos="4320"/>
        <w:tab w:val="left" w:pos="5112"/>
      </w:tabs>
      <w:spacing w:before="120" w:line="240" w:lineRule="exact"/>
      <w:rPr>
        <w:rFonts w:cs="Arial"/>
        <w:sz w:val="16"/>
      </w:rPr>
    </w:pPr>
  </w:p>
  <w:p w14:paraId="60EA604D" w14:textId="4D17AE8C" w:rsidR="00BB180E" w:rsidRDefault="00BB180E" w:rsidP="00BB180E">
    <w:pPr>
      <w:pStyle w:val="Glava"/>
      <w:tabs>
        <w:tab w:val="clear" w:pos="4320"/>
        <w:tab w:val="left" w:pos="5112"/>
      </w:tabs>
      <w:spacing w:before="120" w:line="240" w:lineRule="exact"/>
      <w:rPr>
        <w:rFonts w:cs="Arial"/>
        <w:sz w:val="16"/>
      </w:rPr>
    </w:pPr>
    <w:r>
      <w:rPr>
        <w:rFonts w:cs="Arial"/>
        <w:sz w:val="16"/>
      </w:rPr>
      <w:t xml:space="preserve">      Gregorčičeva 20–25, Sl-1001 Ljubljana</w:t>
    </w:r>
    <w:r>
      <w:rPr>
        <w:rFonts w:cs="Arial"/>
        <w:sz w:val="16"/>
      </w:rPr>
      <w:tab/>
      <w:t>T: +386 1 478 1000</w:t>
    </w:r>
  </w:p>
  <w:p w14:paraId="1A7D4A09" w14:textId="77777777" w:rsidR="00BB180E" w:rsidRDefault="00BB180E" w:rsidP="00BB180E">
    <w:pPr>
      <w:pStyle w:val="Glava"/>
      <w:tabs>
        <w:tab w:val="clear" w:pos="4320"/>
        <w:tab w:val="left" w:pos="5112"/>
      </w:tabs>
      <w:spacing w:line="240" w:lineRule="exact"/>
      <w:rPr>
        <w:rFonts w:cs="Arial"/>
        <w:sz w:val="16"/>
      </w:rPr>
    </w:pPr>
    <w:r>
      <w:rPr>
        <w:rFonts w:cs="Arial"/>
        <w:sz w:val="16"/>
      </w:rPr>
      <w:tab/>
      <w:t>F: +386 1 478 1607</w:t>
    </w:r>
  </w:p>
  <w:p w14:paraId="538DE980" w14:textId="77777777" w:rsidR="00BB180E" w:rsidRDefault="00BB180E" w:rsidP="00BB180E">
    <w:pPr>
      <w:pStyle w:val="Glava"/>
      <w:tabs>
        <w:tab w:val="clear" w:pos="4320"/>
        <w:tab w:val="left" w:pos="5112"/>
      </w:tabs>
      <w:spacing w:line="240" w:lineRule="exact"/>
      <w:rPr>
        <w:rFonts w:cs="Arial"/>
        <w:sz w:val="16"/>
      </w:rPr>
    </w:pPr>
    <w:r>
      <w:rPr>
        <w:rFonts w:cs="Arial"/>
        <w:sz w:val="16"/>
      </w:rPr>
      <w:tab/>
      <w:t>E: gp.gs@gov.si</w:t>
    </w:r>
  </w:p>
  <w:p w14:paraId="0643B01D" w14:textId="77777777" w:rsidR="00BB180E" w:rsidRDefault="00BB180E" w:rsidP="00BB180E">
    <w:pPr>
      <w:pStyle w:val="Glava"/>
      <w:tabs>
        <w:tab w:val="clear" w:pos="4320"/>
        <w:tab w:val="left" w:pos="5112"/>
      </w:tabs>
      <w:spacing w:line="240" w:lineRule="exact"/>
      <w:rPr>
        <w:rFonts w:cs="Arial"/>
        <w:sz w:val="16"/>
      </w:rPr>
    </w:pPr>
    <w:r>
      <w:rPr>
        <w:rFonts w:cs="Arial"/>
        <w:sz w:val="16"/>
      </w:rPr>
      <w:tab/>
      <w:t>http://www.vlada.si/</w:t>
    </w:r>
  </w:p>
  <w:p w14:paraId="69404029" w14:textId="77777777" w:rsidR="00BB180E" w:rsidRDefault="00BB180E">
    <w:pPr>
      <w:pStyle w:val="Glava"/>
    </w:pPr>
  </w:p>
  <w:p w14:paraId="25FA5198" w14:textId="76850C92" w:rsidR="00EC7752" w:rsidRDefault="00BB180E">
    <w:pPr>
      <w:pStyle w:val="Glava"/>
    </w:pPr>
    <w:r>
      <w:rPr>
        <w:noProof/>
        <w:lang w:eastAsia="sl-SI"/>
      </w:rPr>
      <w:drawing>
        <wp:anchor distT="0" distB="0" distL="114300" distR="114300" simplePos="0" relativeHeight="251658240" behindDoc="0" locked="0" layoutInCell="1" allowOverlap="1" wp14:anchorId="2E6F3227" wp14:editId="0F7A12FD">
          <wp:simplePos x="0" y="0"/>
          <wp:positionH relativeFrom="page">
            <wp:posOffset>0</wp:posOffset>
          </wp:positionH>
          <wp:positionV relativeFrom="page">
            <wp:posOffset>0</wp:posOffset>
          </wp:positionV>
          <wp:extent cx="4321810" cy="972185"/>
          <wp:effectExtent l="0" t="0" r="2540" b="0"/>
          <wp:wrapSquare wrapText="bothSides"/>
          <wp:docPr id="13" name="Slika 13"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4B838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4ADD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AC0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DCA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601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6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A03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0071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BEB9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B073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170A7"/>
    <w:multiLevelType w:val="hybridMultilevel"/>
    <w:tmpl w:val="FC0C1F9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747A4D"/>
    <w:multiLevelType w:val="hybridMultilevel"/>
    <w:tmpl w:val="0DAE4894"/>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E025B9"/>
    <w:multiLevelType w:val="hybridMultilevel"/>
    <w:tmpl w:val="D61819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DA5D66"/>
    <w:multiLevelType w:val="hybridMultilevel"/>
    <w:tmpl w:val="A6B859F4"/>
    <w:lvl w:ilvl="0" w:tplc="E4063708">
      <w:numFmt w:val="bullet"/>
      <w:lvlText w:val="-"/>
      <w:lvlJc w:val="left"/>
      <w:pPr>
        <w:ind w:left="720" w:hanging="360"/>
      </w:pPr>
      <w:rPr>
        <w:rFonts w:ascii="Palatino Linotype" w:eastAsiaTheme="minorHAnsi" w:hAnsi="Palatino Linotype"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DA4309"/>
    <w:multiLevelType w:val="hybridMultilevel"/>
    <w:tmpl w:val="4D229F90"/>
    <w:lvl w:ilvl="0" w:tplc="B2BECD40">
      <w:start w:val="1"/>
      <w:numFmt w:val="bullet"/>
      <w:pStyle w:val="Bodyalineja"/>
      <w:lvlText w:val=""/>
      <w:lvlJc w:val="left"/>
      <w:pPr>
        <w:tabs>
          <w:tab w:val="num" w:pos="720"/>
        </w:tabs>
        <w:ind w:left="720" w:hanging="360"/>
      </w:pPr>
      <w:rPr>
        <w:rFonts w:ascii="Symbol" w:hAnsi="Symbol" w:cs="Courier New" w:hint="default"/>
      </w:rPr>
    </w:lvl>
    <w:lvl w:ilvl="1" w:tplc="04090003">
      <w:start w:val="1"/>
      <w:numFmt w:val="bullet"/>
      <w:lvlText w:val="o"/>
      <w:lvlJc w:val="left"/>
      <w:pPr>
        <w:tabs>
          <w:tab w:val="num" w:pos="1443"/>
        </w:tabs>
        <w:ind w:left="1443" w:hanging="360"/>
      </w:pPr>
      <w:rPr>
        <w:rFonts w:ascii="Courier New" w:hAnsi="Courier New" w:cs="Courier New" w:hint="default"/>
      </w:rPr>
    </w:lvl>
    <w:lvl w:ilvl="2" w:tplc="04090005">
      <w:start w:val="1"/>
      <w:numFmt w:val="bullet"/>
      <w:lvlText w:val=""/>
      <w:lvlJc w:val="left"/>
      <w:pPr>
        <w:tabs>
          <w:tab w:val="num" w:pos="2163"/>
        </w:tabs>
        <w:ind w:left="2163" w:hanging="360"/>
      </w:pPr>
      <w:rPr>
        <w:rFonts w:ascii="Wingdings" w:hAnsi="Wingdings" w:hint="default"/>
      </w:rPr>
    </w:lvl>
    <w:lvl w:ilvl="3" w:tplc="0409000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5" w15:restartNumberingAfterBreak="0">
    <w:nsid w:val="2120056A"/>
    <w:multiLevelType w:val="hybridMultilevel"/>
    <w:tmpl w:val="7D4EA4DE"/>
    <w:lvl w:ilvl="0" w:tplc="A17C9794">
      <w:start w:val="1"/>
      <w:numFmt w:val="bullet"/>
      <w:pStyle w:val="Tekst-VplivUkrepa-Sektorji"/>
      <w:lvlText w:val="o"/>
      <w:lvlJc w:val="left"/>
      <w:pPr>
        <w:tabs>
          <w:tab w:val="num" w:pos="717"/>
        </w:tabs>
        <w:ind w:left="1134" w:hanging="283"/>
      </w:pPr>
      <w:rPr>
        <w:rFonts w:ascii="Courier New" w:hAnsi="Courier New" w:cs="Courier New" w:hint="default"/>
      </w:rPr>
    </w:lvl>
    <w:lvl w:ilvl="1" w:tplc="840074D8">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20F495B"/>
    <w:multiLevelType w:val="hybridMultilevel"/>
    <w:tmpl w:val="C4E620D4"/>
    <w:lvl w:ilvl="0" w:tplc="04240001">
      <w:start w:val="201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56776D"/>
    <w:multiLevelType w:val="hybridMultilevel"/>
    <w:tmpl w:val="CECCE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C97CD5"/>
    <w:multiLevelType w:val="hybridMultilevel"/>
    <w:tmpl w:val="5E929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4909B2"/>
    <w:multiLevelType w:val="hybridMultilevel"/>
    <w:tmpl w:val="B9AED22C"/>
    <w:lvl w:ilvl="0" w:tplc="0C5EEDB4">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3436BF"/>
    <w:multiLevelType w:val="hybridMultilevel"/>
    <w:tmpl w:val="1DB04502"/>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B2DD9"/>
    <w:multiLevelType w:val="hybridMultilevel"/>
    <w:tmpl w:val="C9A8DB60"/>
    <w:lvl w:ilvl="0" w:tplc="A0B85396">
      <w:start w:val="9"/>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1330AA"/>
    <w:multiLevelType w:val="multilevel"/>
    <w:tmpl w:val="0424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4DD23E29"/>
    <w:multiLevelType w:val="hybridMultilevel"/>
    <w:tmpl w:val="61742422"/>
    <w:lvl w:ilvl="0" w:tplc="0E06628E">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 w15:restartNumberingAfterBreak="0">
    <w:nsid w:val="50825EF7"/>
    <w:multiLevelType w:val="hybridMultilevel"/>
    <w:tmpl w:val="C3C6FE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A6221C"/>
    <w:multiLevelType w:val="hybridMultilevel"/>
    <w:tmpl w:val="A6744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5E09D0"/>
    <w:multiLevelType w:val="multilevel"/>
    <w:tmpl w:val="E14A73DC"/>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7B047B5"/>
    <w:multiLevelType w:val="hybridMultilevel"/>
    <w:tmpl w:val="23A0F9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EB21320"/>
    <w:multiLevelType w:val="hybridMultilevel"/>
    <w:tmpl w:val="CF568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B81A73"/>
    <w:multiLevelType w:val="hybridMultilevel"/>
    <w:tmpl w:val="CAF4793C"/>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0105EB"/>
    <w:multiLevelType w:val="hybridMultilevel"/>
    <w:tmpl w:val="632C2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167080"/>
    <w:multiLevelType w:val="hybridMultilevel"/>
    <w:tmpl w:val="9124ABE8"/>
    <w:lvl w:ilvl="0" w:tplc="67221BDA">
      <w:start w:val="1"/>
      <w:numFmt w:val="bullet"/>
      <w:pStyle w:val="TEKSTPovzetekPOGLAVIJ"/>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6A4501"/>
    <w:multiLevelType w:val="hybridMultilevel"/>
    <w:tmpl w:val="CFCEBF2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C72878"/>
    <w:multiLevelType w:val="hybridMultilevel"/>
    <w:tmpl w:val="CDF23446"/>
    <w:lvl w:ilvl="0" w:tplc="0FC2DC2A">
      <w:start w:val="1"/>
      <w:numFmt w:val="decimal"/>
      <w:pStyle w:val="PovzetekTABELA"/>
      <w:lvlText w:val="(M-%1)"/>
      <w:lvlJc w:val="left"/>
      <w:pPr>
        <w:tabs>
          <w:tab w:val="num" w:pos="851"/>
        </w:tabs>
        <w:ind w:left="851" w:hanging="851"/>
      </w:pPr>
      <w:rPr>
        <w:rFonts w:ascii="Palatino Linotype" w:hAnsi="Palatino Linotype" w:cs="Palatino Linotype" w:hint="default"/>
        <w:b/>
        <w:bCs/>
        <w:i w:val="0"/>
        <w:iCs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3956A64"/>
    <w:multiLevelType w:val="hybridMultilevel"/>
    <w:tmpl w:val="A73E88C2"/>
    <w:lvl w:ilvl="0" w:tplc="E4C87568">
      <w:start w:val="3"/>
      <w:numFmt w:val="bullet"/>
      <w:pStyle w:val="NaslovUKREPA"/>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160026"/>
    <w:multiLevelType w:val="hybridMultilevel"/>
    <w:tmpl w:val="74986F14"/>
    <w:lvl w:ilvl="0" w:tplc="3E8CD2EA">
      <w:start w:val="1"/>
      <w:numFmt w:val="bullet"/>
      <w:pStyle w:val="seznam"/>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4"/>
  </w:num>
  <w:num w:numId="3">
    <w:abstractNumId w:val="35"/>
  </w:num>
  <w:num w:numId="4">
    <w:abstractNumId w:val="34"/>
  </w:num>
  <w:num w:numId="5">
    <w:abstractNumId w:val="33"/>
  </w:num>
  <w:num w:numId="6">
    <w:abstractNumId w:val="15"/>
  </w:num>
  <w:num w:numId="7">
    <w:abstractNumId w:val="22"/>
  </w:num>
  <w:num w:numId="8">
    <w:abstractNumId w:val="31"/>
  </w:num>
  <w:num w:numId="9">
    <w:abstractNumId w:val="16"/>
  </w:num>
  <w:num w:numId="10">
    <w:abstractNumId w:val="12"/>
  </w:num>
  <w:num w:numId="11">
    <w:abstractNumId w:val="29"/>
  </w:num>
  <w:num w:numId="12">
    <w:abstractNumId w:val="28"/>
  </w:num>
  <w:num w:numId="13">
    <w:abstractNumId w:val="17"/>
  </w:num>
  <w:num w:numId="14">
    <w:abstractNumId w:val="23"/>
  </w:num>
  <w:num w:numId="15">
    <w:abstractNumId w:val="10"/>
  </w:num>
  <w:num w:numId="16">
    <w:abstractNumId w:val="20"/>
  </w:num>
  <w:num w:numId="17">
    <w:abstractNumId w:val="27"/>
  </w:num>
  <w:num w:numId="18">
    <w:abstractNumId w:val="24"/>
  </w:num>
  <w:num w:numId="19">
    <w:abstractNumId w:val="32"/>
  </w:num>
  <w:num w:numId="20">
    <w:abstractNumId w:val="11"/>
  </w:num>
  <w:num w:numId="21">
    <w:abstractNumId w:val="18"/>
  </w:num>
  <w:num w:numId="22">
    <w:abstractNumId w:val="25"/>
  </w:num>
  <w:num w:numId="23">
    <w:abstractNumId w:val="21"/>
  </w:num>
  <w:num w:numId="24">
    <w:abstractNumId w:val="13"/>
  </w:num>
  <w:num w:numId="25">
    <w:abstractNumId w:val="8"/>
  </w:num>
  <w:num w:numId="26">
    <w:abstractNumId w:val="3"/>
  </w:num>
  <w:num w:numId="27">
    <w:abstractNumId w:val="2"/>
  </w:num>
  <w:num w:numId="28">
    <w:abstractNumId w:val="1"/>
  </w:num>
  <w:num w:numId="29">
    <w:abstractNumId w:val="0"/>
  </w:num>
  <w:num w:numId="30">
    <w:abstractNumId w:val="9"/>
  </w:num>
  <w:num w:numId="31">
    <w:abstractNumId w:val="7"/>
  </w:num>
  <w:num w:numId="32">
    <w:abstractNumId w:val="6"/>
  </w:num>
  <w:num w:numId="33">
    <w:abstractNumId w:val="5"/>
  </w:num>
  <w:num w:numId="34">
    <w:abstractNumId w:val="4"/>
  </w:num>
  <w:num w:numId="35">
    <w:abstractNumId w:val="30"/>
  </w:num>
  <w:num w:numId="36">
    <w:abstractNumId w:val="19"/>
  </w:num>
  <w:num w:numId="37">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de-AT" w:vendorID="64" w:dllVersion="6" w:nlCheck="1" w:checkStyle="1"/>
  <w:activeWritingStyle w:appName="MSWord" w:lang="de-AT" w:vendorID="64" w:dllVersion="409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7C"/>
    <w:rsid w:val="000002E2"/>
    <w:rsid w:val="00000EBB"/>
    <w:rsid w:val="000014C6"/>
    <w:rsid w:val="000024A8"/>
    <w:rsid w:val="00002549"/>
    <w:rsid w:val="00002E08"/>
    <w:rsid w:val="00002E27"/>
    <w:rsid w:val="000031E1"/>
    <w:rsid w:val="00004BCE"/>
    <w:rsid w:val="000051CC"/>
    <w:rsid w:val="00006556"/>
    <w:rsid w:val="000076B9"/>
    <w:rsid w:val="00007D95"/>
    <w:rsid w:val="000111E6"/>
    <w:rsid w:val="00011779"/>
    <w:rsid w:val="00011B54"/>
    <w:rsid w:val="0001200A"/>
    <w:rsid w:val="000128FD"/>
    <w:rsid w:val="00013A02"/>
    <w:rsid w:val="0002072A"/>
    <w:rsid w:val="00020C83"/>
    <w:rsid w:val="00020DE4"/>
    <w:rsid w:val="00020F85"/>
    <w:rsid w:val="00021CAD"/>
    <w:rsid w:val="00022DB5"/>
    <w:rsid w:val="00023DD8"/>
    <w:rsid w:val="00025D33"/>
    <w:rsid w:val="000267F9"/>
    <w:rsid w:val="000272E3"/>
    <w:rsid w:val="00027C78"/>
    <w:rsid w:val="00030B60"/>
    <w:rsid w:val="000316FA"/>
    <w:rsid w:val="00031FBD"/>
    <w:rsid w:val="00033517"/>
    <w:rsid w:val="00033E9A"/>
    <w:rsid w:val="000340BE"/>
    <w:rsid w:val="00034B2A"/>
    <w:rsid w:val="00035C34"/>
    <w:rsid w:val="00036F98"/>
    <w:rsid w:val="000415A3"/>
    <w:rsid w:val="00042A04"/>
    <w:rsid w:val="00042AE7"/>
    <w:rsid w:val="00042BF6"/>
    <w:rsid w:val="00043CAB"/>
    <w:rsid w:val="0004426D"/>
    <w:rsid w:val="00044548"/>
    <w:rsid w:val="00045699"/>
    <w:rsid w:val="00047DD8"/>
    <w:rsid w:val="0005499F"/>
    <w:rsid w:val="00056745"/>
    <w:rsid w:val="00060DF2"/>
    <w:rsid w:val="00061687"/>
    <w:rsid w:val="000616DE"/>
    <w:rsid w:val="00062BDE"/>
    <w:rsid w:val="00062CAA"/>
    <w:rsid w:val="000633BB"/>
    <w:rsid w:val="00063FEF"/>
    <w:rsid w:val="000672AE"/>
    <w:rsid w:val="00072F66"/>
    <w:rsid w:val="0007387B"/>
    <w:rsid w:val="00074528"/>
    <w:rsid w:val="00075973"/>
    <w:rsid w:val="0007708E"/>
    <w:rsid w:val="000823CE"/>
    <w:rsid w:val="00083290"/>
    <w:rsid w:val="00083BBE"/>
    <w:rsid w:val="00083C31"/>
    <w:rsid w:val="00085122"/>
    <w:rsid w:val="000874A6"/>
    <w:rsid w:val="000901F5"/>
    <w:rsid w:val="00091F3E"/>
    <w:rsid w:val="00093326"/>
    <w:rsid w:val="00093BF0"/>
    <w:rsid w:val="00093BFE"/>
    <w:rsid w:val="00093FEE"/>
    <w:rsid w:val="000953D4"/>
    <w:rsid w:val="000962B9"/>
    <w:rsid w:val="00096B1C"/>
    <w:rsid w:val="000A143B"/>
    <w:rsid w:val="000A189C"/>
    <w:rsid w:val="000A21A0"/>
    <w:rsid w:val="000A30E5"/>
    <w:rsid w:val="000A5D70"/>
    <w:rsid w:val="000A6128"/>
    <w:rsid w:val="000A6580"/>
    <w:rsid w:val="000B0665"/>
    <w:rsid w:val="000B29BD"/>
    <w:rsid w:val="000B32F8"/>
    <w:rsid w:val="000B3E9B"/>
    <w:rsid w:val="000B43C1"/>
    <w:rsid w:val="000B4B63"/>
    <w:rsid w:val="000B5C77"/>
    <w:rsid w:val="000B7991"/>
    <w:rsid w:val="000C0D69"/>
    <w:rsid w:val="000C0E9C"/>
    <w:rsid w:val="000C10F9"/>
    <w:rsid w:val="000C330E"/>
    <w:rsid w:val="000C344F"/>
    <w:rsid w:val="000C4FF5"/>
    <w:rsid w:val="000D21CB"/>
    <w:rsid w:val="000D3582"/>
    <w:rsid w:val="000D37AB"/>
    <w:rsid w:val="000D3D40"/>
    <w:rsid w:val="000D43DD"/>
    <w:rsid w:val="000D4926"/>
    <w:rsid w:val="000D6816"/>
    <w:rsid w:val="000D717F"/>
    <w:rsid w:val="000D7738"/>
    <w:rsid w:val="000E0318"/>
    <w:rsid w:val="000E2ED4"/>
    <w:rsid w:val="000F090E"/>
    <w:rsid w:val="000F0D3B"/>
    <w:rsid w:val="000F19E6"/>
    <w:rsid w:val="000F262F"/>
    <w:rsid w:val="000F6B7F"/>
    <w:rsid w:val="00100D33"/>
    <w:rsid w:val="001011F0"/>
    <w:rsid w:val="00101A9D"/>
    <w:rsid w:val="0010406F"/>
    <w:rsid w:val="00104232"/>
    <w:rsid w:val="00105D8A"/>
    <w:rsid w:val="001104CB"/>
    <w:rsid w:val="00110B06"/>
    <w:rsid w:val="001113E3"/>
    <w:rsid w:val="00113148"/>
    <w:rsid w:val="001132EB"/>
    <w:rsid w:val="00114DF6"/>
    <w:rsid w:val="00115B95"/>
    <w:rsid w:val="00116609"/>
    <w:rsid w:val="00123B0B"/>
    <w:rsid w:val="00123B16"/>
    <w:rsid w:val="0012698D"/>
    <w:rsid w:val="001270FE"/>
    <w:rsid w:val="00131725"/>
    <w:rsid w:val="00135585"/>
    <w:rsid w:val="001364AE"/>
    <w:rsid w:val="00136D76"/>
    <w:rsid w:val="00140EEC"/>
    <w:rsid w:val="001432C3"/>
    <w:rsid w:val="0015214C"/>
    <w:rsid w:val="00154B1E"/>
    <w:rsid w:val="00155D72"/>
    <w:rsid w:val="00157310"/>
    <w:rsid w:val="001579B8"/>
    <w:rsid w:val="00161013"/>
    <w:rsid w:val="0016150A"/>
    <w:rsid w:val="00163069"/>
    <w:rsid w:val="00163D3E"/>
    <w:rsid w:val="001642DB"/>
    <w:rsid w:val="00167739"/>
    <w:rsid w:val="00170927"/>
    <w:rsid w:val="0017281D"/>
    <w:rsid w:val="00173054"/>
    <w:rsid w:val="00180BB1"/>
    <w:rsid w:val="001818E0"/>
    <w:rsid w:val="001858C9"/>
    <w:rsid w:val="00185E2E"/>
    <w:rsid w:val="00187414"/>
    <w:rsid w:val="00187441"/>
    <w:rsid w:val="001912E8"/>
    <w:rsid w:val="00192695"/>
    <w:rsid w:val="00192A26"/>
    <w:rsid w:val="00192AD8"/>
    <w:rsid w:val="00193149"/>
    <w:rsid w:val="00193172"/>
    <w:rsid w:val="0019431E"/>
    <w:rsid w:val="001943B0"/>
    <w:rsid w:val="00196D77"/>
    <w:rsid w:val="00197941"/>
    <w:rsid w:val="00197CB0"/>
    <w:rsid w:val="001A0AB8"/>
    <w:rsid w:val="001A143B"/>
    <w:rsid w:val="001A445E"/>
    <w:rsid w:val="001B1DF5"/>
    <w:rsid w:val="001B1E00"/>
    <w:rsid w:val="001B2809"/>
    <w:rsid w:val="001B28F5"/>
    <w:rsid w:val="001B386C"/>
    <w:rsid w:val="001B6085"/>
    <w:rsid w:val="001B66BA"/>
    <w:rsid w:val="001B6999"/>
    <w:rsid w:val="001B7DD3"/>
    <w:rsid w:val="001C04E3"/>
    <w:rsid w:val="001C276F"/>
    <w:rsid w:val="001C51C4"/>
    <w:rsid w:val="001C5F84"/>
    <w:rsid w:val="001D08D4"/>
    <w:rsid w:val="001D165C"/>
    <w:rsid w:val="001D2489"/>
    <w:rsid w:val="001D2FEB"/>
    <w:rsid w:val="001D3CD5"/>
    <w:rsid w:val="001D51C7"/>
    <w:rsid w:val="001D6964"/>
    <w:rsid w:val="001E1F12"/>
    <w:rsid w:val="001E2327"/>
    <w:rsid w:val="001E2D38"/>
    <w:rsid w:val="001E3909"/>
    <w:rsid w:val="001E4F52"/>
    <w:rsid w:val="001E5618"/>
    <w:rsid w:val="001E610F"/>
    <w:rsid w:val="001E6367"/>
    <w:rsid w:val="001E6B6A"/>
    <w:rsid w:val="001F023A"/>
    <w:rsid w:val="001F15BF"/>
    <w:rsid w:val="001F6155"/>
    <w:rsid w:val="00203724"/>
    <w:rsid w:val="00203B6B"/>
    <w:rsid w:val="002043DA"/>
    <w:rsid w:val="0020471B"/>
    <w:rsid w:val="002058E7"/>
    <w:rsid w:val="0020756F"/>
    <w:rsid w:val="00207B4C"/>
    <w:rsid w:val="0021020B"/>
    <w:rsid w:val="00210986"/>
    <w:rsid w:val="00210A53"/>
    <w:rsid w:val="00210C6C"/>
    <w:rsid w:val="00211D82"/>
    <w:rsid w:val="002134E5"/>
    <w:rsid w:val="0021522C"/>
    <w:rsid w:val="00216612"/>
    <w:rsid w:val="002169C6"/>
    <w:rsid w:val="00220771"/>
    <w:rsid w:val="002210E9"/>
    <w:rsid w:val="00221F57"/>
    <w:rsid w:val="002227BC"/>
    <w:rsid w:val="00224808"/>
    <w:rsid w:val="00227142"/>
    <w:rsid w:val="0023038D"/>
    <w:rsid w:val="0023071B"/>
    <w:rsid w:val="0023283B"/>
    <w:rsid w:val="00233440"/>
    <w:rsid w:val="0023360F"/>
    <w:rsid w:val="00233D90"/>
    <w:rsid w:val="00235322"/>
    <w:rsid w:val="00237FC2"/>
    <w:rsid w:val="00241099"/>
    <w:rsid w:val="00242796"/>
    <w:rsid w:val="002435F4"/>
    <w:rsid w:val="0024557D"/>
    <w:rsid w:val="00246E2C"/>
    <w:rsid w:val="00247D28"/>
    <w:rsid w:val="00250559"/>
    <w:rsid w:val="00251D64"/>
    <w:rsid w:val="00254249"/>
    <w:rsid w:val="00255E5A"/>
    <w:rsid w:val="00256848"/>
    <w:rsid w:val="00257973"/>
    <w:rsid w:val="00260D55"/>
    <w:rsid w:val="00260EBE"/>
    <w:rsid w:val="0026113F"/>
    <w:rsid w:val="002623CE"/>
    <w:rsid w:val="00263A9F"/>
    <w:rsid w:val="0026650F"/>
    <w:rsid w:val="00267888"/>
    <w:rsid w:val="00273D3A"/>
    <w:rsid w:val="00276EB6"/>
    <w:rsid w:val="002779E1"/>
    <w:rsid w:val="0028148A"/>
    <w:rsid w:val="00284FE8"/>
    <w:rsid w:val="002851F4"/>
    <w:rsid w:val="002858B5"/>
    <w:rsid w:val="002874F3"/>
    <w:rsid w:val="002878C2"/>
    <w:rsid w:val="00287E8A"/>
    <w:rsid w:val="0029177C"/>
    <w:rsid w:val="002920E3"/>
    <w:rsid w:val="002924D3"/>
    <w:rsid w:val="00294567"/>
    <w:rsid w:val="0029583E"/>
    <w:rsid w:val="002964D4"/>
    <w:rsid w:val="00297248"/>
    <w:rsid w:val="00297EF1"/>
    <w:rsid w:val="002A0A17"/>
    <w:rsid w:val="002A24AB"/>
    <w:rsid w:val="002A567A"/>
    <w:rsid w:val="002A62E8"/>
    <w:rsid w:val="002B0E6B"/>
    <w:rsid w:val="002B2215"/>
    <w:rsid w:val="002B242B"/>
    <w:rsid w:val="002B36AE"/>
    <w:rsid w:val="002B544E"/>
    <w:rsid w:val="002B662F"/>
    <w:rsid w:val="002B6D24"/>
    <w:rsid w:val="002B7B6A"/>
    <w:rsid w:val="002C0A1E"/>
    <w:rsid w:val="002C0F4A"/>
    <w:rsid w:val="002C5CE5"/>
    <w:rsid w:val="002C6463"/>
    <w:rsid w:val="002C726D"/>
    <w:rsid w:val="002D193B"/>
    <w:rsid w:val="002D28AB"/>
    <w:rsid w:val="002D2B70"/>
    <w:rsid w:val="002D5571"/>
    <w:rsid w:val="002D602A"/>
    <w:rsid w:val="002D6C37"/>
    <w:rsid w:val="002D6E3F"/>
    <w:rsid w:val="002D6ED6"/>
    <w:rsid w:val="002D700F"/>
    <w:rsid w:val="002E1E36"/>
    <w:rsid w:val="002E2CF9"/>
    <w:rsid w:val="002E3478"/>
    <w:rsid w:val="002E4104"/>
    <w:rsid w:val="002E49E9"/>
    <w:rsid w:val="002E5349"/>
    <w:rsid w:val="002E63A3"/>
    <w:rsid w:val="002E701D"/>
    <w:rsid w:val="002E7385"/>
    <w:rsid w:val="002E76C8"/>
    <w:rsid w:val="002E77FC"/>
    <w:rsid w:val="002E7B17"/>
    <w:rsid w:val="002F124B"/>
    <w:rsid w:val="002F1425"/>
    <w:rsid w:val="002F14F2"/>
    <w:rsid w:val="002F2355"/>
    <w:rsid w:val="002F54B0"/>
    <w:rsid w:val="002F7479"/>
    <w:rsid w:val="002F77DD"/>
    <w:rsid w:val="003007EF"/>
    <w:rsid w:val="00300972"/>
    <w:rsid w:val="00301AFE"/>
    <w:rsid w:val="00301CB4"/>
    <w:rsid w:val="003027C7"/>
    <w:rsid w:val="00302C07"/>
    <w:rsid w:val="00302D21"/>
    <w:rsid w:val="0030428F"/>
    <w:rsid w:val="003054E0"/>
    <w:rsid w:val="00305973"/>
    <w:rsid w:val="0031090F"/>
    <w:rsid w:val="003117D4"/>
    <w:rsid w:val="003167BE"/>
    <w:rsid w:val="00316B85"/>
    <w:rsid w:val="00317EEA"/>
    <w:rsid w:val="0032034F"/>
    <w:rsid w:val="0032231E"/>
    <w:rsid w:val="003226A1"/>
    <w:rsid w:val="00322ACC"/>
    <w:rsid w:val="00323330"/>
    <w:rsid w:val="00323EC5"/>
    <w:rsid w:val="00326B2D"/>
    <w:rsid w:val="003275E9"/>
    <w:rsid w:val="00330134"/>
    <w:rsid w:val="00332F6C"/>
    <w:rsid w:val="003336D8"/>
    <w:rsid w:val="00334948"/>
    <w:rsid w:val="003353C1"/>
    <w:rsid w:val="003359FF"/>
    <w:rsid w:val="00335E52"/>
    <w:rsid w:val="00336B7D"/>
    <w:rsid w:val="00337F11"/>
    <w:rsid w:val="003407B4"/>
    <w:rsid w:val="003409A2"/>
    <w:rsid w:val="003410FE"/>
    <w:rsid w:val="00343423"/>
    <w:rsid w:val="00344355"/>
    <w:rsid w:val="00347AF4"/>
    <w:rsid w:val="00351AB7"/>
    <w:rsid w:val="00352CE7"/>
    <w:rsid w:val="00354D9C"/>
    <w:rsid w:val="00361292"/>
    <w:rsid w:val="0036408E"/>
    <w:rsid w:val="003659DA"/>
    <w:rsid w:val="0036621C"/>
    <w:rsid w:val="003706F1"/>
    <w:rsid w:val="00370E2E"/>
    <w:rsid w:val="00371ACC"/>
    <w:rsid w:val="00374BEF"/>
    <w:rsid w:val="003756B0"/>
    <w:rsid w:val="00380526"/>
    <w:rsid w:val="00381A11"/>
    <w:rsid w:val="00382BBB"/>
    <w:rsid w:val="00383416"/>
    <w:rsid w:val="00384490"/>
    <w:rsid w:val="0038528B"/>
    <w:rsid w:val="003852AA"/>
    <w:rsid w:val="0038565A"/>
    <w:rsid w:val="00385C36"/>
    <w:rsid w:val="00385E00"/>
    <w:rsid w:val="00390C65"/>
    <w:rsid w:val="003911A9"/>
    <w:rsid w:val="003925A6"/>
    <w:rsid w:val="0039275C"/>
    <w:rsid w:val="0039327E"/>
    <w:rsid w:val="00393EA2"/>
    <w:rsid w:val="00394722"/>
    <w:rsid w:val="00395749"/>
    <w:rsid w:val="0039602F"/>
    <w:rsid w:val="003A1A2D"/>
    <w:rsid w:val="003A2BBA"/>
    <w:rsid w:val="003A43E9"/>
    <w:rsid w:val="003A47B7"/>
    <w:rsid w:val="003A4C12"/>
    <w:rsid w:val="003A63B9"/>
    <w:rsid w:val="003A6E25"/>
    <w:rsid w:val="003A7332"/>
    <w:rsid w:val="003A74BC"/>
    <w:rsid w:val="003A7971"/>
    <w:rsid w:val="003B26C5"/>
    <w:rsid w:val="003B513B"/>
    <w:rsid w:val="003B52DA"/>
    <w:rsid w:val="003B6DF2"/>
    <w:rsid w:val="003B7BAA"/>
    <w:rsid w:val="003C06AB"/>
    <w:rsid w:val="003C09BF"/>
    <w:rsid w:val="003C2310"/>
    <w:rsid w:val="003C2D62"/>
    <w:rsid w:val="003C5A97"/>
    <w:rsid w:val="003C7AB1"/>
    <w:rsid w:val="003D238D"/>
    <w:rsid w:val="003D65D7"/>
    <w:rsid w:val="003E1782"/>
    <w:rsid w:val="003E1E02"/>
    <w:rsid w:val="003E2A06"/>
    <w:rsid w:val="003E30D5"/>
    <w:rsid w:val="003E30E4"/>
    <w:rsid w:val="003E32E7"/>
    <w:rsid w:val="003E4047"/>
    <w:rsid w:val="003E523C"/>
    <w:rsid w:val="003E7FA5"/>
    <w:rsid w:val="003F102D"/>
    <w:rsid w:val="003F1808"/>
    <w:rsid w:val="003F2C78"/>
    <w:rsid w:val="003F3F20"/>
    <w:rsid w:val="003F54EF"/>
    <w:rsid w:val="003F58E0"/>
    <w:rsid w:val="003F7D4B"/>
    <w:rsid w:val="004013DB"/>
    <w:rsid w:val="004017E3"/>
    <w:rsid w:val="00401BBC"/>
    <w:rsid w:val="00402176"/>
    <w:rsid w:val="004026A5"/>
    <w:rsid w:val="004028B8"/>
    <w:rsid w:val="0040412B"/>
    <w:rsid w:val="00406556"/>
    <w:rsid w:val="004114EA"/>
    <w:rsid w:val="00412126"/>
    <w:rsid w:val="00412766"/>
    <w:rsid w:val="0041280D"/>
    <w:rsid w:val="00413BFE"/>
    <w:rsid w:val="00413C80"/>
    <w:rsid w:val="0041523E"/>
    <w:rsid w:val="00416881"/>
    <w:rsid w:val="0042146C"/>
    <w:rsid w:val="004216A9"/>
    <w:rsid w:val="00421AF2"/>
    <w:rsid w:val="004223E2"/>
    <w:rsid w:val="00422D9E"/>
    <w:rsid w:val="00427FCE"/>
    <w:rsid w:val="00431110"/>
    <w:rsid w:val="00431CA2"/>
    <w:rsid w:val="00433C80"/>
    <w:rsid w:val="004353A1"/>
    <w:rsid w:val="004368AB"/>
    <w:rsid w:val="00440FF3"/>
    <w:rsid w:val="00441C3A"/>
    <w:rsid w:val="0044280D"/>
    <w:rsid w:val="00442A19"/>
    <w:rsid w:val="00443BD2"/>
    <w:rsid w:val="00443FBF"/>
    <w:rsid w:val="00444EC2"/>
    <w:rsid w:val="004454AE"/>
    <w:rsid w:val="004465FA"/>
    <w:rsid w:val="00447C7B"/>
    <w:rsid w:val="004508D5"/>
    <w:rsid w:val="00451D05"/>
    <w:rsid w:val="00452DFD"/>
    <w:rsid w:val="00453A43"/>
    <w:rsid w:val="0045504E"/>
    <w:rsid w:val="004552E7"/>
    <w:rsid w:val="00457D66"/>
    <w:rsid w:val="00460E15"/>
    <w:rsid w:val="0046299A"/>
    <w:rsid w:val="0046709C"/>
    <w:rsid w:val="004716BD"/>
    <w:rsid w:val="0047177A"/>
    <w:rsid w:val="00473590"/>
    <w:rsid w:val="00473C2D"/>
    <w:rsid w:val="00474A16"/>
    <w:rsid w:val="00477397"/>
    <w:rsid w:val="004779C7"/>
    <w:rsid w:val="00477E31"/>
    <w:rsid w:val="004802C6"/>
    <w:rsid w:val="00481BBC"/>
    <w:rsid w:val="00482A12"/>
    <w:rsid w:val="00484EB8"/>
    <w:rsid w:val="0048757E"/>
    <w:rsid w:val="0048793B"/>
    <w:rsid w:val="00487F0F"/>
    <w:rsid w:val="00490022"/>
    <w:rsid w:val="004908FE"/>
    <w:rsid w:val="00490BCB"/>
    <w:rsid w:val="00491271"/>
    <w:rsid w:val="004916D5"/>
    <w:rsid w:val="004916EC"/>
    <w:rsid w:val="00492179"/>
    <w:rsid w:val="00492D7F"/>
    <w:rsid w:val="00494592"/>
    <w:rsid w:val="00495E38"/>
    <w:rsid w:val="00496010"/>
    <w:rsid w:val="00496870"/>
    <w:rsid w:val="00496ED7"/>
    <w:rsid w:val="004A0D7D"/>
    <w:rsid w:val="004A538C"/>
    <w:rsid w:val="004B12C5"/>
    <w:rsid w:val="004B28FF"/>
    <w:rsid w:val="004B49FF"/>
    <w:rsid w:val="004B6A97"/>
    <w:rsid w:val="004B7BBE"/>
    <w:rsid w:val="004B7F08"/>
    <w:rsid w:val="004C05E8"/>
    <w:rsid w:val="004C399D"/>
    <w:rsid w:val="004C5487"/>
    <w:rsid w:val="004C591B"/>
    <w:rsid w:val="004C6F52"/>
    <w:rsid w:val="004C71DB"/>
    <w:rsid w:val="004D0261"/>
    <w:rsid w:val="004D0954"/>
    <w:rsid w:val="004D17D1"/>
    <w:rsid w:val="004D2517"/>
    <w:rsid w:val="004D5B42"/>
    <w:rsid w:val="004E0932"/>
    <w:rsid w:val="004E0E02"/>
    <w:rsid w:val="004E1E3B"/>
    <w:rsid w:val="004E53B1"/>
    <w:rsid w:val="004E5F59"/>
    <w:rsid w:val="004E6119"/>
    <w:rsid w:val="004F02F6"/>
    <w:rsid w:val="004F04B8"/>
    <w:rsid w:val="004F2090"/>
    <w:rsid w:val="004F2C4A"/>
    <w:rsid w:val="004F5425"/>
    <w:rsid w:val="004F58A3"/>
    <w:rsid w:val="004F59DA"/>
    <w:rsid w:val="004F7A68"/>
    <w:rsid w:val="00500899"/>
    <w:rsid w:val="00501152"/>
    <w:rsid w:val="00505B38"/>
    <w:rsid w:val="005063F1"/>
    <w:rsid w:val="005066FA"/>
    <w:rsid w:val="005109DE"/>
    <w:rsid w:val="00512344"/>
    <w:rsid w:val="00513CF1"/>
    <w:rsid w:val="00515D9B"/>
    <w:rsid w:val="00516063"/>
    <w:rsid w:val="005170C0"/>
    <w:rsid w:val="0051756A"/>
    <w:rsid w:val="00521736"/>
    <w:rsid w:val="00523B19"/>
    <w:rsid w:val="005244CA"/>
    <w:rsid w:val="00524CF0"/>
    <w:rsid w:val="00525D67"/>
    <w:rsid w:val="00531488"/>
    <w:rsid w:val="005316FD"/>
    <w:rsid w:val="00531B8E"/>
    <w:rsid w:val="005339DE"/>
    <w:rsid w:val="005342C2"/>
    <w:rsid w:val="00541385"/>
    <w:rsid w:val="00541509"/>
    <w:rsid w:val="00541D24"/>
    <w:rsid w:val="00541DAE"/>
    <w:rsid w:val="0054210F"/>
    <w:rsid w:val="005429DF"/>
    <w:rsid w:val="005438C9"/>
    <w:rsid w:val="0054420C"/>
    <w:rsid w:val="00546CCD"/>
    <w:rsid w:val="00547257"/>
    <w:rsid w:val="0054783F"/>
    <w:rsid w:val="00547C6C"/>
    <w:rsid w:val="005500D4"/>
    <w:rsid w:val="00551BB7"/>
    <w:rsid w:val="00552735"/>
    <w:rsid w:val="00552858"/>
    <w:rsid w:val="00554D09"/>
    <w:rsid w:val="00556799"/>
    <w:rsid w:val="00556888"/>
    <w:rsid w:val="0056021C"/>
    <w:rsid w:val="0056058D"/>
    <w:rsid w:val="00560E81"/>
    <w:rsid w:val="0056181D"/>
    <w:rsid w:val="00561B22"/>
    <w:rsid w:val="00562BCD"/>
    <w:rsid w:val="00562BD9"/>
    <w:rsid w:val="00567C5B"/>
    <w:rsid w:val="00570511"/>
    <w:rsid w:val="00571BD1"/>
    <w:rsid w:val="00574762"/>
    <w:rsid w:val="00574DD9"/>
    <w:rsid w:val="00575C09"/>
    <w:rsid w:val="005779FA"/>
    <w:rsid w:val="0058054B"/>
    <w:rsid w:val="0058262A"/>
    <w:rsid w:val="005836B9"/>
    <w:rsid w:val="00583881"/>
    <w:rsid w:val="005839C0"/>
    <w:rsid w:val="0058455B"/>
    <w:rsid w:val="0058499B"/>
    <w:rsid w:val="005873AD"/>
    <w:rsid w:val="00590D8D"/>
    <w:rsid w:val="00591799"/>
    <w:rsid w:val="005917C8"/>
    <w:rsid w:val="00593D79"/>
    <w:rsid w:val="00595253"/>
    <w:rsid w:val="00597498"/>
    <w:rsid w:val="00597CBD"/>
    <w:rsid w:val="005A0099"/>
    <w:rsid w:val="005A34A5"/>
    <w:rsid w:val="005A44C9"/>
    <w:rsid w:val="005A6187"/>
    <w:rsid w:val="005B143F"/>
    <w:rsid w:val="005B2629"/>
    <w:rsid w:val="005B39B1"/>
    <w:rsid w:val="005B4BF9"/>
    <w:rsid w:val="005B6928"/>
    <w:rsid w:val="005B7FD8"/>
    <w:rsid w:val="005C1454"/>
    <w:rsid w:val="005C4EFB"/>
    <w:rsid w:val="005C536F"/>
    <w:rsid w:val="005D00DD"/>
    <w:rsid w:val="005D0D3A"/>
    <w:rsid w:val="005D2F62"/>
    <w:rsid w:val="005D3510"/>
    <w:rsid w:val="005D7144"/>
    <w:rsid w:val="005D75A3"/>
    <w:rsid w:val="005E0E39"/>
    <w:rsid w:val="005E3498"/>
    <w:rsid w:val="005E3804"/>
    <w:rsid w:val="005E5C41"/>
    <w:rsid w:val="005E5FB9"/>
    <w:rsid w:val="005E64C4"/>
    <w:rsid w:val="005E7F08"/>
    <w:rsid w:val="005F099A"/>
    <w:rsid w:val="005F0E99"/>
    <w:rsid w:val="005F2508"/>
    <w:rsid w:val="005F3C9E"/>
    <w:rsid w:val="005F488B"/>
    <w:rsid w:val="005F51F2"/>
    <w:rsid w:val="005F551D"/>
    <w:rsid w:val="005F7211"/>
    <w:rsid w:val="00601EB3"/>
    <w:rsid w:val="006064BB"/>
    <w:rsid w:val="0061076F"/>
    <w:rsid w:val="00611EE2"/>
    <w:rsid w:val="00612AC4"/>
    <w:rsid w:val="00612BD6"/>
    <w:rsid w:val="00613D36"/>
    <w:rsid w:val="006162B8"/>
    <w:rsid w:val="006168C9"/>
    <w:rsid w:val="00616EF9"/>
    <w:rsid w:val="00621686"/>
    <w:rsid w:val="00621818"/>
    <w:rsid w:val="00623CED"/>
    <w:rsid w:val="006243AE"/>
    <w:rsid w:val="00625ABA"/>
    <w:rsid w:val="0063096B"/>
    <w:rsid w:val="00630C01"/>
    <w:rsid w:val="00631299"/>
    <w:rsid w:val="00631A56"/>
    <w:rsid w:val="00631B1E"/>
    <w:rsid w:val="00631B77"/>
    <w:rsid w:val="00633AC9"/>
    <w:rsid w:val="00633B32"/>
    <w:rsid w:val="00633E9D"/>
    <w:rsid w:val="0063421F"/>
    <w:rsid w:val="006362D7"/>
    <w:rsid w:val="0063753D"/>
    <w:rsid w:val="00637593"/>
    <w:rsid w:val="006376ED"/>
    <w:rsid w:val="006420C9"/>
    <w:rsid w:val="0064433A"/>
    <w:rsid w:val="00645B10"/>
    <w:rsid w:val="00647A72"/>
    <w:rsid w:val="00647FC8"/>
    <w:rsid w:val="00650BAA"/>
    <w:rsid w:val="00653851"/>
    <w:rsid w:val="00657C9E"/>
    <w:rsid w:val="0066368F"/>
    <w:rsid w:val="00665D5C"/>
    <w:rsid w:val="00666019"/>
    <w:rsid w:val="006661FA"/>
    <w:rsid w:val="00666A65"/>
    <w:rsid w:val="00667FE8"/>
    <w:rsid w:val="00671350"/>
    <w:rsid w:val="00673B86"/>
    <w:rsid w:val="00673E87"/>
    <w:rsid w:val="00674269"/>
    <w:rsid w:val="00674332"/>
    <w:rsid w:val="00674AF8"/>
    <w:rsid w:val="006756AF"/>
    <w:rsid w:val="00677B43"/>
    <w:rsid w:val="0068143C"/>
    <w:rsid w:val="00683758"/>
    <w:rsid w:val="006841D6"/>
    <w:rsid w:val="0068544A"/>
    <w:rsid w:val="00693786"/>
    <w:rsid w:val="006937CF"/>
    <w:rsid w:val="00693D31"/>
    <w:rsid w:val="00694CA4"/>
    <w:rsid w:val="00695B99"/>
    <w:rsid w:val="006961EE"/>
    <w:rsid w:val="0069782A"/>
    <w:rsid w:val="00697F4E"/>
    <w:rsid w:val="006A0EF5"/>
    <w:rsid w:val="006A1788"/>
    <w:rsid w:val="006A1DE8"/>
    <w:rsid w:val="006A2151"/>
    <w:rsid w:val="006A216A"/>
    <w:rsid w:val="006A4A14"/>
    <w:rsid w:val="006A5118"/>
    <w:rsid w:val="006A6373"/>
    <w:rsid w:val="006A6EE3"/>
    <w:rsid w:val="006B04E1"/>
    <w:rsid w:val="006B084D"/>
    <w:rsid w:val="006B1C21"/>
    <w:rsid w:val="006B1E04"/>
    <w:rsid w:val="006B1E0A"/>
    <w:rsid w:val="006B2512"/>
    <w:rsid w:val="006B26E1"/>
    <w:rsid w:val="006B5CA5"/>
    <w:rsid w:val="006B68D4"/>
    <w:rsid w:val="006B7D2D"/>
    <w:rsid w:val="006C01E2"/>
    <w:rsid w:val="006C0C74"/>
    <w:rsid w:val="006C146E"/>
    <w:rsid w:val="006C1F74"/>
    <w:rsid w:val="006C3E15"/>
    <w:rsid w:val="006C4826"/>
    <w:rsid w:val="006D08A9"/>
    <w:rsid w:val="006D36DF"/>
    <w:rsid w:val="006D4120"/>
    <w:rsid w:val="006D4D7C"/>
    <w:rsid w:val="006D5D7C"/>
    <w:rsid w:val="006D6AB4"/>
    <w:rsid w:val="006D7810"/>
    <w:rsid w:val="006D786D"/>
    <w:rsid w:val="006D7F36"/>
    <w:rsid w:val="006E0018"/>
    <w:rsid w:val="006E09FA"/>
    <w:rsid w:val="006E1BFC"/>
    <w:rsid w:val="006E1C90"/>
    <w:rsid w:val="006E345A"/>
    <w:rsid w:val="006E38F8"/>
    <w:rsid w:val="006E4CFC"/>
    <w:rsid w:val="006E58BB"/>
    <w:rsid w:val="006E6E0A"/>
    <w:rsid w:val="006E7488"/>
    <w:rsid w:val="006F33B7"/>
    <w:rsid w:val="006F3759"/>
    <w:rsid w:val="006F64B9"/>
    <w:rsid w:val="006F6BB4"/>
    <w:rsid w:val="006F7E77"/>
    <w:rsid w:val="00702E13"/>
    <w:rsid w:val="0070418C"/>
    <w:rsid w:val="00704E7A"/>
    <w:rsid w:val="007119ED"/>
    <w:rsid w:val="00711D48"/>
    <w:rsid w:val="00711E20"/>
    <w:rsid w:val="00712FFB"/>
    <w:rsid w:val="00714151"/>
    <w:rsid w:val="007149B7"/>
    <w:rsid w:val="00716951"/>
    <w:rsid w:val="00716BF1"/>
    <w:rsid w:val="0071703F"/>
    <w:rsid w:val="0071709C"/>
    <w:rsid w:val="00717820"/>
    <w:rsid w:val="00720DE1"/>
    <w:rsid w:val="00720E57"/>
    <w:rsid w:val="00721E2A"/>
    <w:rsid w:val="00723C63"/>
    <w:rsid w:val="007246FB"/>
    <w:rsid w:val="0073130F"/>
    <w:rsid w:val="00731AF0"/>
    <w:rsid w:val="00732795"/>
    <w:rsid w:val="00732C76"/>
    <w:rsid w:val="00734521"/>
    <w:rsid w:val="00734871"/>
    <w:rsid w:val="00734A72"/>
    <w:rsid w:val="00734EDC"/>
    <w:rsid w:val="00735F0E"/>
    <w:rsid w:val="00735FE5"/>
    <w:rsid w:val="00736594"/>
    <w:rsid w:val="00736B68"/>
    <w:rsid w:val="00737684"/>
    <w:rsid w:val="00741157"/>
    <w:rsid w:val="00742830"/>
    <w:rsid w:val="00743B04"/>
    <w:rsid w:val="0074486D"/>
    <w:rsid w:val="00744B1B"/>
    <w:rsid w:val="00746AAB"/>
    <w:rsid w:val="00747728"/>
    <w:rsid w:val="007519E5"/>
    <w:rsid w:val="007527ED"/>
    <w:rsid w:val="0075356C"/>
    <w:rsid w:val="007541ED"/>
    <w:rsid w:val="00754343"/>
    <w:rsid w:val="00762632"/>
    <w:rsid w:val="00764A98"/>
    <w:rsid w:val="0076732D"/>
    <w:rsid w:val="00767A18"/>
    <w:rsid w:val="007706B6"/>
    <w:rsid w:val="00770B6A"/>
    <w:rsid w:val="00773218"/>
    <w:rsid w:val="00773B07"/>
    <w:rsid w:val="00773FBC"/>
    <w:rsid w:val="00775635"/>
    <w:rsid w:val="00782014"/>
    <w:rsid w:val="0078275A"/>
    <w:rsid w:val="00782CA2"/>
    <w:rsid w:val="00782FEF"/>
    <w:rsid w:val="00785915"/>
    <w:rsid w:val="007859A5"/>
    <w:rsid w:val="007907CF"/>
    <w:rsid w:val="0079088F"/>
    <w:rsid w:val="007908CE"/>
    <w:rsid w:val="0079110C"/>
    <w:rsid w:val="00791D7E"/>
    <w:rsid w:val="007936A7"/>
    <w:rsid w:val="00793738"/>
    <w:rsid w:val="0079510E"/>
    <w:rsid w:val="007A0AD8"/>
    <w:rsid w:val="007A30C3"/>
    <w:rsid w:val="007A639C"/>
    <w:rsid w:val="007A6C9E"/>
    <w:rsid w:val="007A7EAC"/>
    <w:rsid w:val="007B26B5"/>
    <w:rsid w:val="007B3797"/>
    <w:rsid w:val="007B4657"/>
    <w:rsid w:val="007B4735"/>
    <w:rsid w:val="007B4F6E"/>
    <w:rsid w:val="007B56F6"/>
    <w:rsid w:val="007B5B1C"/>
    <w:rsid w:val="007B5D44"/>
    <w:rsid w:val="007C012A"/>
    <w:rsid w:val="007C0BB7"/>
    <w:rsid w:val="007C0E01"/>
    <w:rsid w:val="007C17CE"/>
    <w:rsid w:val="007C3A7D"/>
    <w:rsid w:val="007C42DE"/>
    <w:rsid w:val="007C47A1"/>
    <w:rsid w:val="007C54C8"/>
    <w:rsid w:val="007C7FC2"/>
    <w:rsid w:val="007D1FC5"/>
    <w:rsid w:val="007D3095"/>
    <w:rsid w:val="007D3DFC"/>
    <w:rsid w:val="007D67AC"/>
    <w:rsid w:val="007D7076"/>
    <w:rsid w:val="007D7B10"/>
    <w:rsid w:val="007D7F84"/>
    <w:rsid w:val="007E1560"/>
    <w:rsid w:val="007E2CE1"/>
    <w:rsid w:val="007E33FF"/>
    <w:rsid w:val="007E3441"/>
    <w:rsid w:val="007E4104"/>
    <w:rsid w:val="007E60C8"/>
    <w:rsid w:val="007E6984"/>
    <w:rsid w:val="007E7FC0"/>
    <w:rsid w:val="007F003E"/>
    <w:rsid w:val="007F11E6"/>
    <w:rsid w:val="007F2DE4"/>
    <w:rsid w:val="007F3B18"/>
    <w:rsid w:val="007F3EA4"/>
    <w:rsid w:val="007F4537"/>
    <w:rsid w:val="007F6D5A"/>
    <w:rsid w:val="007F6F25"/>
    <w:rsid w:val="00800538"/>
    <w:rsid w:val="0080093A"/>
    <w:rsid w:val="00800A0A"/>
    <w:rsid w:val="0080166E"/>
    <w:rsid w:val="008026A0"/>
    <w:rsid w:val="00802EA2"/>
    <w:rsid w:val="0081113C"/>
    <w:rsid w:val="00811A5B"/>
    <w:rsid w:val="008128F0"/>
    <w:rsid w:val="00812E43"/>
    <w:rsid w:val="00814A80"/>
    <w:rsid w:val="00816263"/>
    <w:rsid w:val="0082032F"/>
    <w:rsid w:val="00820AD4"/>
    <w:rsid w:val="00820F97"/>
    <w:rsid w:val="00821665"/>
    <w:rsid w:val="00821CCC"/>
    <w:rsid w:val="008232C0"/>
    <w:rsid w:val="00823662"/>
    <w:rsid w:val="008253B7"/>
    <w:rsid w:val="00826FBE"/>
    <w:rsid w:val="00832158"/>
    <w:rsid w:val="00832D9E"/>
    <w:rsid w:val="008348E5"/>
    <w:rsid w:val="00835F83"/>
    <w:rsid w:val="008368D8"/>
    <w:rsid w:val="00836C00"/>
    <w:rsid w:val="00837441"/>
    <w:rsid w:val="0083749B"/>
    <w:rsid w:val="00840B4B"/>
    <w:rsid w:val="00843B56"/>
    <w:rsid w:val="0084574E"/>
    <w:rsid w:val="008475C7"/>
    <w:rsid w:val="00851184"/>
    <w:rsid w:val="008511BE"/>
    <w:rsid w:val="0085132C"/>
    <w:rsid w:val="008518ED"/>
    <w:rsid w:val="00852360"/>
    <w:rsid w:val="00852AF4"/>
    <w:rsid w:val="008556F8"/>
    <w:rsid w:val="0085639C"/>
    <w:rsid w:val="00857826"/>
    <w:rsid w:val="008609E0"/>
    <w:rsid w:val="00860C11"/>
    <w:rsid w:val="00861E29"/>
    <w:rsid w:val="00861EF2"/>
    <w:rsid w:val="0086205F"/>
    <w:rsid w:val="00862D6C"/>
    <w:rsid w:val="008647FD"/>
    <w:rsid w:val="0086608D"/>
    <w:rsid w:val="00870220"/>
    <w:rsid w:val="008704EB"/>
    <w:rsid w:val="00870BC5"/>
    <w:rsid w:val="00873B73"/>
    <w:rsid w:val="00874D8A"/>
    <w:rsid w:val="0087561E"/>
    <w:rsid w:val="0087566F"/>
    <w:rsid w:val="00875B30"/>
    <w:rsid w:val="00877493"/>
    <w:rsid w:val="008810CD"/>
    <w:rsid w:val="0088176C"/>
    <w:rsid w:val="00881C1A"/>
    <w:rsid w:val="008823C4"/>
    <w:rsid w:val="00885468"/>
    <w:rsid w:val="00885CBB"/>
    <w:rsid w:val="00886326"/>
    <w:rsid w:val="008900A3"/>
    <w:rsid w:val="00890195"/>
    <w:rsid w:val="00890803"/>
    <w:rsid w:val="00892B52"/>
    <w:rsid w:val="00892F77"/>
    <w:rsid w:val="00894A52"/>
    <w:rsid w:val="008963AD"/>
    <w:rsid w:val="00896640"/>
    <w:rsid w:val="00896B40"/>
    <w:rsid w:val="008972F5"/>
    <w:rsid w:val="008A00A4"/>
    <w:rsid w:val="008A0DF2"/>
    <w:rsid w:val="008A29D8"/>
    <w:rsid w:val="008A2A32"/>
    <w:rsid w:val="008A2F66"/>
    <w:rsid w:val="008A33AF"/>
    <w:rsid w:val="008A3F81"/>
    <w:rsid w:val="008A5C87"/>
    <w:rsid w:val="008A7ED0"/>
    <w:rsid w:val="008B02D0"/>
    <w:rsid w:val="008B1A12"/>
    <w:rsid w:val="008B25BA"/>
    <w:rsid w:val="008B2B3B"/>
    <w:rsid w:val="008B4A47"/>
    <w:rsid w:val="008B5908"/>
    <w:rsid w:val="008B6D25"/>
    <w:rsid w:val="008B70DB"/>
    <w:rsid w:val="008C1875"/>
    <w:rsid w:val="008C1BD6"/>
    <w:rsid w:val="008C538C"/>
    <w:rsid w:val="008C6120"/>
    <w:rsid w:val="008C79E2"/>
    <w:rsid w:val="008C7E68"/>
    <w:rsid w:val="008D004E"/>
    <w:rsid w:val="008D038E"/>
    <w:rsid w:val="008D0AE8"/>
    <w:rsid w:val="008D0DFB"/>
    <w:rsid w:val="008D1015"/>
    <w:rsid w:val="008D308D"/>
    <w:rsid w:val="008D3212"/>
    <w:rsid w:val="008D58D6"/>
    <w:rsid w:val="008D751B"/>
    <w:rsid w:val="008D7B34"/>
    <w:rsid w:val="008D7BD2"/>
    <w:rsid w:val="008D7ED1"/>
    <w:rsid w:val="008E01A3"/>
    <w:rsid w:val="008E0A90"/>
    <w:rsid w:val="008E0AF7"/>
    <w:rsid w:val="008E0C58"/>
    <w:rsid w:val="008E1DB8"/>
    <w:rsid w:val="008E20E2"/>
    <w:rsid w:val="008E38ED"/>
    <w:rsid w:val="008E4A77"/>
    <w:rsid w:val="008E51A1"/>
    <w:rsid w:val="008E5BF9"/>
    <w:rsid w:val="008E6782"/>
    <w:rsid w:val="008F0116"/>
    <w:rsid w:val="008F22CD"/>
    <w:rsid w:val="008F3A42"/>
    <w:rsid w:val="009024C4"/>
    <w:rsid w:val="009025B3"/>
    <w:rsid w:val="00902D6F"/>
    <w:rsid w:val="00902FAB"/>
    <w:rsid w:val="00903D5F"/>
    <w:rsid w:val="009044EA"/>
    <w:rsid w:val="009162D9"/>
    <w:rsid w:val="0091716A"/>
    <w:rsid w:val="00917E93"/>
    <w:rsid w:val="009215E5"/>
    <w:rsid w:val="009234F3"/>
    <w:rsid w:val="00923D25"/>
    <w:rsid w:val="0092461C"/>
    <w:rsid w:val="009267BF"/>
    <w:rsid w:val="009324FD"/>
    <w:rsid w:val="00932B9D"/>
    <w:rsid w:val="00933861"/>
    <w:rsid w:val="00934364"/>
    <w:rsid w:val="009348B9"/>
    <w:rsid w:val="009353C1"/>
    <w:rsid w:val="00935FB3"/>
    <w:rsid w:val="00936EA2"/>
    <w:rsid w:val="00937983"/>
    <w:rsid w:val="00937E07"/>
    <w:rsid w:val="00940665"/>
    <w:rsid w:val="009414FB"/>
    <w:rsid w:val="00941639"/>
    <w:rsid w:val="009418AE"/>
    <w:rsid w:val="00942883"/>
    <w:rsid w:val="00944FCA"/>
    <w:rsid w:val="0094594C"/>
    <w:rsid w:val="00945992"/>
    <w:rsid w:val="00947764"/>
    <w:rsid w:val="00947B6F"/>
    <w:rsid w:val="00952CE1"/>
    <w:rsid w:val="00953767"/>
    <w:rsid w:val="00955E27"/>
    <w:rsid w:val="0095629A"/>
    <w:rsid w:val="00956D66"/>
    <w:rsid w:val="009579CF"/>
    <w:rsid w:val="00961015"/>
    <w:rsid w:val="00961589"/>
    <w:rsid w:val="00962819"/>
    <w:rsid w:val="00962A8E"/>
    <w:rsid w:val="009633EA"/>
    <w:rsid w:val="00964232"/>
    <w:rsid w:val="009671FA"/>
    <w:rsid w:val="009677A2"/>
    <w:rsid w:val="00970E82"/>
    <w:rsid w:val="00971869"/>
    <w:rsid w:val="0097195D"/>
    <w:rsid w:val="00973D8E"/>
    <w:rsid w:val="00975D7F"/>
    <w:rsid w:val="00975E42"/>
    <w:rsid w:val="00977BEF"/>
    <w:rsid w:val="00980906"/>
    <w:rsid w:val="00980E77"/>
    <w:rsid w:val="0098416B"/>
    <w:rsid w:val="00984A93"/>
    <w:rsid w:val="00984BED"/>
    <w:rsid w:val="009858BD"/>
    <w:rsid w:val="00986087"/>
    <w:rsid w:val="0098681F"/>
    <w:rsid w:val="00987A7E"/>
    <w:rsid w:val="00987F62"/>
    <w:rsid w:val="0099065F"/>
    <w:rsid w:val="00990E9A"/>
    <w:rsid w:val="0099225C"/>
    <w:rsid w:val="00992858"/>
    <w:rsid w:val="00994F4F"/>
    <w:rsid w:val="00995956"/>
    <w:rsid w:val="009963F4"/>
    <w:rsid w:val="00997B89"/>
    <w:rsid w:val="009A063C"/>
    <w:rsid w:val="009A0FDA"/>
    <w:rsid w:val="009A1376"/>
    <w:rsid w:val="009A221C"/>
    <w:rsid w:val="009A25D9"/>
    <w:rsid w:val="009A29D8"/>
    <w:rsid w:val="009A3784"/>
    <w:rsid w:val="009A4383"/>
    <w:rsid w:val="009A44F0"/>
    <w:rsid w:val="009A53EB"/>
    <w:rsid w:val="009A6A53"/>
    <w:rsid w:val="009B0997"/>
    <w:rsid w:val="009B3E3A"/>
    <w:rsid w:val="009B3F22"/>
    <w:rsid w:val="009B4AEB"/>
    <w:rsid w:val="009B5A7E"/>
    <w:rsid w:val="009C0D07"/>
    <w:rsid w:val="009C0E8C"/>
    <w:rsid w:val="009C10B1"/>
    <w:rsid w:val="009C1367"/>
    <w:rsid w:val="009C3403"/>
    <w:rsid w:val="009C673B"/>
    <w:rsid w:val="009C76AE"/>
    <w:rsid w:val="009C770E"/>
    <w:rsid w:val="009D047A"/>
    <w:rsid w:val="009D2CC2"/>
    <w:rsid w:val="009D3D02"/>
    <w:rsid w:val="009D5BB1"/>
    <w:rsid w:val="009D5FAD"/>
    <w:rsid w:val="009D65CE"/>
    <w:rsid w:val="009D759C"/>
    <w:rsid w:val="009D79F2"/>
    <w:rsid w:val="009D7E83"/>
    <w:rsid w:val="009E1398"/>
    <w:rsid w:val="009E18F3"/>
    <w:rsid w:val="009E2C86"/>
    <w:rsid w:val="009E305A"/>
    <w:rsid w:val="009E5E07"/>
    <w:rsid w:val="009E6759"/>
    <w:rsid w:val="00A00CDB"/>
    <w:rsid w:val="00A018A2"/>
    <w:rsid w:val="00A0424C"/>
    <w:rsid w:val="00A0496B"/>
    <w:rsid w:val="00A049AC"/>
    <w:rsid w:val="00A055FF"/>
    <w:rsid w:val="00A07864"/>
    <w:rsid w:val="00A1074F"/>
    <w:rsid w:val="00A11186"/>
    <w:rsid w:val="00A11351"/>
    <w:rsid w:val="00A11FC5"/>
    <w:rsid w:val="00A12195"/>
    <w:rsid w:val="00A12ECD"/>
    <w:rsid w:val="00A14DA1"/>
    <w:rsid w:val="00A17124"/>
    <w:rsid w:val="00A208ED"/>
    <w:rsid w:val="00A217A7"/>
    <w:rsid w:val="00A22326"/>
    <w:rsid w:val="00A241CD"/>
    <w:rsid w:val="00A26343"/>
    <w:rsid w:val="00A2710D"/>
    <w:rsid w:val="00A32266"/>
    <w:rsid w:val="00A3387B"/>
    <w:rsid w:val="00A33C6C"/>
    <w:rsid w:val="00A35272"/>
    <w:rsid w:val="00A355D2"/>
    <w:rsid w:val="00A35E4D"/>
    <w:rsid w:val="00A374D7"/>
    <w:rsid w:val="00A37F13"/>
    <w:rsid w:val="00A40192"/>
    <w:rsid w:val="00A40D0E"/>
    <w:rsid w:val="00A42805"/>
    <w:rsid w:val="00A44435"/>
    <w:rsid w:val="00A445C2"/>
    <w:rsid w:val="00A453F6"/>
    <w:rsid w:val="00A45F45"/>
    <w:rsid w:val="00A46358"/>
    <w:rsid w:val="00A50D4D"/>
    <w:rsid w:val="00A5119F"/>
    <w:rsid w:val="00A5121C"/>
    <w:rsid w:val="00A51948"/>
    <w:rsid w:val="00A51AB8"/>
    <w:rsid w:val="00A51C35"/>
    <w:rsid w:val="00A52129"/>
    <w:rsid w:val="00A53191"/>
    <w:rsid w:val="00A57179"/>
    <w:rsid w:val="00A6157C"/>
    <w:rsid w:val="00A6264C"/>
    <w:rsid w:val="00A6307A"/>
    <w:rsid w:val="00A65834"/>
    <w:rsid w:val="00A65D8D"/>
    <w:rsid w:val="00A66806"/>
    <w:rsid w:val="00A670C3"/>
    <w:rsid w:val="00A6744C"/>
    <w:rsid w:val="00A70116"/>
    <w:rsid w:val="00A73625"/>
    <w:rsid w:val="00A753F6"/>
    <w:rsid w:val="00A75527"/>
    <w:rsid w:val="00A75F5B"/>
    <w:rsid w:val="00A77548"/>
    <w:rsid w:val="00A77E3A"/>
    <w:rsid w:val="00A77E4C"/>
    <w:rsid w:val="00A80AA6"/>
    <w:rsid w:val="00A8162E"/>
    <w:rsid w:val="00A82CAD"/>
    <w:rsid w:val="00A84CD8"/>
    <w:rsid w:val="00A85A0E"/>
    <w:rsid w:val="00A914FE"/>
    <w:rsid w:val="00A93A43"/>
    <w:rsid w:val="00A953F5"/>
    <w:rsid w:val="00A962A2"/>
    <w:rsid w:val="00AA0D02"/>
    <w:rsid w:val="00AA2947"/>
    <w:rsid w:val="00AA376D"/>
    <w:rsid w:val="00AA3A51"/>
    <w:rsid w:val="00AA3AAE"/>
    <w:rsid w:val="00AA4567"/>
    <w:rsid w:val="00AA4B9F"/>
    <w:rsid w:val="00AA7363"/>
    <w:rsid w:val="00AB1D22"/>
    <w:rsid w:val="00AB3A94"/>
    <w:rsid w:val="00AB70A9"/>
    <w:rsid w:val="00AC070C"/>
    <w:rsid w:val="00AC107E"/>
    <w:rsid w:val="00AC252E"/>
    <w:rsid w:val="00AC59AC"/>
    <w:rsid w:val="00AC6408"/>
    <w:rsid w:val="00AC762D"/>
    <w:rsid w:val="00AD0257"/>
    <w:rsid w:val="00AD0DBA"/>
    <w:rsid w:val="00AD16B7"/>
    <w:rsid w:val="00AD4125"/>
    <w:rsid w:val="00AD4C8D"/>
    <w:rsid w:val="00AD51BC"/>
    <w:rsid w:val="00AD5897"/>
    <w:rsid w:val="00AD5A09"/>
    <w:rsid w:val="00AD64BD"/>
    <w:rsid w:val="00AD6910"/>
    <w:rsid w:val="00AE20EF"/>
    <w:rsid w:val="00AE20F8"/>
    <w:rsid w:val="00AE378E"/>
    <w:rsid w:val="00AE385F"/>
    <w:rsid w:val="00AE3CE2"/>
    <w:rsid w:val="00AF0698"/>
    <w:rsid w:val="00AF0D49"/>
    <w:rsid w:val="00AF268F"/>
    <w:rsid w:val="00AF2E1C"/>
    <w:rsid w:val="00AF3C82"/>
    <w:rsid w:val="00AF3E15"/>
    <w:rsid w:val="00AF4255"/>
    <w:rsid w:val="00AF5A0D"/>
    <w:rsid w:val="00AF671D"/>
    <w:rsid w:val="00AF73A3"/>
    <w:rsid w:val="00AF74D1"/>
    <w:rsid w:val="00AF7C58"/>
    <w:rsid w:val="00B00E7B"/>
    <w:rsid w:val="00B012F0"/>
    <w:rsid w:val="00B015EC"/>
    <w:rsid w:val="00B01F5D"/>
    <w:rsid w:val="00B023DB"/>
    <w:rsid w:val="00B0349C"/>
    <w:rsid w:val="00B0499D"/>
    <w:rsid w:val="00B04C98"/>
    <w:rsid w:val="00B05ACF"/>
    <w:rsid w:val="00B065F4"/>
    <w:rsid w:val="00B07C4E"/>
    <w:rsid w:val="00B1087E"/>
    <w:rsid w:val="00B118CB"/>
    <w:rsid w:val="00B122CE"/>
    <w:rsid w:val="00B13DF3"/>
    <w:rsid w:val="00B14351"/>
    <w:rsid w:val="00B15665"/>
    <w:rsid w:val="00B15AC9"/>
    <w:rsid w:val="00B200E7"/>
    <w:rsid w:val="00B21A2E"/>
    <w:rsid w:val="00B229A9"/>
    <w:rsid w:val="00B2437E"/>
    <w:rsid w:val="00B24E78"/>
    <w:rsid w:val="00B27BF3"/>
    <w:rsid w:val="00B30B64"/>
    <w:rsid w:val="00B31F1F"/>
    <w:rsid w:val="00B3293B"/>
    <w:rsid w:val="00B3329E"/>
    <w:rsid w:val="00B364E7"/>
    <w:rsid w:val="00B36671"/>
    <w:rsid w:val="00B3693F"/>
    <w:rsid w:val="00B36E8E"/>
    <w:rsid w:val="00B36F7C"/>
    <w:rsid w:val="00B37896"/>
    <w:rsid w:val="00B37B74"/>
    <w:rsid w:val="00B42095"/>
    <w:rsid w:val="00B424B7"/>
    <w:rsid w:val="00B428D1"/>
    <w:rsid w:val="00B42C03"/>
    <w:rsid w:val="00B45642"/>
    <w:rsid w:val="00B4621C"/>
    <w:rsid w:val="00B47D04"/>
    <w:rsid w:val="00B503A4"/>
    <w:rsid w:val="00B50FFA"/>
    <w:rsid w:val="00B579ED"/>
    <w:rsid w:val="00B623D4"/>
    <w:rsid w:val="00B66173"/>
    <w:rsid w:val="00B70491"/>
    <w:rsid w:val="00B72080"/>
    <w:rsid w:val="00B72D78"/>
    <w:rsid w:val="00B75B9D"/>
    <w:rsid w:val="00B76AA4"/>
    <w:rsid w:val="00B76AD2"/>
    <w:rsid w:val="00B76EB6"/>
    <w:rsid w:val="00B80157"/>
    <w:rsid w:val="00B81B41"/>
    <w:rsid w:val="00B81D28"/>
    <w:rsid w:val="00B828ED"/>
    <w:rsid w:val="00B829B9"/>
    <w:rsid w:val="00B82E48"/>
    <w:rsid w:val="00B8597D"/>
    <w:rsid w:val="00B86D65"/>
    <w:rsid w:val="00B9117B"/>
    <w:rsid w:val="00B919E0"/>
    <w:rsid w:val="00B92727"/>
    <w:rsid w:val="00B93CF7"/>
    <w:rsid w:val="00B93F10"/>
    <w:rsid w:val="00B95508"/>
    <w:rsid w:val="00B95760"/>
    <w:rsid w:val="00B9615B"/>
    <w:rsid w:val="00B96284"/>
    <w:rsid w:val="00B96625"/>
    <w:rsid w:val="00B97379"/>
    <w:rsid w:val="00B97549"/>
    <w:rsid w:val="00B9791F"/>
    <w:rsid w:val="00BA013E"/>
    <w:rsid w:val="00BA313B"/>
    <w:rsid w:val="00BA492F"/>
    <w:rsid w:val="00BA55DE"/>
    <w:rsid w:val="00BA563F"/>
    <w:rsid w:val="00BB030A"/>
    <w:rsid w:val="00BB13FB"/>
    <w:rsid w:val="00BB180E"/>
    <w:rsid w:val="00BB41CB"/>
    <w:rsid w:val="00BB704C"/>
    <w:rsid w:val="00BC0125"/>
    <w:rsid w:val="00BC0197"/>
    <w:rsid w:val="00BC0F80"/>
    <w:rsid w:val="00BC2F68"/>
    <w:rsid w:val="00BC54F5"/>
    <w:rsid w:val="00BC6251"/>
    <w:rsid w:val="00BC67CE"/>
    <w:rsid w:val="00BC7505"/>
    <w:rsid w:val="00BD01FE"/>
    <w:rsid w:val="00BD3004"/>
    <w:rsid w:val="00BD3B1B"/>
    <w:rsid w:val="00BD3BBD"/>
    <w:rsid w:val="00BD54C2"/>
    <w:rsid w:val="00BE0C6C"/>
    <w:rsid w:val="00BE1588"/>
    <w:rsid w:val="00BE1C19"/>
    <w:rsid w:val="00BE24C8"/>
    <w:rsid w:val="00BE3916"/>
    <w:rsid w:val="00BE5DAB"/>
    <w:rsid w:val="00BE66BA"/>
    <w:rsid w:val="00BE7EC8"/>
    <w:rsid w:val="00BF03D6"/>
    <w:rsid w:val="00BF05DB"/>
    <w:rsid w:val="00BF0D61"/>
    <w:rsid w:val="00BF2371"/>
    <w:rsid w:val="00BF2BB3"/>
    <w:rsid w:val="00BF3A54"/>
    <w:rsid w:val="00BF3E4B"/>
    <w:rsid w:val="00BF56E5"/>
    <w:rsid w:val="00BF578D"/>
    <w:rsid w:val="00BF6335"/>
    <w:rsid w:val="00BF69A5"/>
    <w:rsid w:val="00BF6ECC"/>
    <w:rsid w:val="00BF7344"/>
    <w:rsid w:val="00BF79F9"/>
    <w:rsid w:val="00C002B8"/>
    <w:rsid w:val="00C00F82"/>
    <w:rsid w:val="00C01B3B"/>
    <w:rsid w:val="00C027D9"/>
    <w:rsid w:val="00C028DC"/>
    <w:rsid w:val="00C02F64"/>
    <w:rsid w:val="00C03A0D"/>
    <w:rsid w:val="00C03BFA"/>
    <w:rsid w:val="00C05DD7"/>
    <w:rsid w:val="00C05EB1"/>
    <w:rsid w:val="00C065B9"/>
    <w:rsid w:val="00C06796"/>
    <w:rsid w:val="00C078BD"/>
    <w:rsid w:val="00C11278"/>
    <w:rsid w:val="00C11A46"/>
    <w:rsid w:val="00C11FAB"/>
    <w:rsid w:val="00C12163"/>
    <w:rsid w:val="00C124CC"/>
    <w:rsid w:val="00C1366A"/>
    <w:rsid w:val="00C1570B"/>
    <w:rsid w:val="00C1696D"/>
    <w:rsid w:val="00C16E72"/>
    <w:rsid w:val="00C208CB"/>
    <w:rsid w:val="00C23397"/>
    <w:rsid w:val="00C23459"/>
    <w:rsid w:val="00C23C90"/>
    <w:rsid w:val="00C23F8A"/>
    <w:rsid w:val="00C2427E"/>
    <w:rsid w:val="00C24F5C"/>
    <w:rsid w:val="00C25F89"/>
    <w:rsid w:val="00C266F7"/>
    <w:rsid w:val="00C26748"/>
    <w:rsid w:val="00C26B8A"/>
    <w:rsid w:val="00C30510"/>
    <w:rsid w:val="00C324F2"/>
    <w:rsid w:val="00C37D8F"/>
    <w:rsid w:val="00C4311E"/>
    <w:rsid w:val="00C44CD9"/>
    <w:rsid w:val="00C4598E"/>
    <w:rsid w:val="00C47AA7"/>
    <w:rsid w:val="00C51814"/>
    <w:rsid w:val="00C52A4F"/>
    <w:rsid w:val="00C54868"/>
    <w:rsid w:val="00C55A87"/>
    <w:rsid w:val="00C57412"/>
    <w:rsid w:val="00C61097"/>
    <w:rsid w:val="00C61ABB"/>
    <w:rsid w:val="00C62788"/>
    <w:rsid w:val="00C62C7C"/>
    <w:rsid w:val="00C6340F"/>
    <w:rsid w:val="00C66153"/>
    <w:rsid w:val="00C67B65"/>
    <w:rsid w:val="00C70997"/>
    <w:rsid w:val="00C71CDC"/>
    <w:rsid w:val="00C74F72"/>
    <w:rsid w:val="00C75B40"/>
    <w:rsid w:val="00C7639E"/>
    <w:rsid w:val="00C7741C"/>
    <w:rsid w:val="00C803D6"/>
    <w:rsid w:val="00C809D6"/>
    <w:rsid w:val="00C80B7C"/>
    <w:rsid w:val="00C80F80"/>
    <w:rsid w:val="00C824EC"/>
    <w:rsid w:val="00C82BB0"/>
    <w:rsid w:val="00C832A4"/>
    <w:rsid w:val="00C87740"/>
    <w:rsid w:val="00C91508"/>
    <w:rsid w:val="00C918D9"/>
    <w:rsid w:val="00C952E9"/>
    <w:rsid w:val="00C97421"/>
    <w:rsid w:val="00CA0F15"/>
    <w:rsid w:val="00CA1DA6"/>
    <w:rsid w:val="00CA7ABE"/>
    <w:rsid w:val="00CB06BB"/>
    <w:rsid w:val="00CB1545"/>
    <w:rsid w:val="00CB2354"/>
    <w:rsid w:val="00CB237D"/>
    <w:rsid w:val="00CB2CFC"/>
    <w:rsid w:val="00CB370F"/>
    <w:rsid w:val="00CB400A"/>
    <w:rsid w:val="00CB51FC"/>
    <w:rsid w:val="00CB7989"/>
    <w:rsid w:val="00CC1E69"/>
    <w:rsid w:val="00CC3647"/>
    <w:rsid w:val="00CD0210"/>
    <w:rsid w:val="00CD0809"/>
    <w:rsid w:val="00CD10C7"/>
    <w:rsid w:val="00CD12BF"/>
    <w:rsid w:val="00CD33F8"/>
    <w:rsid w:val="00CD43BE"/>
    <w:rsid w:val="00CD52B4"/>
    <w:rsid w:val="00CD52F4"/>
    <w:rsid w:val="00CD561C"/>
    <w:rsid w:val="00CD5701"/>
    <w:rsid w:val="00CD58D4"/>
    <w:rsid w:val="00CD74B9"/>
    <w:rsid w:val="00CE0703"/>
    <w:rsid w:val="00CE1DE6"/>
    <w:rsid w:val="00CE2526"/>
    <w:rsid w:val="00CE31B9"/>
    <w:rsid w:val="00CE3EFE"/>
    <w:rsid w:val="00CE68ED"/>
    <w:rsid w:val="00CF0642"/>
    <w:rsid w:val="00CF18CA"/>
    <w:rsid w:val="00CF674E"/>
    <w:rsid w:val="00CF79B0"/>
    <w:rsid w:val="00D0231A"/>
    <w:rsid w:val="00D048F9"/>
    <w:rsid w:val="00D05C3E"/>
    <w:rsid w:val="00D06092"/>
    <w:rsid w:val="00D06839"/>
    <w:rsid w:val="00D06A6B"/>
    <w:rsid w:val="00D1045E"/>
    <w:rsid w:val="00D10C25"/>
    <w:rsid w:val="00D11151"/>
    <w:rsid w:val="00D11CB2"/>
    <w:rsid w:val="00D12081"/>
    <w:rsid w:val="00D121BE"/>
    <w:rsid w:val="00D14B73"/>
    <w:rsid w:val="00D16287"/>
    <w:rsid w:val="00D22874"/>
    <w:rsid w:val="00D22E79"/>
    <w:rsid w:val="00D23514"/>
    <w:rsid w:val="00D24158"/>
    <w:rsid w:val="00D24710"/>
    <w:rsid w:val="00D25CB5"/>
    <w:rsid w:val="00D25D25"/>
    <w:rsid w:val="00D26CF8"/>
    <w:rsid w:val="00D26F00"/>
    <w:rsid w:val="00D272ED"/>
    <w:rsid w:val="00D27D9E"/>
    <w:rsid w:val="00D318BB"/>
    <w:rsid w:val="00D33B04"/>
    <w:rsid w:val="00D36895"/>
    <w:rsid w:val="00D40B9E"/>
    <w:rsid w:val="00D4120A"/>
    <w:rsid w:val="00D43509"/>
    <w:rsid w:val="00D44245"/>
    <w:rsid w:val="00D44EE5"/>
    <w:rsid w:val="00D45392"/>
    <w:rsid w:val="00D45B6B"/>
    <w:rsid w:val="00D46DEA"/>
    <w:rsid w:val="00D50F0D"/>
    <w:rsid w:val="00D5316D"/>
    <w:rsid w:val="00D5556B"/>
    <w:rsid w:val="00D605FE"/>
    <w:rsid w:val="00D63766"/>
    <w:rsid w:val="00D638F1"/>
    <w:rsid w:val="00D63BF4"/>
    <w:rsid w:val="00D64057"/>
    <w:rsid w:val="00D64E63"/>
    <w:rsid w:val="00D64FB1"/>
    <w:rsid w:val="00D6503F"/>
    <w:rsid w:val="00D7002E"/>
    <w:rsid w:val="00D70166"/>
    <w:rsid w:val="00D70C3F"/>
    <w:rsid w:val="00D73DEE"/>
    <w:rsid w:val="00D755E7"/>
    <w:rsid w:val="00D769AD"/>
    <w:rsid w:val="00D76E19"/>
    <w:rsid w:val="00D81F6F"/>
    <w:rsid w:val="00D860B4"/>
    <w:rsid w:val="00D86902"/>
    <w:rsid w:val="00D86A71"/>
    <w:rsid w:val="00D87D0B"/>
    <w:rsid w:val="00D87E6A"/>
    <w:rsid w:val="00D91C73"/>
    <w:rsid w:val="00D92298"/>
    <w:rsid w:val="00D92F1B"/>
    <w:rsid w:val="00D97E01"/>
    <w:rsid w:val="00DA01C9"/>
    <w:rsid w:val="00DA2FD4"/>
    <w:rsid w:val="00DA3033"/>
    <w:rsid w:val="00DA3A3B"/>
    <w:rsid w:val="00DA4881"/>
    <w:rsid w:val="00DA4A96"/>
    <w:rsid w:val="00DA5AFF"/>
    <w:rsid w:val="00DA5B3D"/>
    <w:rsid w:val="00DA6EEC"/>
    <w:rsid w:val="00DA7299"/>
    <w:rsid w:val="00DB0B4C"/>
    <w:rsid w:val="00DB0BB9"/>
    <w:rsid w:val="00DB0EC3"/>
    <w:rsid w:val="00DB41B7"/>
    <w:rsid w:val="00DB5FCB"/>
    <w:rsid w:val="00DB6842"/>
    <w:rsid w:val="00DB69FF"/>
    <w:rsid w:val="00DB6C6F"/>
    <w:rsid w:val="00DB7B82"/>
    <w:rsid w:val="00DC0ABA"/>
    <w:rsid w:val="00DC146A"/>
    <w:rsid w:val="00DC15B3"/>
    <w:rsid w:val="00DC2EB4"/>
    <w:rsid w:val="00DC2F3F"/>
    <w:rsid w:val="00DC3D70"/>
    <w:rsid w:val="00DC6142"/>
    <w:rsid w:val="00DC7D98"/>
    <w:rsid w:val="00DC7DC9"/>
    <w:rsid w:val="00DD13CA"/>
    <w:rsid w:val="00DD186F"/>
    <w:rsid w:val="00DD19EE"/>
    <w:rsid w:val="00DD1EF7"/>
    <w:rsid w:val="00DD2700"/>
    <w:rsid w:val="00DD27BA"/>
    <w:rsid w:val="00DD2FCE"/>
    <w:rsid w:val="00DD4BA8"/>
    <w:rsid w:val="00DD5D04"/>
    <w:rsid w:val="00DD6440"/>
    <w:rsid w:val="00DD6E83"/>
    <w:rsid w:val="00DD7001"/>
    <w:rsid w:val="00DD72A4"/>
    <w:rsid w:val="00DE01C9"/>
    <w:rsid w:val="00DE0FDA"/>
    <w:rsid w:val="00DE1CC3"/>
    <w:rsid w:val="00DE31EA"/>
    <w:rsid w:val="00DE3826"/>
    <w:rsid w:val="00DE3DBC"/>
    <w:rsid w:val="00DE63B6"/>
    <w:rsid w:val="00DE6E98"/>
    <w:rsid w:val="00DE7AB2"/>
    <w:rsid w:val="00DF002D"/>
    <w:rsid w:val="00DF06F7"/>
    <w:rsid w:val="00DF1033"/>
    <w:rsid w:val="00DF28B4"/>
    <w:rsid w:val="00DF44CF"/>
    <w:rsid w:val="00DF6653"/>
    <w:rsid w:val="00DF69F6"/>
    <w:rsid w:val="00DF7286"/>
    <w:rsid w:val="00E01BAB"/>
    <w:rsid w:val="00E02262"/>
    <w:rsid w:val="00E05189"/>
    <w:rsid w:val="00E057FB"/>
    <w:rsid w:val="00E12336"/>
    <w:rsid w:val="00E14725"/>
    <w:rsid w:val="00E1519B"/>
    <w:rsid w:val="00E1660B"/>
    <w:rsid w:val="00E16B2E"/>
    <w:rsid w:val="00E16D15"/>
    <w:rsid w:val="00E17500"/>
    <w:rsid w:val="00E17FDD"/>
    <w:rsid w:val="00E234EB"/>
    <w:rsid w:val="00E23847"/>
    <w:rsid w:val="00E257EF"/>
    <w:rsid w:val="00E25860"/>
    <w:rsid w:val="00E25EC6"/>
    <w:rsid w:val="00E26760"/>
    <w:rsid w:val="00E27481"/>
    <w:rsid w:val="00E30577"/>
    <w:rsid w:val="00E308C0"/>
    <w:rsid w:val="00E30A07"/>
    <w:rsid w:val="00E31170"/>
    <w:rsid w:val="00E3191B"/>
    <w:rsid w:val="00E32AAE"/>
    <w:rsid w:val="00E349C8"/>
    <w:rsid w:val="00E34E41"/>
    <w:rsid w:val="00E35218"/>
    <w:rsid w:val="00E36669"/>
    <w:rsid w:val="00E37FAC"/>
    <w:rsid w:val="00E4057D"/>
    <w:rsid w:val="00E412AD"/>
    <w:rsid w:val="00E412C5"/>
    <w:rsid w:val="00E41FE5"/>
    <w:rsid w:val="00E431A6"/>
    <w:rsid w:val="00E43748"/>
    <w:rsid w:val="00E43A50"/>
    <w:rsid w:val="00E464F9"/>
    <w:rsid w:val="00E475F9"/>
    <w:rsid w:val="00E50E67"/>
    <w:rsid w:val="00E5247D"/>
    <w:rsid w:val="00E5554D"/>
    <w:rsid w:val="00E55C7B"/>
    <w:rsid w:val="00E55F40"/>
    <w:rsid w:val="00E56BC0"/>
    <w:rsid w:val="00E572F9"/>
    <w:rsid w:val="00E609A4"/>
    <w:rsid w:val="00E610ED"/>
    <w:rsid w:val="00E622D0"/>
    <w:rsid w:val="00E65584"/>
    <w:rsid w:val="00E6688B"/>
    <w:rsid w:val="00E710AC"/>
    <w:rsid w:val="00E7213C"/>
    <w:rsid w:val="00E733C1"/>
    <w:rsid w:val="00E737F7"/>
    <w:rsid w:val="00E759B2"/>
    <w:rsid w:val="00E779D5"/>
    <w:rsid w:val="00E81323"/>
    <w:rsid w:val="00E8191B"/>
    <w:rsid w:val="00E81B75"/>
    <w:rsid w:val="00E84942"/>
    <w:rsid w:val="00E8575A"/>
    <w:rsid w:val="00E86C77"/>
    <w:rsid w:val="00E871D1"/>
    <w:rsid w:val="00E90BF7"/>
    <w:rsid w:val="00E91E20"/>
    <w:rsid w:val="00E93769"/>
    <w:rsid w:val="00E94087"/>
    <w:rsid w:val="00E94552"/>
    <w:rsid w:val="00E94871"/>
    <w:rsid w:val="00E94D38"/>
    <w:rsid w:val="00E94DDF"/>
    <w:rsid w:val="00E95B8B"/>
    <w:rsid w:val="00E96B83"/>
    <w:rsid w:val="00E97CA0"/>
    <w:rsid w:val="00EA1C9B"/>
    <w:rsid w:val="00EA414F"/>
    <w:rsid w:val="00EA4569"/>
    <w:rsid w:val="00EA474D"/>
    <w:rsid w:val="00EA4B89"/>
    <w:rsid w:val="00EA5684"/>
    <w:rsid w:val="00EA64B1"/>
    <w:rsid w:val="00EA6558"/>
    <w:rsid w:val="00EB04D5"/>
    <w:rsid w:val="00EB0779"/>
    <w:rsid w:val="00EB35FE"/>
    <w:rsid w:val="00EB3CAF"/>
    <w:rsid w:val="00EB3F49"/>
    <w:rsid w:val="00EB5579"/>
    <w:rsid w:val="00EB615C"/>
    <w:rsid w:val="00EB6207"/>
    <w:rsid w:val="00EC07B5"/>
    <w:rsid w:val="00EC0D69"/>
    <w:rsid w:val="00EC0DF1"/>
    <w:rsid w:val="00EC0F54"/>
    <w:rsid w:val="00EC190B"/>
    <w:rsid w:val="00EC7752"/>
    <w:rsid w:val="00ED2CB7"/>
    <w:rsid w:val="00ED424C"/>
    <w:rsid w:val="00ED5947"/>
    <w:rsid w:val="00ED65CF"/>
    <w:rsid w:val="00ED7475"/>
    <w:rsid w:val="00EE1798"/>
    <w:rsid w:val="00EE1CB5"/>
    <w:rsid w:val="00EE2C0C"/>
    <w:rsid w:val="00EE3BFC"/>
    <w:rsid w:val="00EE4414"/>
    <w:rsid w:val="00EE5F22"/>
    <w:rsid w:val="00EE60CD"/>
    <w:rsid w:val="00EE61DD"/>
    <w:rsid w:val="00EE7E22"/>
    <w:rsid w:val="00EF006B"/>
    <w:rsid w:val="00EF069E"/>
    <w:rsid w:val="00EF653F"/>
    <w:rsid w:val="00F01BB6"/>
    <w:rsid w:val="00F01CAC"/>
    <w:rsid w:val="00F026B6"/>
    <w:rsid w:val="00F038E3"/>
    <w:rsid w:val="00F048C3"/>
    <w:rsid w:val="00F048E7"/>
    <w:rsid w:val="00F0529F"/>
    <w:rsid w:val="00F056F7"/>
    <w:rsid w:val="00F06D66"/>
    <w:rsid w:val="00F078E4"/>
    <w:rsid w:val="00F07ECC"/>
    <w:rsid w:val="00F1014F"/>
    <w:rsid w:val="00F113DC"/>
    <w:rsid w:val="00F11734"/>
    <w:rsid w:val="00F118F1"/>
    <w:rsid w:val="00F124B5"/>
    <w:rsid w:val="00F129C3"/>
    <w:rsid w:val="00F12D2A"/>
    <w:rsid w:val="00F1375F"/>
    <w:rsid w:val="00F13DCF"/>
    <w:rsid w:val="00F15476"/>
    <w:rsid w:val="00F1560E"/>
    <w:rsid w:val="00F17818"/>
    <w:rsid w:val="00F2197E"/>
    <w:rsid w:val="00F229D1"/>
    <w:rsid w:val="00F26374"/>
    <w:rsid w:val="00F26CDC"/>
    <w:rsid w:val="00F274C6"/>
    <w:rsid w:val="00F34AAC"/>
    <w:rsid w:val="00F40D7A"/>
    <w:rsid w:val="00F41291"/>
    <w:rsid w:val="00F41A6A"/>
    <w:rsid w:val="00F41DD9"/>
    <w:rsid w:val="00F45053"/>
    <w:rsid w:val="00F4522B"/>
    <w:rsid w:val="00F46EAB"/>
    <w:rsid w:val="00F50DE4"/>
    <w:rsid w:val="00F50FAC"/>
    <w:rsid w:val="00F515BF"/>
    <w:rsid w:val="00F5555A"/>
    <w:rsid w:val="00F56E83"/>
    <w:rsid w:val="00F606A8"/>
    <w:rsid w:val="00F60CDB"/>
    <w:rsid w:val="00F60CE7"/>
    <w:rsid w:val="00F61239"/>
    <w:rsid w:val="00F6483F"/>
    <w:rsid w:val="00F66298"/>
    <w:rsid w:val="00F66FA0"/>
    <w:rsid w:val="00F70996"/>
    <w:rsid w:val="00F717A8"/>
    <w:rsid w:val="00F73212"/>
    <w:rsid w:val="00F746B5"/>
    <w:rsid w:val="00F751A5"/>
    <w:rsid w:val="00F76B0D"/>
    <w:rsid w:val="00F76B29"/>
    <w:rsid w:val="00F76D34"/>
    <w:rsid w:val="00F77305"/>
    <w:rsid w:val="00F8099F"/>
    <w:rsid w:val="00F823DE"/>
    <w:rsid w:val="00F82A23"/>
    <w:rsid w:val="00F836B1"/>
    <w:rsid w:val="00F838BF"/>
    <w:rsid w:val="00F842BD"/>
    <w:rsid w:val="00F84EDB"/>
    <w:rsid w:val="00F859FC"/>
    <w:rsid w:val="00F906BC"/>
    <w:rsid w:val="00F9257E"/>
    <w:rsid w:val="00F93A72"/>
    <w:rsid w:val="00F94C35"/>
    <w:rsid w:val="00F94FDB"/>
    <w:rsid w:val="00F95069"/>
    <w:rsid w:val="00F95F6B"/>
    <w:rsid w:val="00FA090D"/>
    <w:rsid w:val="00FA3CF5"/>
    <w:rsid w:val="00FB0A4E"/>
    <w:rsid w:val="00FB4A9E"/>
    <w:rsid w:val="00FB4B1C"/>
    <w:rsid w:val="00FB5BCE"/>
    <w:rsid w:val="00FB7801"/>
    <w:rsid w:val="00FC0329"/>
    <w:rsid w:val="00FC0937"/>
    <w:rsid w:val="00FC1300"/>
    <w:rsid w:val="00FC167C"/>
    <w:rsid w:val="00FC20A6"/>
    <w:rsid w:val="00FC309A"/>
    <w:rsid w:val="00FC405C"/>
    <w:rsid w:val="00FC4841"/>
    <w:rsid w:val="00FC4A6C"/>
    <w:rsid w:val="00FC55C3"/>
    <w:rsid w:val="00FC77E0"/>
    <w:rsid w:val="00FC7AD0"/>
    <w:rsid w:val="00FD00DA"/>
    <w:rsid w:val="00FD046B"/>
    <w:rsid w:val="00FD0726"/>
    <w:rsid w:val="00FD2C28"/>
    <w:rsid w:val="00FD305F"/>
    <w:rsid w:val="00FD521E"/>
    <w:rsid w:val="00FD5669"/>
    <w:rsid w:val="00FD5F8B"/>
    <w:rsid w:val="00FD60F7"/>
    <w:rsid w:val="00FE0E0E"/>
    <w:rsid w:val="00FE132E"/>
    <w:rsid w:val="00FE192C"/>
    <w:rsid w:val="00FE373F"/>
    <w:rsid w:val="00FE5830"/>
    <w:rsid w:val="00FE6160"/>
    <w:rsid w:val="00FF0FB2"/>
    <w:rsid w:val="00FF1A5A"/>
    <w:rsid w:val="00FF2208"/>
    <w:rsid w:val="00FF2BB0"/>
    <w:rsid w:val="00FF4361"/>
    <w:rsid w:val="00FF6563"/>
    <w:rsid w:val="00FF71C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E94872"/>
  <w15:docId w15:val="{A9DBF77A-9A10-4A61-ADE4-9DAFB7E8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556F8"/>
    <w:pPr>
      <w:spacing w:line="247" w:lineRule="auto"/>
    </w:pPr>
  </w:style>
  <w:style w:type="paragraph" w:styleId="Naslov1">
    <w:name w:val="heading 1"/>
    <w:basedOn w:val="Navaden"/>
    <w:next w:val="Telobesedila"/>
    <w:link w:val="Naslov1Znak"/>
    <w:autoRedefine/>
    <w:uiPriority w:val="99"/>
    <w:qFormat/>
    <w:rsid w:val="00BB704C"/>
    <w:pPr>
      <w:keepNext/>
      <w:numPr>
        <w:numId w:val="1"/>
      </w:numPr>
      <w:pBdr>
        <w:bottom w:val="single" w:sz="4" w:space="6" w:color="auto"/>
      </w:pBdr>
      <w:spacing w:before="600" w:after="480" w:line="240" w:lineRule="auto"/>
      <w:outlineLvl w:val="0"/>
    </w:pPr>
    <w:rPr>
      <w:rFonts w:ascii="Arial" w:eastAsia="Times New Roman" w:hAnsi="Arial" w:cs="Arial"/>
      <w:b/>
      <w:bCs/>
      <w:color w:val="113151"/>
      <w:kern w:val="32"/>
      <w:sz w:val="40"/>
      <w:szCs w:val="32"/>
      <w:lang w:val="en-US"/>
    </w:rPr>
  </w:style>
  <w:style w:type="paragraph" w:styleId="Naslov2">
    <w:name w:val="heading 2"/>
    <w:basedOn w:val="Navaden"/>
    <w:next w:val="Telobesedila"/>
    <w:link w:val="Naslov2Znak"/>
    <w:autoRedefine/>
    <w:uiPriority w:val="99"/>
    <w:qFormat/>
    <w:rsid w:val="00F113DC"/>
    <w:pPr>
      <w:keepNext/>
      <w:keepLines/>
      <w:numPr>
        <w:ilvl w:val="1"/>
        <w:numId w:val="1"/>
      </w:numPr>
      <w:spacing w:before="240" w:after="120" w:line="240" w:lineRule="auto"/>
      <w:ind w:left="578" w:hanging="578"/>
      <w:outlineLvl w:val="1"/>
    </w:pPr>
    <w:rPr>
      <w:rFonts w:ascii="Arial" w:eastAsia="Times New Roman" w:hAnsi="Arial" w:cs="Arial"/>
      <w:b/>
      <w:bCs/>
      <w:iCs/>
      <w:color w:val="3A6797"/>
      <w:sz w:val="32"/>
      <w:szCs w:val="28"/>
    </w:rPr>
  </w:style>
  <w:style w:type="paragraph" w:styleId="Naslov3">
    <w:name w:val="heading 3"/>
    <w:basedOn w:val="Navaden"/>
    <w:next w:val="Telobesedila"/>
    <w:link w:val="Naslov3Znak"/>
    <w:autoRedefine/>
    <w:uiPriority w:val="99"/>
    <w:qFormat/>
    <w:rsid w:val="00BB704C"/>
    <w:pPr>
      <w:keepNext/>
      <w:numPr>
        <w:ilvl w:val="2"/>
        <w:numId w:val="1"/>
      </w:numPr>
      <w:spacing w:before="240" w:after="60" w:line="240" w:lineRule="auto"/>
      <w:outlineLvl w:val="2"/>
    </w:pPr>
    <w:rPr>
      <w:rFonts w:ascii="Arial" w:eastAsia="Times New Roman" w:hAnsi="Arial" w:cs="Arial"/>
      <w:b/>
      <w:bCs/>
      <w:color w:val="5287C5"/>
      <w:sz w:val="26"/>
      <w:szCs w:val="26"/>
    </w:rPr>
  </w:style>
  <w:style w:type="paragraph" w:styleId="Naslov4">
    <w:name w:val="heading 4"/>
    <w:basedOn w:val="Telobesedila"/>
    <w:next w:val="Navaden"/>
    <w:link w:val="Naslov4Znak"/>
    <w:qFormat/>
    <w:rsid w:val="00560E81"/>
    <w:pPr>
      <w:keepNext/>
      <w:numPr>
        <w:ilvl w:val="3"/>
        <w:numId w:val="1"/>
      </w:numPr>
      <w:spacing w:before="240" w:after="60"/>
      <w:outlineLvl w:val="3"/>
    </w:pPr>
    <w:rPr>
      <w:rFonts w:ascii="Arial" w:hAnsi="Arial"/>
      <w:b/>
      <w:bCs/>
      <w:sz w:val="24"/>
      <w:szCs w:val="28"/>
    </w:rPr>
  </w:style>
  <w:style w:type="paragraph" w:styleId="Naslov5">
    <w:name w:val="heading 5"/>
    <w:basedOn w:val="Navaden"/>
    <w:next w:val="Navaden"/>
    <w:link w:val="Naslov5Znak"/>
    <w:uiPriority w:val="99"/>
    <w:qFormat/>
    <w:rsid w:val="00CB2354"/>
    <w:pPr>
      <w:keepNext/>
      <w:keepLines/>
      <w:spacing w:before="200" w:after="0" w:line="240" w:lineRule="auto"/>
      <w:ind w:left="1008" w:hanging="1008"/>
      <w:outlineLvl w:val="4"/>
    </w:pPr>
    <w:rPr>
      <w:rFonts w:ascii="Cambria" w:eastAsia="Times New Roman" w:hAnsi="Cambria" w:cs="Times New Roman"/>
      <w:color w:val="243F60"/>
      <w:szCs w:val="24"/>
    </w:rPr>
  </w:style>
  <w:style w:type="paragraph" w:styleId="Naslov6">
    <w:name w:val="heading 6"/>
    <w:basedOn w:val="Navaden"/>
    <w:next w:val="Navaden"/>
    <w:link w:val="Naslov6Znak"/>
    <w:uiPriority w:val="99"/>
    <w:qFormat/>
    <w:rsid w:val="00CB2354"/>
    <w:pPr>
      <w:keepNext/>
      <w:keepLines/>
      <w:spacing w:before="200" w:after="0" w:line="240" w:lineRule="auto"/>
      <w:ind w:left="1152" w:hanging="1152"/>
      <w:outlineLvl w:val="5"/>
    </w:pPr>
    <w:rPr>
      <w:rFonts w:ascii="Cambria" w:eastAsia="Times New Roman" w:hAnsi="Cambria" w:cs="Times New Roman"/>
      <w:i/>
      <w:iCs/>
      <w:color w:val="243F60"/>
      <w:szCs w:val="24"/>
    </w:rPr>
  </w:style>
  <w:style w:type="paragraph" w:styleId="Naslov7">
    <w:name w:val="heading 7"/>
    <w:basedOn w:val="Navaden"/>
    <w:next w:val="Navaden"/>
    <w:link w:val="Naslov7Znak"/>
    <w:uiPriority w:val="99"/>
    <w:qFormat/>
    <w:rsid w:val="00CB2354"/>
    <w:pPr>
      <w:keepNext/>
      <w:keepLines/>
      <w:spacing w:before="200" w:after="0" w:line="240" w:lineRule="auto"/>
      <w:ind w:left="1296" w:hanging="1296"/>
      <w:outlineLvl w:val="6"/>
    </w:pPr>
    <w:rPr>
      <w:rFonts w:ascii="Cambria" w:eastAsia="Times New Roman" w:hAnsi="Cambria" w:cs="Times New Roman"/>
      <w:i/>
      <w:iCs/>
      <w:color w:val="404040"/>
      <w:szCs w:val="24"/>
    </w:rPr>
  </w:style>
  <w:style w:type="paragraph" w:styleId="Naslov8">
    <w:name w:val="heading 8"/>
    <w:basedOn w:val="Navaden"/>
    <w:next w:val="Navaden"/>
    <w:link w:val="Naslov8Znak"/>
    <w:uiPriority w:val="99"/>
    <w:qFormat/>
    <w:rsid w:val="00CB2354"/>
    <w:pPr>
      <w:keepNext/>
      <w:keepLines/>
      <w:spacing w:before="200" w:after="0" w:line="240" w:lineRule="auto"/>
      <w:ind w:left="1440" w:hanging="1440"/>
      <w:outlineLvl w:val="7"/>
    </w:pPr>
    <w:rPr>
      <w:rFonts w:ascii="Cambria" w:eastAsia="Times New Roman" w:hAnsi="Cambria" w:cs="Times New Roman"/>
      <w:color w:val="4F81BD"/>
      <w:sz w:val="20"/>
      <w:szCs w:val="20"/>
    </w:rPr>
  </w:style>
  <w:style w:type="paragraph" w:styleId="Naslov9">
    <w:name w:val="heading 9"/>
    <w:basedOn w:val="Navaden"/>
    <w:next w:val="Navaden"/>
    <w:link w:val="Naslov9Znak"/>
    <w:uiPriority w:val="99"/>
    <w:qFormat/>
    <w:rsid w:val="00CB2354"/>
    <w:pPr>
      <w:keepNext/>
      <w:keepLines/>
      <w:spacing w:before="200" w:after="0" w:line="240" w:lineRule="auto"/>
      <w:ind w:left="1584" w:hanging="1584"/>
      <w:outlineLvl w:val="8"/>
    </w:pPr>
    <w:rPr>
      <w:rFonts w:ascii="Cambria" w:eastAsia="Times New Roman" w:hAnsi="Cambria" w:cs="Times New Roman"/>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qFormat/>
    <w:rsid w:val="004E1E3B"/>
    <w:pPr>
      <w:spacing w:after="120"/>
    </w:pPr>
    <w:rPr>
      <w:rFonts w:ascii="Palatino Linotype" w:eastAsia="Times New Roman" w:hAnsi="Palatino Linotype" w:cs="Times New Roman"/>
      <w:szCs w:val="24"/>
    </w:rPr>
  </w:style>
  <w:style w:type="character" w:customStyle="1" w:styleId="TelobesedilaZnak">
    <w:name w:val="Telo besedila Znak"/>
    <w:basedOn w:val="Privzetapisavaodstavka"/>
    <w:link w:val="Telobesedila"/>
    <w:rsid w:val="004E1E3B"/>
    <w:rPr>
      <w:rFonts w:ascii="Palatino Linotype" w:eastAsia="Times New Roman" w:hAnsi="Palatino Linotype" w:cs="Times New Roman"/>
      <w:szCs w:val="24"/>
    </w:rPr>
  </w:style>
  <w:style w:type="paragraph" w:customStyle="1" w:styleId="GLAVNI-NASLOV">
    <w:name w:val="GLAVNI-NASLOV"/>
    <w:basedOn w:val="Navaden"/>
    <w:rsid w:val="00560E81"/>
    <w:pPr>
      <w:pBdr>
        <w:left w:val="single" w:sz="48" w:space="10" w:color="99CC00"/>
      </w:pBdr>
      <w:spacing w:after="0" w:line="280" w:lineRule="atLeast"/>
      <w:ind w:left="720"/>
    </w:pPr>
    <w:rPr>
      <w:rFonts w:ascii="Arial" w:eastAsia="Times New Roman" w:hAnsi="Arial" w:cs="Times New Roman"/>
      <w:b/>
      <w:sz w:val="44"/>
      <w:szCs w:val="24"/>
    </w:rPr>
  </w:style>
  <w:style w:type="character" w:customStyle="1" w:styleId="Naslov1Znak">
    <w:name w:val="Naslov 1 Znak"/>
    <w:basedOn w:val="Privzetapisavaodstavka"/>
    <w:link w:val="Naslov1"/>
    <w:uiPriority w:val="99"/>
    <w:rsid w:val="00BB704C"/>
    <w:rPr>
      <w:rFonts w:ascii="Arial" w:eastAsia="Times New Roman" w:hAnsi="Arial" w:cs="Arial"/>
      <w:b/>
      <w:bCs/>
      <w:color w:val="113151"/>
      <w:kern w:val="32"/>
      <w:sz w:val="40"/>
      <w:szCs w:val="32"/>
      <w:lang w:val="en-US"/>
    </w:rPr>
  </w:style>
  <w:style w:type="character" w:customStyle="1" w:styleId="Naslov2Znak">
    <w:name w:val="Naslov 2 Znak"/>
    <w:basedOn w:val="Privzetapisavaodstavka"/>
    <w:link w:val="Naslov2"/>
    <w:uiPriority w:val="99"/>
    <w:rsid w:val="00F113DC"/>
    <w:rPr>
      <w:rFonts w:ascii="Arial" w:eastAsia="Times New Roman" w:hAnsi="Arial" w:cs="Arial"/>
      <w:b/>
      <w:bCs/>
      <w:iCs/>
      <w:color w:val="3A6797"/>
      <w:sz w:val="32"/>
      <w:szCs w:val="28"/>
    </w:rPr>
  </w:style>
  <w:style w:type="character" w:customStyle="1" w:styleId="Naslov3Znak">
    <w:name w:val="Naslov 3 Znak"/>
    <w:basedOn w:val="Privzetapisavaodstavka"/>
    <w:link w:val="Naslov3"/>
    <w:uiPriority w:val="99"/>
    <w:rsid w:val="00BB704C"/>
    <w:rPr>
      <w:rFonts w:ascii="Arial" w:eastAsia="Times New Roman" w:hAnsi="Arial" w:cs="Arial"/>
      <w:b/>
      <w:bCs/>
      <w:color w:val="5287C5"/>
      <w:sz w:val="26"/>
      <w:szCs w:val="26"/>
    </w:rPr>
  </w:style>
  <w:style w:type="character" w:customStyle="1" w:styleId="Naslov4Znak">
    <w:name w:val="Naslov 4 Znak"/>
    <w:basedOn w:val="Privzetapisavaodstavka"/>
    <w:link w:val="Naslov4"/>
    <w:rsid w:val="00560E81"/>
    <w:rPr>
      <w:rFonts w:ascii="Arial" w:eastAsia="Times New Roman" w:hAnsi="Arial" w:cs="Times New Roman"/>
      <w:b/>
      <w:bCs/>
      <w:sz w:val="24"/>
      <w:szCs w:val="28"/>
    </w:rPr>
  </w:style>
  <w:style w:type="paragraph" w:customStyle="1" w:styleId="podatkiinviri-tekst">
    <w:name w:val="podatki in viri-tekst"/>
    <w:basedOn w:val="Naslov4"/>
    <w:rsid w:val="0036621C"/>
    <w:pPr>
      <w:numPr>
        <w:ilvl w:val="0"/>
        <w:numId w:val="0"/>
      </w:numPr>
      <w:spacing w:before="60"/>
    </w:pPr>
    <w:rPr>
      <w:b w:val="0"/>
      <w:bCs w:val="0"/>
      <w:noProof/>
      <w:sz w:val="20"/>
      <w:szCs w:val="20"/>
      <w:lang w:eastAsia="sl-SI"/>
    </w:rPr>
  </w:style>
  <w:style w:type="paragraph" w:customStyle="1" w:styleId="PrvaStran-CEU">
    <w:name w:val="PrvaStran-CEU"/>
    <w:basedOn w:val="Navaden"/>
    <w:rsid w:val="0036621C"/>
    <w:pPr>
      <w:spacing w:after="0" w:line="240" w:lineRule="auto"/>
      <w:ind w:left="4961" w:right="40" w:hanging="4961"/>
    </w:pPr>
    <w:rPr>
      <w:rFonts w:ascii="Tahoma" w:eastAsia="Times New Roman" w:hAnsi="Tahoma" w:cs="Tahoma"/>
      <w:b/>
      <w:i/>
      <w:sz w:val="26"/>
      <w:szCs w:val="26"/>
    </w:rPr>
  </w:style>
  <w:style w:type="paragraph" w:customStyle="1" w:styleId="PrvaStran-IJS">
    <w:name w:val="PrvaStran-IJS"/>
    <w:basedOn w:val="Navaden"/>
    <w:rsid w:val="0036621C"/>
    <w:pPr>
      <w:spacing w:after="120" w:line="240" w:lineRule="auto"/>
    </w:pPr>
    <w:rPr>
      <w:rFonts w:ascii="Tahoma" w:eastAsia="Times New Roman" w:hAnsi="Tahoma" w:cs="Tahoma"/>
      <w:b/>
      <w:sz w:val="26"/>
      <w:szCs w:val="26"/>
    </w:rPr>
  </w:style>
  <w:style w:type="paragraph" w:customStyle="1" w:styleId="PrvaStran-naslov">
    <w:name w:val="PrvaStran-naslov"/>
    <w:basedOn w:val="Navaden"/>
    <w:rsid w:val="0036621C"/>
    <w:pPr>
      <w:spacing w:after="0" w:line="240" w:lineRule="auto"/>
    </w:pPr>
    <w:rPr>
      <w:rFonts w:ascii="Tahoma" w:eastAsia="Times New Roman" w:hAnsi="Tahoma" w:cs="Tahoma"/>
      <w:b/>
      <w:caps/>
      <w:sz w:val="32"/>
      <w:szCs w:val="32"/>
      <w:lang w:val="en-US"/>
    </w:rPr>
  </w:style>
  <w:style w:type="paragraph" w:customStyle="1" w:styleId="TEKSTDrugaStranZamik">
    <w:name w:val="TEKST_DrugaStran_Zamik"/>
    <w:basedOn w:val="Navaden"/>
    <w:qFormat/>
    <w:rsid w:val="0036621C"/>
    <w:pPr>
      <w:spacing w:after="240" w:line="20" w:lineRule="atLeast"/>
      <w:ind w:left="4820"/>
      <w:contextualSpacing/>
    </w:pPr>
    <w:rPr>
      <w:rFonts w:ascii="Palatino Linotype" w:eastAsia="Times New Roman" w:hAnsi="Palatino Linotype" w:cs="Tahoma"/>
      <w:szCs w:val="24"/>
    </w:rPr>
  </w:style>
  <w:style w:type="paragraph" w:customStyle="1" w:styleId="TEKSTDrugaSTranZamik2">
    <w:name w:val="TEKST_DrugaSTran_Zamik2"/>
    <w:basedOn w:val="TEKSTDrugaStranZamik"/>
    <w:next w:val="TEKSTDrugaStranZamik"/>
    <w:qFormat/>
    <w:rsid w:val="0036621C"/>
    <w:pPr>
      <w:ind w:left="5103"/>
    </w:pPr>
  </w:style>
  <w:style w:type="paragraph" w:customStyle="1" w:styleId="TEKSTDrugaStranZanikDebel">
    <w:name w:val="TEKST_DrugaStran_ZanikDebel"/>
    <w:basedOn w:val="TEKSTDrugaStranZamik"/>
    <w:next w:val="TEKSTDrugaStranZamik"/>
    <w:qFormat/>
    <w:rsid w:val="00C4598E"/>
    <w:pPr>
      <w:spacing w:before="240" w:after="0"/>
    </w:pPr>
    <w:rPr>
      <w:b/>
    </w:rPr>
  </w:style>
  <w:style w:type="paragraph" w:customStyle="1" w:styleId="TEKSTIJSDrugaStran">
    <w:name w:val="TEKST_IJS_DrugaStran"/>
    <w:basedOn w:val="Navaden"/>
    <w:rsid w:val="0036621C"/>
    <w:pPr>
      <w:spacing w:after="0" w:line="440" w:lineRule="exact"/>
    </w:pPr>
    <w:rPr>
      <w:rFonts w:ascii="Palatino Linotype" w:eastAsia="Times New Roman" w:hAnsi="Palatino Linotype" w:cs="Tahoma"/>
      <w:b/>
      <w:sz w:val="32"/>
      <w:szCs w:val="32"/>
    </w:rPr>
  </w:style>
  <w:style w:type="paragraph" w:customStyle="1" w:styleId="TEKST-PRVASTRAN">
    <w:name w:val="TEKST-PRVASTRAN"/>
    <w:basedOn w:val="Navaden"/>
    <w:rsid w:val="0036621C"/>
    <w:pPr>
      <w:spacing w:after="120" w:line="240" w:lineRule="auto"/>
      <w:ind w:left="720"/>
    </w:pPr>
    <w:rPr>
      <w:rFonts w:ascii="Verdana" w:eastAsia="Times New Roman" w:hAnsi="Verdana" w:cs="Tahoma"/>
      <w:color w:val="808080"/>
      <w:sz w:val="20"/>
      <w:szCs w:val="24"/>
      <w:lang w:val="pl-PL"/>
    </w:rPr>
  </w:style>
  <w:style w:type="paragraph" w:styleId="Kazalovsebine1">
    <w:name w:val="toc 1"/>
    <w:basedOn w:val="Navaden"/>
    <w:next w:val="Navaden"/>
    <w:autoRedefine/>
    <w:uiPriority w:val="39"/>
    <w:rsid w:val="00531B8E"/>
    <w:pPr>
      <w:tabs>
        <w:tab w:val="right" w:leader="dot" w:pos="9062"/>
      </w:tabs>
      <w:spacing w:before="120" w:after="0" w:line="240" w:lineRule="auto"/>
    </w:pPr>
    <w:rPr>
      <w:rFonts w:ascii="Tahoma" w:eastAsia="Times New Roman" w:hAnsi="Tahoma" w:cs="Times New Roman"/>
      <w:bCs/>
      <w:iCs/>
      <w:smallCaps/>
      <w:szCs w:val="24"/>
      <w:lang w:val="en-US"/>
    </w:rPr>
  </w:style>
  <w:style w:type="paragraph" w:styleId="Kazalovsebine2">
    <w:name w:val="toc 2"/>
    <w:basedOn w:val="Navaden"/>
    <w:next w:val="Navaden"/>
    <w:autoRedefine/>
    <w:uiPriority w:val="39"/>
    <w:rsid w:val="0036621C"/>
    <w:pPr>
      <w:spacing w:before="120" w:after="0" w:line="240" w:lineRule="auto"/>
      <w:ind w:left="220"/>
    </w:pPr>
    <w:rPr>
      <w:rFonts w:ascii="Tahoma" w:eastAsia="Times New Roman" w:hAnsi="Tahoma" w:cs="Times New Roman"/>
      <w:bCs/>
      <w:i/>
      <w:lang w:val="en-US"/>
    </w:rPr>
  </w:style>
  <w:style w:type="paragraph" w:styleId="Kazalovsebine3">
    <w:name w:val="toc 3"/>
    <w:basedOn w:val="Navaden"/>
    <w:next w:val="Navaden"/>
    <w:autoRedefine/>
    <w:uiPriority w:val="39"/>
    <w:rsid w:val="00666019"/>
    <w:pPr>
      <w:spacing w:after="0" w:line="240" w:lineRule="auto"/>
      <w:ind w:left="440"/>
    </w:pPr>
    <w:rPr>
      <w:rFonts w:ascii="Tahoma" w:eastAsia="Times New Roman" w:hAnsi="Tahoma" w:cs="Times New Roman"/>
      <w:sz w:val="20"/>
      <w:szCs w:val="20"/>
      <w:lang w:val="en-US"/>
    </w:rPr>
  </w:style>
  <w:style w:type="paragraph" w:styleId="Kazalovsebine4">
    <w:name w:val="toc 4"/>
    <w:basedOn w:val="Navaden"/>
    <w:next w:val="Navaden"/>
    <w:autoRedefine/>
    <w:uiPriority w:val="39"/>
    <w:rsid w:val="0036621C"/>
    <w:pPr>
      <w:spacing w:after="0" w:line="240" w:lineRule="auto"/>
      <w:ind w:left="660"/>
    </w:pPr>
    <w:rPr>
      <w:rFonts w:ascii="Times New Roman" w:eastAsia="Times New Roman" w:hAnsi="Times New Roman" w:cs="Times New Roman"/>
      <w:sz w:val="20"/>
      <w:szCs w:val="20"/>
      <w:lang w:val="en-US"/>
    </w:rPr>
  </w:style>
  <w:style w:type="paragraph" w:customStyle="1" w:styleId="debelo">
    <w:name w:val="debelo"/>
    <w:basedOn w:val="Navaden"/>
    <w:rsid w:val="00B36F7C"/>
    <w:pPr>
      <w:tabs>
        <w:tab w:val="left" w:pos="4820"/>
      </w:tabs>
      <w:spacing w:before="120" w:after="0" w:line="20" w:lineRule="atLeast"/>
      <w:ind w:right="-57"/>
    </w:pPr>
    <w:rPr>
      <w:rFonts w:ascii="Palatino Linotype" w:eastAsia="Times New Roman" w:hAnsi="Palatino Linotype" w:cs="Tahoma"/>
      <w:b/>
      <w:szCs w:val="24"/>
    </w:rPr>
  </w:style>
  <w:style w:type="paragraph" w:customStyle="1" w:styleId="TEKSTPrvaStranIJS">
    <w:name w:val="TEKST_PrvaStran_IJS"/>
    <w:basedOn w:val="Navaden"/>
    <w:qFormat/>
    <w:rsid w:val="00B36F7C"/>
    <w:pPr>
      <w:spacing w:after="240"/>
      <w:contextualSpacing/>
    </w:pPr>
    <w:rPr>
      <w:rFonts w:ascii="Verdana" w:hAnsi="Verdana" w:cs="Tahoma"/>
      <w:color w:val="808080"/>
      <w:sz w:val="28"/>
    </w:rPr>
  </w:style>
  <w:style w:type="paragraph" w:customStyle="1" w:styleId="TEKSTPrvaStranVelikost2">
    <w:name w:val="TEKST_PrvaStran_Velikost2"/>
    <w:basedOn w:val="TEKST-PRVASTRAN"/>
    <w:qFormat/>
    <w:rsid w:val="00B36F7C"/>
    <w:rPr>
      <w:sz w:val="22"/>
      <w:lang w:val="sl-SI"/>
    </w:rPr>
  </w:style>
  <w:style w:type="paragraph" w:customStyle="1" w:styleId="TEKSTDrugaStran-CEU">
    <w:name w:val="TEKST_DrugaStran-CEU"/>
    <w:basedOn w:val="Navaden"/>
    <w:qFormat/>
    <w:rsid w:val="003C09BF"/>
    <w:pPr>
      <w:spacing w:after="0" w:line="440" w:lineRule="exact"/>
    </w:pPr>
    <w:rPr>
      <w:rFonts w:cs="Tahoma"/>
      <w:b/>
      <w:sz w:val="28"/>
      <w:szCs w:val="28"/>
    </w:rPr>
  </w:style>
  <w:style w:type="paragraph" w:customStyle="1" w:styleId="TEKSTDrugaStranEEC">
    <w:name w:val="TEKST_DrugaStran_EEC"/>
    <w:basedOn w:val="TEKSTDrugaStran-CEU"/>
    <w:next w:val="TEKSTDrugaStranZamik"/>
    <w:qFormat/>
    <w:rsid w:val="003C09BF"/>
    <w:rPr>
      <w:i/>
    </w:rPr>
  </w:style>
  <w:style w:type="paragraph" w:styleId="Glava">
    <w:name w:val="header"/>
    <w:basedOn w:val="Navaden"/>
    <w:link w:val="GlavaZnak"/>
    <w:rsid w:val="00C4598E"/>
    <w:pPr>
      <w:tabs>
        <w:tab w:val="center" w:pos="4320"/>
        <w:tab w:val="right" w:pos="8640"/>
      </w:tabs>
      <w:spacing w:after="0" w:line="240" w:lineRule="auto"/>
    </w:pPr>
    <w:rPr>
      <w:rFonts w:ascii="Tahoma" w:eastAsia="Times New Roman" w:hAnsi="Tahoma" w:cs="Times New Roman"/>
      <w:sz w:val="20"/>
      <w:szCs w:val="24"/>
    </w:rPr>
  </w:style>
  <w:style w:type="character" w:customStyle="1" w:styleId="GlavaZnak">
    <w:name w:val="Glava Znak"/>
    <w:basedOn w:val="Privzetapisavaodstavka"/>
    <w:link w:val="Glava"/>
    <w:rsid w:val="00C4598E"/>
    <w:rPr>
      <w:rFonts w:ascii="Tahoma" w:eastAsia="Times New Roman" w:hAnsi="Tahoma" w:cs="Times New Roman"/>
      <w:sz w:val="20"/>
      <w:szCs w:val="24"/>
    </w:rPr>
  </w:style>
  <w:style w:type="character" w:customStyle="1" w:styleId="NASLOVBREZ-STEVILKE">
    <w:name w:val="NASLOV_BREZ-STEVILKE"/>
    <w:basedOn w:val="Privzetapisavaodstavka"/>
    <w:rsid w:val="00560E81"/>
    <w:rPr>
      <w:rFonts w:ascii="Arial" w:hAnsi="Arial"/>
      <w:b/>
      <w:bCs/>
      <w:caps/>
      <w:sz w:val="28"/>
      <w:lang w:val="sl-SI"/>
    </w:rPr>
  </w:style>
  <w:style w:type="paragraph" w:styleId="Telobesedila3">
    <w:name w:val="Body Text 3"/>
    <w:basedOn w:val="Navaden"/>
    <w:link w:val="Telobesedila3Znak"/>
    <w:uiPriority w:val="99"/>
    <w:semiHidden/>
    <w:unhideWhenUsed/>
    <w:rsid w:val="00242796"/>
    <w:pPr>
      <w:spacing w:after="120"/>
    </w:pPr>
    <w:rPr>
      <w:sz w:val="16"/>
      <w:szCs w:val="16"/>
    </w:rPr>
  </w:style>
  <w:style w:type="character" w:customStyle="1" w:styleId="Telobesedila3Znak">
    <w:name w:val="Telo besedila 3 Znak"/>
    <w:basedOn w:val="Privzetapisavaodstavka"/>
    <w:link w:val="Telobesedila3"/>
    <w:uiPriority w:val="99"/>
    <w:semiHidden/>
    <w:rsid w:val="00242796"/>
    <w:rPr>
      <w:sz w:val="16"/>
      <w:szCs w:val="16"/>
    </w:rPr>
  </w:style>
  <w:style w:type="paragraph" w:styleId="Napis">
    <w:name w:val="caption"/>
    <w:aliases w:val="CAP TABELA,CapSlika,Napis Znak,Znak Znak Znak,Label/Legend,Char,Znak Znak,Caption Char1,Caption Char Char1,Napis Znak2 Znak,Napis Znak Znak2 Znak,Napis Znak Znak2 Znak Znak Znak,Napis Znak Znak Znak Znak Znak Znak Znak,slika1,Napis Znak1,S"/>
    <w:basedOn w:val="Navaden"/>
    <w:next w:val="Navaden"/>
    <w:link w:val="NapisZnak2"/>
    <w:uiPriority w:val="35"/>
    <w:unhideWhenUsed/>
    <w:qFormat/>
    <w:rsid w:val="00560E81"/>
    <w:pPr>
      <w:spacing w:before="120" w:after="120" w:line="240" w:lineRule="auto"/>
    </w:pPr>
    <w:rPr>
      <w:rFonts w:ascii="Arial" w:hAnsi="Arial"/>
      <w:b/>
      <w:bCs/>
      <w:color w:val="525252" w:themeColor="accent1"/>
      <w:sz w:val="20"/>
      <w:szCs w:val="18"/>
    </w:rPr>
  </w:style>
  <w:style w:type="paragraph" w:styleId="Noga">
    <w:name w:val="footer"/>
    <w:basedOn w:val="Navaden"/>
    <w:link w:val="NogaZnak"/>
    <w:uiPriority w:val="99"/>
    <w:unhideWhenUsed/>
    <w:rsid w:val="009A063C"/>
    <w:pPr>
      <w:tabs>
        <w:tab w:val="center" w:pos="4536"/>
        <w:tab w:val="right" w:pos="9072"/>
      </w:tabs>
      <w:spacing w:after="0" w:line="240" w:lineRule="auto"/>
    </w:pPr>
  </w:style>
  <w:style w:type="paragraph" w:customStyle="1" w:styleId="Bodyalineja">
    <w:name w:val="Body alineja"/>
    <w:basedOn w:val="Telobesedila3"/>
    <w:link w:val="BodyalinejaChar"/>
    <w:rsid w:val="00242796"/>
    <w:pPr>
      <w:numPr>
        <w:numId w:val="2"/>
      </w:numPr>
      <w:spacing w:after="320" w:line="320" w:lineRule="atLeast"/>
      <w:jc w:val="both"/>
    </w:pPr>
    <w:rPr>
      <w:rFonts w:ascii="Palatino Linotype" w:eastAsia="Times New Roman" w:hAnsi="Palatino Linotype" w:cs="Times New Roman"/>
      <w:sz w:val="22"/>
      <w:szCs w:val="24"/>
      <w:lang w:eastAsia="sl-SI"/>
    </w:rPr>
  </w:style>
  <w:style w:type="paragraph" w:customStyle="1" w:styleId="StyleBodyalinejaAfter0pt">
    <w:name w:val="Style Body alineja + After:  0 pt"/>
    <w:basedOn w:val="Bodyalineja"/>
    <w:link w:val="StyleBodyalinejaAfter0ptChar"/>
    <w:rsid w:val="00242796"/>
    <w:pPr>
      <w:spacing w:after="0"/>
    </w:pPr>
    <w:rPr>
      <w:szCs w:val="20"/>
    </w:rPr>
  </w:style>
  <w:style w:type="character" w:customStyle="1" w:styleId="BodyalinejaChar">
    <w:name w:val="Body alineja Char"/>
    <w:basedOn w:val="Privzetapisavaodstavka"/>
    <w:link w:val="Bodyalineja"/>
    <w:rsid w:val="00242796"/>
    <w:rPr>
      <w:rFonts w:ascii="Palatino Linotype" w:eastAsia="Times New Roman" w:hAnsi="Palatino Linotype" w:cs="Times New Roman"/>
      <w:szCs w:val="24"/>
      <w:lang w:eastAsia="sl-SI"/>
    </w:rPr>
  </w:style>
  <w:style w:type="character" w:customStyle="1" w:styleId="StyleBodyalinejaAfter0ptChar">
    <w:name w:val="Style Body alineja + After:  0 pt Char"/>
    <w:basedOn w:val="BodyalinejaChar"/>
    <w:link w:val="StyleBodyalinejaAfter0pt"/>
    <w:rsid w:val="00242796"/>
    <w:rPr>
      <w:rFonts w:ascii="Palatino Linotype" w:eastAsia="Times New Roman" w:hAnsi="Palatino Linotype" w:cs="Times New Roman"/>
      <w:szCs w:val="20"/>
      <w:lang w:eastAsia="sl-SI"/>
    </w:rPr>
  </w:style>
  <w:style w:type="paragraph" w:styleId="Besedilooblaka">
    <w:name w:val="Balloon Text"/>
    <w:basedOn w:val="Navaden"/>
    <w:link w:val="BesedilooblakaZnak"/>
    <w:uiPriority w:val="99"/>
    <w:semiHidden/>
    <w:unhideWhenUsed/>
    <w:rsid w:val="0024279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42796"/>
    <w:rPr>
      <w:rFonts w:ascii="Tahoma" w:hAnsi="Tahoma" w:cs="Tahoma"/>
      <w:sz w:val="16"/>
      <w:szCs w:val="16"/>
    </w:rPr>
  </w:style>
  <w:style w:type="character" w:customStyle="1" w:styleId="NogaZnak">
    <w:name w:val="Noga Znak"/>
    <w:basedOn w:val="Privzetapisavaodstavka"/>
    <w:link w:val="Noga"/>
    <w:uiPriority w:val="99"/>
    <w:rsid w:val="009A063C"/>
  </w:style>
  <w:style w:type="table" w:styleId="Tabelamrea">
    <w:name w:val="Table Grid"/>
    <w:aliases w:val="Tabela-SLOG"/>
    <w:basedOn w:val="Navadnatabela"/>
    <w:uiPriority w:val="99"/>
    <w:rsid w:val="008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00F82"/>
    <w:rPr>
      <w:color w:val="808080"/>
    </w:rPr>
  </w:style>
  <w:style w:type="character" w:styleId="Hiperpovezava">
    <w:name w:val="Hyperlink"/>
    <w:basedOn w:val="Privzetapisavaodstavka"/>
    <w:uiPriority w:val="99"/>
    <w:unhideWhenUsed/>
    <w:rsid w:val="007C3A7D"/>
    <w:rPr>
      <w:color w:val="0000FF" w:themeColor="hyperlink"/>
      <w:u w:val="single"/>
    </w:rPr>
  </w:style>
  <w:style w:type="paragraph" w:styleId="Sprotnaopomba-besedilo">
    <w:name w:val="footnote text"/>
    <w:aliases w:val="Caption Char,CAP TABELA Char,CapSlika Char,Napis Znak Char,Znak Znak Znak Char,Label/Legend Char,Char Char,Znak Znak Char,Caption Char1 Char,Caption Char Char Char,Napis Znak2 Znak Char,Napis Znak Znak2 Znak Char, Footnote"/>
    <w:basedOn w:val="Navaden"/>
    <w:link w:val="Sprotnaopomba-besediloZnak"/>
    <w:uiPriority w:val="99"/>
    <w:unhideWhenUsed/>
    <w:qFormat/>
    <w:rsid w:val="00944FCA"/>
    <w:pPr>
      <w:spacing w:after="0" w:line="240" w:lineRule="auto"/>
    </w:pPr>
    <w:rPr>
      <w:sz w:val="20"/>
      <w:szCs w:val="20"/>
    </w:rPr>
  </w:style>
  <w:style w:type="character" w:customStyle="1" w:styleId="Sprotnaopomba-besediloZnak">
    <w:name w:val="Sprotna opomba - besedilo Znak"/>
    <w:aliases w:val="Caption Char Znak,CAP TABELA Char Znak,CapSlika Char Znak,Napis Znak Char Znak,Znak Znak Znak Char Znak,Label/Legend Char Znak,Char Char Znak,Znak Znak Char Znak,Caption Char1 Char Znak,Caption Char Char Char Znak"/>
    <w:basedOn w:val="Privzetapisavaodstavka"/>
    <w:link w:val="Sprotnaopomba-besedilo"/>
    <w:uiPriority w:val="99"/>
    <w:rsid w:val="00944FCA"/>
    <w:rPr>
      <w:sz w:val="20"/>
      <w:szCs w:val="20"/>
    </w:rPr>
  </w:style>
  <w:style w:type="character" w:styleId="Sprotnaopomba-sklic">
    <w:name w:val="footnote reference"/>
    <w:aliases w:val="Footnote symbol,Fussnota,SUPERS,-E Fußnotenzeichen,Footnote reference number,note TESI,EN Footnote Reference,Footnote,ESPON Footnote No,number,Times 10 Point,Exposant 3 Point,Footnote Reference_LVL6,Footnote Reference_LVL61,E..."/>
    <w:basedOn w:val="Privzetapisavaodstavka"/>
    <w:link w:val="FootnotesymbolCarZchn"/>
    <w:uiPriority w:val="99"/>
    <w:unhideWhenUsed/>
    <w:qFormat/>
    <w:rsid w:val="00944FCA"/>
    <w:rPr>
      <w:vertAlign w:val="superscript"/>
    </w:rPr>
  </w:style>
  <w:style w:type="paragraph" w:customStyle="1" w:styleId="TEKSTNASLOV-MED-TEKSTOM">
    <w:name w:val="TEKST_NASLOV-MED-TEKSTOM"/>
    <w:basedOn w:val="Telobesedila"/>
    <w:next w:val="Telobesedila"/>
    <w:uiPriority w:val="99"/>
    <w:qFormat/>
    <w:rsid w:val="00C37D8F"/>
    <w:pPr>
      <w:spacing w:before="240"/>
    </w:pPr>
    <w:rPr>
      <w:rFonts w:ascii="Tahoma" w:hAnsi="Tahoma"/>
      <w:b/>
      <w:smallCaps/>
      <w:sz w:val="24"/>
    </w:rPr>
  </w:style>
  <w:style w:type="paragraph" w:styleId="NaslovTOC">
    <w:name w:val="TOC Heading"/>
    <w:basedOn w:val="Naslov1"/>
    <w:next w:val="Navaden"/>
    <w:uiPriority w:val="39"/>
    <w:unhideWhenUsed/>
    <w:qFormat/>
    <w:rsid w:val="00666019"/>
    <w:pPr>
      <w:keepLines/>
      <w:numPr>
        <w:numId w:val="0"/>
      </w:numPr>
      <w:pBdr>
        <w:bottom w:val="none" w:sz="0" w:space="0" w:color="auto"/>
      </w:pBdr>
      <w:spacing w:before="480" w:after="0" w:line="276" w:lineRule="auto"/>
      <w:outlineLvl w:val="9"/>
    </w:pPr>
    <w:rPr>
      <w:rFonts w:asciiTheme="majorHAnsi" w:eastAsiaTheme="majorEastAsia" w:hAnsiTheme="majorHAnsi" w:cstheme="majorBidi"/>
      <w:color w:val="3D3D3D" w:themeColor="accent1" w:themeShade="BF"/>
      <w:kern w:val="0"/>
      <w:sz w:val="28"/>
      <w:szCs w:val="28"/>
      <w:lang w:eastAsia="ja-JP"/>
    </w:rPr>
  </w:style>
  <w:style w:type="paragraph" w:customStyle="1" w:styleId="NavadenTekstVrstnicniPreslede1">
    <w:name w:val="NavadenTekst_VrstnicniPreslede1"/>
    <w:basedOn w:val="Navaden"/>
    <w:qFormat/>
    <w:rsid w:val="00AD5897"/>
    <w:pPr>
      <w:spacing w:after="0" w:line="240" w:lineRule="auto"/>
    </w:pPr>
    <w:rPr>
      <w:rFonts w:eastAsiaTheme="minorEastAsia"/>
      <w:i/>
    </w:rPr>
  </w:style>
  <w:style w:type="character" w:styleId="Pripombasklic">
    <w:name w:val="annotation reference"/>
    <w:basedOn w:val="Privzetapisavaodstavka"/>
    <w:uiPriority w:val="99"/>
    <w:unhideWhenUsed/>
    <w:rsid w:val="008C7E68"/>
    <w:rPr>
      <w:sz w:val="16"/>
      <w:szCs w:val="16"/>
    </w:rPr>
  </w:style>
  <w:style w:type="paragraph" w:styleId="Pripombabesedilo">
    <w:name w:val="annotation text"/>
    <w:basedOn w:val="Navaden"/>
    <w:link w:val="PripombabesediloZnak"/>
    <w:uiPriority w:val="99"/>
    <w:unhideWhenUsed/>
    <w:rsid w:val="008C7E68"/>
    <w:pPr>
      <w:spacing w:line="240" w:lineRule="auto"/>
    </w:pPr>
    <w:rPr>
      <w:sz w:val="20"/>
      <w:szCs w:val="20"/>
    </w:rPr>
  </w:style>
  <w:style w:type="character" w:customStyle="1" w:styleId="PripombabesediloZnak">
    <w:name w:val="Pripomba – besedilo Znak"/>
    <w:basedOn w:val="Privzetapisavaodstavka"/>
    <w:link w:val="Pripombabesedilo"/>
    <w:uiPriority w:val="99"/>
    <w:rsid w:val="008C7E68"/>
    <w:rPr>
      <w:sz w:val="20"/>
      <w:szCs w:val="20"/>
    </w:rPr>
  </w:style>
  <w:style w:type="paragraph" w:styleId="Zadevapripombe">
    <w:name w:val="annotation subject"/>
    <w:basedOn w:val="Pripombabesedilo"/>
    <w:next w:val="Pripombabesedilo"/>
    <w:link w:val="ZadevapripombeZnak"/>
    <w:uiPriority w:val="99"/>
    <w:semiHidden/>
    <w:unhideWhenUsed/>
    <w:rsid w:val="008C7E68"/>
    <w:rPr>
      <w:b/>
      <w:bCs/>
    </w:rPr>
  </w:style>
  <w:style w:type="character" w:customStyle="1" w:styleId="ZadevapripombeZnak">
    <w:name w:val="Zadeva pripombe Znak"/>
    <w:basedOn w:val="PripombabesediloZnak"/>
    <w:link w:val="Zadevapripombe"/>
    <w:uiPriority w:val="99"/>
    <w:semiHidden/>
    <w:rsid w:val="008C7E68"/>
    <w:rPr>
      <w:b/>
      <w:bCs/>
      <w:sz w:val="20"/>
      <w:szCs w:val="20"/>
    </w:rPr>
  </w:style>
  <w:style w:type="paragraph" w:customStyle="1" w:styleId="Normal1">
    <w:name w:val="Normal1"/>
    <w:basedOn w:val="Navaden"/>
    <w:rsid w:val="002058E7"/>
    <w:pPr>
      <w:spacing w:after="0" w:line="240" w:lineRule="auto"/>
      <w:jc w:val="both"/>
    </w:pPr>
    <w:rPr>
      <w:rFonts w:ascii="Times" w:eastAsia="Times New Roman" w:hAnsi="Times" w:cs="Times New Roman"/>
      <w:sz w:val="24"/>
      <w:szCs w:val="20"/>
      <w:lang w:val="en-GB" w:eastAsia="sl-SI"/>
    </w:rPr>
  </w:style>
  <w:style w:type="paragraph" w:customStyle="1" w:styleId="StranIJSLEVIzamik">
    <w:name w:val="StranIJS_LEVIzamik"/>
    <w:basedOn w:val="Navaden"/>
    <w:rsid w:val="00A46358"/>
    <w:pPr>
      <w:spacing w:after="0" w:line="20" w:lineRule="atLeast"/>
      <w:ind w:left="4320" w:right="-483"/>
    </w:pPr>
    <w:rPr>
      <w:rFonts w:ascii="Palatino Linotype" w:eastAsia="Times New Roman" w:hAnsi="Palatino Linotype" w:cs="Times New Roman"/>
      <w:szCs w:val="20"/>
    </w:rPr>
  </w:style>
  <w:style w:type="paragraph" w:styleId="Telobesedila-zamik3">
    <w:name w:val="Body Text Indent 3"/>
    <w:basedOn w:val="Navaden"/>
    <w:link w:val="Telobesedila-zamik3Znak"/>
    <w:uiPriority w:val="99"/>
    <w:unhideWhenUsed/>
    <w:rsid w:val="00CB2354"/>
    <w:pPr>
      <w:spacing w:after="120"/>
      <w:ind w:left="283"/>
    </w:pPr>
    <w:rPr>
      <w:sz w:val="16"/>
      <w:szCs w:val="16"/>
    </w:rPr>
  </w:style>
  <w:style w:type="character" w:customStyle="1" w:styleId="Telobesedila-zamik3Znak">
    <w:name w:val="Telo besedila - zamik 3 Znak"/>
    <w:basedOn w:val="Privzetapisavaodstavka"/>
    <w:link w:val="Telobesedila-zamik3"/>
    <w:uiPriority w:val="99"/>
    <w:rsid w:val="00CB2354"/>
    <w:rPr>
      <w:sz w:val="16"/>
      <w:szCs w:val="16"/>
    </w:rPr>
  </w:style>
  <w:style w:type="character" w:customStyle="1" w:styleId="Naslov5Znak">
    <w:name w:val="Naslov 5 Znak"/>
    <w:basedOn w:val="Privzetapisavaodstavka"/>
    <w:link w:val="Naslov5"/>
    <w:uiPriority w:val="99"/>
    <w:rsid w:val="00CB2354"/>
    <w:rPr>
      <w:rFonts w:ascii="Cambria" w:eastAsia="Times New Roman" w:hAnsi="Cambria" w:cs="Times New Roman"/>
      <w:color w:val="243F60"/>
      <w:szCs w:val="24"/>
    </w:rPr>
  </w:style>
  <w:style w:type="character" w:customStyle="1" w:styleId="Naslov6Znak">
    <w:name w:val="Naslov 6 Znak"/>
    <w:basedOn w:val="Privzetapisavaodstavka"/>
    <w:link w:val="Naslov6"/>
    <w:uiPriority w:val="99"/>
    <w:rsid w:val="00CB2354"/>
    <w:rPr>
      <w:rFonts w:ascii="Cambria" w:eastAsia="Times New Roman" w:hAnsi="Cambria" w:cs="Times New Roman"/>
      <w:i/>
      <w:iCs/>
      <w:color w:val="243F60"/>
      <w:szCs w:val="24"/>
    </w:rPr>
  </w:style>
  <w:style w:type="character" w:customStyle="1" w:styleId="Naslov7Znak">
    <w:name w:val="Naslov 7 Znak"/>
    <w:basedOn w:val="Privzetapisavaodstavka"/>
    <w:link w:val="Naslov7"/>
    <w:uiPriority w:val="99"/>
    <w:rsid w:val="00CB2354"/>
    <w:rPr>
      <w:rFonts w:ascii="Cambria" w:eastAsia="Times New Roman" w:hAnsi="Cambria" w:cs="Times New Roman"/>
      <w:i/>
      <w:iCs/>
      <w:color w:val="404040"/>
      <w:szCs w:val="24"/>
    </w:rPr>
  </w:style>
  <w:style w:type="character" w:customStyle="1" w:styleId="Naslov8Znak">
    <w:name w:val="Naslov 8 Znak"/>
    <w:basedOn w:val="Privzetapisavaodstavka"/>
    <w:link w:val="Naslov8"/>
    <w:uiPriority w:val="99"/>
    <w:rsid w:val="00CB2354"/>
    <w:rPr>
      <w:rFonts w:ascii="Cambria" w:eastAsia="Times New Roman" w:hAnsi="Cambria" w:cs="Times New Roman"/>
      <w:color w:val="4F81BD"/>
      <w:sz w:val="20"/>
      <w:szCs w:val="20"/>
    </w:rPr>
  </w:style>
  <w:style w:type="character" w:customStyle="1" w:styleId="Naslov9Znak">
    <w:name w:val="Naslov 9 Znak"/>
    <w:basedOn w:val="Privzetapisavaodstavka"/>
    <w:link w:val="Naslov9"/>
    <w:uiPriority w:val="99"/>
    <w:rsid w:val="00CB2354"/>
    <w:rPr>
      <w:rFonts w:ascii="Cambria" w:eastAsia="Times New Roman" w:hAnsi="Cambria" w:cs="Times New Roman"/>
      <w:i/>
      <w:iCs/>
      <w:color w:val="404040"/>
      <w:sz w:val="20"/>
      <w:szCs w:val="20"/>
    </w:rPr>
  </w:style>
  <w:style w:type="paragraph" w:styleId="Odstavekseznama">
    <w:name w:val="List Paragraph"/>
    <w:basedOn w:val="Navaden"/>
    <w:uiPriority w:val="34"/>
    <w:qFormat/>
    <w:rsid w:val="00CB2354"/>
    <w:pPr>
      <w:spacing w:after="0" w:line="240" w:lineRule="auto"/>
      <w:ind w:left="720"/>
      <w:contextualSpacing/>
    </w:pPr>
    <w:rPr>
      <w:rFonts w:ascii="Palatino Linotype" w:eastAsia="Times New Roman" w:hAnsi="Palatino Linotype" w:cs="Times New Roman"/>
      <w:szCs w:val="24"/>
    </w:rPr>
  </w:style>
  <w:style w:type="table" w:customStyle="1" w:styleId="LightList-Accent11">
    <w:name w:val="Light List - Accent 11"/>
    <w:uiPriority w:val="61"/>
    <w:rsid w:val="00CB2354"/>
    <w:pPr>
      <w:spacing w:after="0" w:line="240" w:lineRule="auto"/>
    </w:pPr>
    <w:rPr>
      <w:rFonts w:ascii="Calibri" w:eastAsia="SimSun" w:hAnsi="Calibri" w:cs="Times New Roman"/>
      <w:sz w:val="20"/>
      <w:szCs w:val="20"/>
      <w:lang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Neenpoudarek">
    <w:name w:val="Subtle Emphasis"/>
    <w:basedOn w:val="Privzetapisavaodstavka"/>
    <w:uiPriority w:val="19"/>
    <w:qFormat/>
    <w:rsid w:val="00CB2354"/>
    <w:rPr>
      <w:rFonts w:cs="Times New Roman"/>
      <w:i/>
      <w:iCs/>
      <w:color w:val="808080"/>
    </w:rPr>
  </w:style>
  <w:style w:type="character" w:styleId="Poudarek">
    <w:name w:val="Emphasis"/>
    <w:basedOn w:val="Privzetapisavaodstavka"/>
    <w:uiPriority w:val="99"/>
    <w:qFormat/>
    <w:rsid w:val="00CB2354"/>
    <w:rPr>
      <w:rFonts w:cs="Times New Roman"/>
      <w:i/>
      <w:iCs/>
    </w:rPr>
  </w:style>
  <w:style w:type="paragraph" w:styleId="Kazalovsebine5">
    <w:name w:val="toc 5"/>
    <w:basedOn w:val="Navaden"/>
    <w:next w:val="Navaden"/>
    <w:autoRedefine/>
    <w:uiPriority w:val="39"/>
    <w:rsid w:val="00CB2354"/>
    <w:pPr>
      <w:spacing w:after="0" w:line="240" w:lineRule="auto"/>
      <w:ind w:left="880"/>
    </w:pPr>
    <w:rPr>
      <w:rFonts w:eastAsia="Times New Roman" w:cstheme="minorHAnsi"/>
      <w:sz w:val="18"/>
      <w:szCs w:val="18"/>
    </w:rPr>
  </w:style>
  <w:style w:type="paragraph" w:styleId="Kazalovsebine6">
    <w:name w:val="toc 6"/>
    <w:basedOn w:val="Navaden"/>
    <w:next w:val="Navaden"/>
    <w:autoRedefine/>
    <w:uiPriority w:val="39"/>
    <w:rsid w:val="00CB2354"/>
    <w:pPr>
      <w:spacing w:after="0" w:line="240" w:lineRule="auto"/>
      <w:ind w:left="1100"/>
    </w:pPr>
    <w:rPr>
      <w:rFonts w:eastAsia="Times New Roman" w:cstheme="minorHAnsi"/>
      <w:sz w:val="18"/>
      <w:szCs w:val="18"/>
    </w:rPr>
  </w:style>
  <w:style w:type="paragraph" w:styleId="Kazalovsebine7">
    <w:name w:val="toc 7"/>
    <w:basedOn w:val="Navaden"/>
    <w:next w:val="Navaden"/>
    <w:autoRedefine/>
    <w:uiPriority w:val="39"/>
    <w:rsid w:val="00CB2354"/>
    <w:pPr>
      <w:spacing w:after="0" w:line="240" w:lineRule="auto"/>
      <w:ind w:left="1320"/>
    </w:pPr>
    <w:rPr>
      <w:rFonts w:eastAsia="Times New Roman" w:cstheme="minorHAnsi"/>
      <w:sz w:val="18"/>
      <w:szCs w:val="18"/>
    </w:rPr>
  </w:style>
  <w:style w:type="paragraph" w:styleId="Kazalovsebine8">
    <w:name w:val="toc 8"/>
    <w:basedOn w:val="Navaden"/>
    <w:next w:val="Navaden"/>
    <w:autoRedefine/>
    <w:uiPriority w:val="39"/>
    <w:rsid w:val="00CB2354"/>
    <w:pPr>
      <w:spacing w:after="0" w:line="240" w:lineRule="auto"/>
      <w:ind w:left="1540"/>
    </w:pPr>
    <w:rPr>
      <w:rFonts w:eastAsia="Times New Roman" w:cstheme="minorHAnsi"/>
      <w:sz w:val="18"/>
      <w:szCs w:val="18"/>
    </w:rPr>
  </w:style>
  <w:style w:type="paragraph" w:styleId="Kazalovsebine9">
    <w:name w:val="toc 9"/>
    <w:basedOn w:val="Navaden"/>
    <w:next w:val="Navaden"/>
    <w:autoRedefine/>
    <w:uiPriority w:val="39"/>
    <w:rsid w:val="00CB2354"/>
    <w:pPr>
      <w:spacing w:after="0" w:line="240" w:lineRule="auto"/>
      <w:ind w:left="1760"/>
    </w:pPr>
    <w:rPr>
      <w:rFonts w:eastAsia="Times New Roman" w:cstheme="minorHAnsi"/>
      <w:sz w:val="18"/>
      <w:szCs w:val="18"/>
    </w:rPr>
  </w:style>
  <w:style w:type="paragraph" w:styleId="Naslov">
    <w:name w:val="Title"/>
    <w:basedOn w:val="Navaden"/>
    <w:next w:val="Navaden"/>
    <w:link w:val="NaslovZnak"/>
    <w:uiPriority w:val="10"/>
    <w:qFormat/>
    <w:rsid w:val="00CB235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NaslovZnak">
    <w:name w:val="Naslov Znak"/>
    <w:basedOn w:val="Privzetapisavaodstavka"/>
    <w:link w:val="Naslov"/>
    <w:uiPriority w:val="10"/>
    <w:rsid w:val="00CB2354"/>
    <w:rPr>
      <w:rFonts w:ascii="Cambria" w:eastAsia="Times New Roman" w:hAnsi="Cambria" w:cs="Times New Roman"/>
      <w:color w:val="17365D"/>
      <w:spacing w:val="5"/>
      <w:kern w:val="28"/>
      <w:sz w:val="52"/>
      <w:szCs w:val="52"/>
    </w:rPr>
  </w:style>
  <w:style w:type="paragraph" w:styleId="Podnaslov">
    <w:name w:val="Subtitle"/>
    <w:basedOn w:val="Navaden"/>
    <w:next w:val="Navaden"/>
    <w:link w:val="PodnaslovZnak"/>
    <w:uiPriority w:val="11"/>
    <w:qFormat/>
    <w:rsid w:val="00CB2354"/>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PodnaslovZnak">
    <w:name w:val="Podnaslov Znak"/>
    <w:basedOn w:val="Privzetapisavaodstavka"/>
    <w:link w:val="Podnaslov"/>
    <w:uiPriority w:val="11"/>
    <w:rsid w:val="00CB2354"/>
    <w:rPr>
      <w:rFonts w:ascii="Cambria" w:eastAsia="Times New Roman" w:hAnsi="Cambria" w:cs="Times New Roman"/>
      <w:i/>
      <w:iCs/>
      <w:color w:val="4F81BD"/>
      <w:spacing w:val="15"/>
      <w:sz w:val="24"/>
      <w:szCs w:val="24"/>
    </w:rPr>
  </w:style>
  <w:style w:type="paragraph" w:styleId="Brezrazmikov">
    <w:name w:val="No Spacing"/>
    <w:link w:val="BrezrazmikovZnak"/>
    <w:uiPriority w:val="1"/>
    <w:qFormat/>
    <w:rsid w:val="00CB2354"/>
    <w:pPr>
      <w:spacing w:after="0" w:line="240" w:lineRule="auto"/>
    </w:pPr>
    <w:rPr>
      <w:rFonts w:ascii="Calibri" w:eastAsia="SimSun" w:hAnsi="Calibri" w:cs="Times New Roman"/>
      <w:lang w:val="en-US"/>
    </w:rPr>
  </w:style>
  <w:style w:type="paragraph" w:styleId="Telobesedila2">
    <w:name w:val="Body Text 2"/>
    <w:basedOn w:val="Navaden"/>
    <w:link w:val="Telobesedila2Znak"/>
    <w:uiPriority w:val="99"/>
    <w:semiHidden/>
    <w:rsid w:val="00CB2354"/>
    <w:pPr>
      <w:spacing w:after="120" w:line="480" w:lineRule="auto"/>
    </w:pPr>
    <w:rPr>
      <w:rFonts w:ascii="Palatino Linotype" w:eastAsia="Times New Roman" w:hAnsi="Palatino Linotype" w:cs="Times New Roman"/>
      <w:szCs w:val="24"/>
    </w:rPr>
  </w:style>
  <w:style w:type="character" w:customStyle="1" w:styleId="Telobesedila2Znak">
    <w:name w:val="Telo besedila 2 Znak"/>
    <w:basedOn w:val="Privzetapisavaodstavka"/>
    <w:link w:val="Telobesedila2"/>
    <w:uiPriority w:val="99"/>
    <w:semiHidden/>
    <w:rsid w:val="00CB2354"/>
    <w:rPr>
      <w:rFonts w:ascii="Palatino Linotype" w:eastAsia="Times New Roman" w:hAnsi="Palatino Linotype" w:cs="Times New Roman"/>
      <w:szCs w:val="24"/>
    </w:rPr>
  </w:style>
  <w:style w:type="table" w:customStyle="1" w:styleId="TabelaTEKSTtabela">
    <w:name w:val="TabelaTEKST_tabela"/>
    <w:basedOn w:val="Navadnatabela"/>
    <w:uiPriority w:val="99"/>
    <w:rsid w:val="00CB2354"/>
    <w:pPr>
      <w:spacing w:after="0" w:line="240" w:lineRule="auto"/>
      <w:jc w:val="right"/>
    </w:pPr>
    <w:rPr>
      <w:rFonts w:ascii="Tahoma" w:hAnsi="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efault">
    <w:name w:val="Default"/>
    <w:rsid w:val="00CB2354"/>
    <w:pPr>
      <w:autoSpaceDE w:val="0"/>
      <w:autoSpaceDN w:val="0"/>
      <w:adjustRightInd w:val="0"/>
      <w:spacing w:after="0" w:line="240" w:lineRule="auto"/>
    </w:pPr>
    <w:rPr>
      <w:rFonts w:ascii="Garamond" w:eastAsia="SimSun" w:hAnsi="Garamond" w:cs="Garamond"/>
      <w:color w:val="000000"/>
      <w:sz w:val="24"/>
      <w:szCs w:val="24"/>
      <w:lang w:val="en-US"/>
    </w:rPr>
  </w:style>
  <w:style w:type="paragraph" w:styleId="Konnaopomba-besedilo">
    <w:name w:val="endnote text"/>
    <w:basedOn w:val="Navaden"/>
    <w:link w:val="Konnaopomba-besediloZnak"/>
    <w:uiPriority w:val="99"/>
    <w:semiHidden/>
    <w:rsid w:val="00CB2354"/>
    <w:pPr>
      <w:spacing w:after="0" w:line="240" w:lineRule="auto"/>
    </w:pPr>
    <w:rPr>
      <w:rFonts w:ascii="Palatino Linotype" w:eastAsia="Times New Roman" w:hAnsi="Palatino Linotype" w:cs="Times New Roman"/>
      <w:sz w:val="20"/>
      <w:szCs w:val="20"/>
    </w:rPr>
  </w:style>
  <w:style w:type="character" w:customStyle="1" w:styleId="Konnaopomba-besediloZnak">
    <w:name w:val="Končna opomba - besedilo Znak"/>
    <w:basedOn w:val="Privzetapisavaodstavka"/>
    <w:link w:val="Konnaopomba-besedilo"/>
    <w:uiPriority w:val="99"/>
    <w:semiHidden/>
    <w:rsid w:val="00CB2354"/>
    <w:rPr>
      <w:rFonts w:ascii="Palatino Linotype" w:eastAsia="Times New Roman" w:hAnsi="Palatino Linotype" w:cs="Times New Roman"/>
      <w:sz w:val="20"/>
      <w:szCs w:val="20"/>
    </w:rPr>
  </w:style>
  <w:style w:type="character" w:styleId="Konnaopomba-sklic">
    <w:name w:val="endnote reference"/>
    <w:basedOn w:val="Privzetapisavaodstavka"/>
    <w:uiPriority w:val="99"/>
    <w:semiHidden/>
    <w:rsid w:val="00CB2354"/>
    <w:rPr>
      <w:rFonts w:cs="Times New Roman"/>
      <w:vertAlign w:val="superscript"/>
    </w:rPr>
  </w:style>
  <w:style w:type="table" w:styleId="Srednjiseznam1poudarek5">
    <w:name w:val="Medium List 1 Accent 5"/>
    <w:basedOn w:val="Navadnatabela"/>
    <w:uiPriority w:val="65"/>
    <w:rsid w:val="00CB2354"/>
    <w:pPr>
      <w:spacing w:after="0" w:line="240" w:lineRule="auto"/>
    </w:pPr>
    <w:rPr>
      <w:rFonts w:ascii="Calibri" w:eastAsia="SimSun" w:hAnsi="Calibri" w:cs="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Srednjamrea3poudarek5">
    <w:name w:val="Medium Grid 3 Accent 5"/>
    <w:basedOn w:val="Navadnatabela"/>
    <w:uiPriority w:val="69"/>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rednjamrea3poudarek1">
    <w:name w:val="Medium Grid 3 Accent 1"/>
    <w:basedOn w:val="Navadnatabela"/>
    <w:uiPriority w:val="69"/>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tekstnormal">
    <w:name w:val="tekstnormal"/>
    <w:basedOn w:val="Privzetapisavaodstavka"/>
    <w:uiPriority w:val="99"/>
    <w:rsid w:val="00CB2354"/>
    <w:rPr>
      <w:rFonts w:cs="Times New Roman"/>
    </w:rPr>
  </w:style>
  <w:style w:type="table" w:styleId="Svetelseznampoudarek5">
    <w:name w:val="Light List Accent 5"/>
    <w:basedOn w:val="Navadnatabela"/>
    <w:uiPriority w:val="61"/>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character" w:styleId="Intenzivenpoudarek">
    <w:name w:val="Intense Emphasis"/>
    <w:basedOn w:val="Privzetapisavaodstavka"/>
    <w:uiPriority w:val="21"/>
    <w:qFormat/>
    <w:rsid w:val="00CB2354"/>
    <w:rPr>
      <w:rFonts w:cs="Times New Roman"/>
      <w:b/>
      <w:bCs/>
      <w:i/>
      <w:iCs/>
      <w:color w:val="4F81BD"/>
    </w:rPr>
  </w:style>
  <w:style w:type="paragraph" w:customStyle="1" w:styleId="TEKSTTabela">
    <w:name w:val="TEKST_Tabela"/>
    <w:basedOn w:val="Navaden"/>
    <w:rsid w:val="00CB2354"/>
    <w:pPr>
      <w:spacing w:after="0"/>
    </w:pPr>
    <w:rPr>
      <w:rFonts w:ascii="Tahoma" w:eastAsia="Times New Roman" w:hAnsi="Tahoma" w:cs="Times New Roman"/>
      <w:sz w:val="20"/>
      <w:szCs w:val="24"/>
    </w:rPr>
  </w:style>
  <w:style w:type="table" w:customStyle="1" w:styleId="LightList-Accent111">
    <w:name w:val="Light List - Accent 111"/>
    <w:uiPriority w:val="61"/>
    <w:rsid w:val="00CB2354"/>
    <w:pPr>
      <w:spacing w:after="0" w:line="240" w:lineRule="auto"/>
    </w:pPr>
    <w:rPr>
      <w:rFonts w:ascii="Calibri" w:eastAsia="SimSun" w:hAnsi="Calibri" w:cs="Times New Roman"/>
      <w:sz w:val="20"/>
      <w:szCs w:val="20"/>
      <w:lang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Zgradbadokumenta">
    <w:name w:val="Document Map"/>
    <w:basedOn w:val="Navaden"/>
    <w:link w:val="ZgradbadokumentaZnak"/>
    <w:uiPriority w:val="99"/>
    <w:semiHidden/>
    <w:rsid w:val="00CB2354"/>
    <w:pPr>
      <w:spacing w:after="0" w:line="240" w:lineRule="auto"/>
    </w:pPr>
    <w:rPr>
      <w:rFonts w:ascii="Tahoma" w:eastAsia="Times New Roman" w:hAnsi="Tahoma" w:cs="Tahoma"/>
      <w:sz w:val="16"/>
      <w:szCs w:val="16"/>
    </w:rPr>
  </w:style>
  <w:style w:type="character" w:customStyle="1" w:styleId="ZgradbadokumentaZnak">
    <w:name w:val="Zgradba dokumenta Znak"/>
    <w:basedOn w:val="Privzetapisavaodstavka"/>
    <w:link w:val="Zgradbadokumenta"/>
    <w:uiPriority w:val="99"/>
    <w:semiHidden/>
    <w:rsid w:val="00CB2354"/>
    <w:rPr>
      <w:rFonts w:ascii="Tahoma" w:eastAsia="Times New Roman" w:hAnsi="Tahoma" w:cs="Tahoma"/>
      <w:sz w:val="16"/>
      <w:szCs w:val="16"/>
    </w:rPr>
  </w:style>
  <w:style w:type="paragraph" w:styleId="Navadensplet">
    <w:name w:val="Normal (Web)"/>
    <w:basedOn w:val="Navaden"/>
    <w:uiPriority w:val="99"/>
    <w:semiHidden/>
    <w:rsid w:val="00CB2354"/>
    <w:pPr>
      <w:spacing w:before="100" w:beforeAutospacing="1" w:after="100" w:afterAutospacing="1" w:line="240" w:lineRule="auto"/>
    </w:pPr>
    <w:rPr>
      <w:rFonts w:ascii="Times New Roman" w:eastAsia="Times New Roman" w:hAnsi="Times New Roman" w:cs="Times New Roman"/>
      <w:sz w:val="24"/>
      <w:szCs w:val="24"/>
    </w:rPr>
  </w:style>
  <w:style w:type="character" w:styleId="Krepko">
    <w:name w:val="Strong"/>
    <w:basedOn w:val="Privzetapisavaodstavka"/>
    <w:uiPriority w:val="22"/>
    <w:qFormat/>
    <w:rsid w:val="00CB2354"/>
    <w:rPr>
      <w:rFonts w:cs="Times New Roman"/>
      <w:b/>
      <w:bCs/>
    </w:rPr>
  </w:style>
  <w:style w:type="paragraph" w:styleId="Intenzivencitat">
    <w:name w:val="Intense Quote"/>
    <w:basedOn w:val="Navaden"/>
    <w:next w:val="Navaden"/>
    <w:link w:val="IntenzivencitatZnak"/>
    <w:uiPriority w:val="30"/>
    <w:qFormat/>
    <w:rsid w:val="00CB2354"/>
    <w:pPr>
      <w:pBdr>
        <w:bottom w:val="single" w:sz="4" w:space="4" w:color="4F81BD"/>
      </w:pBdr>
      <w:spacing w:before="200" w:after="280" w:line="240" w:lineRule="auto"/>
      <w:ind w:left="936" w:right="936"/>
    </w:pPr>
    <w:rPr>
      <w:rFonts w:ascii="Palatino Linotype" w:eastAsia="Times New Roman" w:hAnsi="Palatino Linotype" w:cs="Times New Roman"/>
      <w:b/>
      <w:bCs/>
      <w:i/>
      <w:iCs/>
      <w:color w:val="4F81BD"/>
      <w:szCs w:val="24"/>
    </w:rPr>
  </w:style>
  <w:style w:type="character" w:customStyle="1" w:styleId="IntenzivencitatZnak">
    <w:name w:val="Intenziven citat Znak"/>
    <w:basedOn w:val="Privzetapisavaodstavka"/>
    <w:link w:val="Intenzivencitat"/>
    <w:uiPriority w:val="30"/>
    <w:rsid w:val="00CB2354"/>
    <w:rPr>
      <w:rFonts w:ascii="Palatino Linotype" w:eastAsia="Times New Roman" w:hAnsi="Palatino Linotype" w:cs="Times New Roman"/>
      <w:b/>
      <w:bCs/>
      <w:i/>
      <w:iCs/>
      <w:color w:val="4F81BD"/>
      <w:szCs w:val="24"/>
    </w:rPr>
  </w:style>
  <w:style w:type="character" w:styleId="Neensklic">
    <w:name w:val="Subtle Reference"/>
    <w:basedOn w:val="Privzetapisavaodstavka"/>
    <w:uiPriority w:val="31"/>
    <w:qFormat/>
    <w:rsid w:val="00CB2354"/>
    <w:rPr>
      <w:rFonts w:cs="Times New Roman"/>
      <w:smallCaps/>
      <w:color w:val="C0504D"/>
      <w:u w:val="single"/>
    </w:rPr>
  </w:style>
  <w:style w:type="character" w:styleId="Intenzivensklic">
    <w:name w:val="Intense Reference"/>
    <w:basedOn w:val="Privzetapisavaodstavka"/>
    <w:uiPriority w:val="32"/>
    <w:qFormat/>
    <w:rsid w:val="00CB2354"/>
    <w:rPr>
      <w:rFonts w:cs="Times New Roman"/>
      <w:b/>
      <w:bCs/>
      <w:smallCaps/>
      <w:color w:val="C0504D"/>
      <w:spacing w:val="5"/>
      <w:u w:val="single"/>
    </w:rPr>
  </w:style>
  <w:style w:type="paragraph" w:styleId="Citat">
    <w:name w:val="Quote"/>
    <w:basedOn w:val="Navaden"/>
    <w:next w:val="Navaden"/>
    <w:link w:val="CitatZnak"/>
    <w:uiPriority w:val="29"/>
    <w:qFormat/>
    <w:rsid w:val="00CB2354"/>
    <w:pPr>
      <w:spacing w:after="0" w:line="240" w:lineRule="auto"/>
    </w:pPr>
    <w:rPr>
      <w:rFonts w:ascii="Palatino Linotype" w:eastAsia="Times New Roman" w:hAnsi="Palatino Linotype" w:cs="Times New Roman"/>
      <w:i/>
      <w:iCs/>
      <w:color w:val="000000"/>
      <w:szCs w:val="24"/>
    </w:rPr>
  </w:style>
  <w:style w:type="character" w:customStyle="1" w:styleId="CitatZnak">
    <w:name w:val="Citat Znak"/>
    <w:basedOn w:val="Privzetapisavaodstavka"/>
    <w:link w:val="Citat"/>
    <w:uiPriority w:val="29"/>
    <w:rsid w:val="00CB2354"/>
    <w:rPr>
      <w:rFonts w:ascii="Palatino Linotype" w:eastAsia="Times New Roman" w:hAnsi="Palatino Linotype" w:cs="Times New Roman"/>
      <w:i/>
      <w:iCs/>
      <w:color w:val="000000"/>
      <w:szCs w:val="24"/>
    </w:rPr>
  </w:style>
  <w:style w:type="table" w:styleId="Srednjamrea3poudarek2">
    <w:name w:val="Medium Grid 3 Accent 2"/>
    <w:basedOn w:val="Navadnatabela"/>
    <w:uiPriority w:val="69"/>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Kazaloslik">
    <w:name w:val="table of figures"/>
    <w:basedOn w:val="Navaden"/>
    <w:next w:val="Navaden"/>
    <w:uiPriority w:val="99"/>
    <w:rsid w:val="00CB2354"/>
    <w:pPr>
      <w:tabs>
        <w:tab w:val="left" w:pos="913"/>
        <w:tab w:val="right" w:leader="dot" w:pos="9356"/>
      </w:tabs>
      <w:spacing w:after="0" w:line="240" w:lineRule="auto"/>
      <w:ind w:left="913" w:hanging="913"/>
    </w:pPr>
    <w:rPr>
      <w:rFonts w:ascii="Palatino Linotype" w:eastAsia="Times New Roman" w:hAnsi="Palatino Linotype" w:cs="Times New Roman"/>
      <w:sz w:val="18"/>
      <w:szCs w:val="24"/>
    </w:rPr>
  </w:style>
  <w:style w:type="table" w:styleId="Srednjamrea3">
    <w:name w:val="Medium Grid 3"/>
    <w:basedOn w:val="Navadnatabela"/>
    <w:uiPriority w:val="69"/>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Revizija">
    <w:name w:val="Revision"/>
    <w:hidden/>
    <w:uiPriority w:val="99"/>
    <w:semiHidden/>
    <w:rsid w:val="00CB2354"/>
    <w:pPr>
      <w:spacing w:after="0" w:line="240" w:lineRule="auto"/>
    </w:pPr>
    <w:rPr>
      <w:rFonts w:ascii="Calibri" w:eastAsia="SimSun" w:hAnsi="Calibri" w:cs="Times New Roman"/>
      <w:lang w:val="en-US"/>
    </w:rPr>
  </w:style>
  <w:style w:type="table" w:styleId="Svetlamreapoudarek1">
    <w:name w:val="Light Grid Accent 1"/>
    <w:basedOn w:val="Navadnatabela"/>
    <w:uiPriority w:val="62"/>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eznam">
    <w:name w:val="seznam"/>
    <w:basedOn w:val="Navaden"/>
    <w:link w:val="seznamCharChar"/>
    <w:rsid w:val="00CB2354"/>
    <w:pPr>
      <w:numPr>
        <w:numId w:val="3"/>
      </w:numPr>
      <w:tabs>
        <w:tab w:val="left" w:pos="357"/>
      </w:tabs>
      <w:spacing w:after="120" w:line="240" w:lineRule="auto"/>
      <w:contextualSpacing/>
    </w:pPr>
    <w:rPr>
      <w:rFonts w:ascii="Palatino Linotype" w:eastAsia="Times New Roman" w:hAnsi="Palatino Linotype" w:cs="Times New Roman"/>
      <w:szCs w:val="24"/>
    </w:rPr>
  </w:style>
  <w:style w:type="character" w:customStyle="1" w:styleId="seznamCharChar">
    <w:name w:val="seznam Char Char"/>
    <w:basedOn w:val="Privzetapisavaodstavka"/>
    <w:link w:val="seznam"/>
    <w:locked/>
    <w:rsid w:val="00CB2354"/>
    <w:rPr>
      <w:rFonts w:ascii="Palatino Linotype" w:eastAsia="Times New Roman" w:hAnsi="Palatino Linotype" w:cs="Times New Roman"/>
      <w:szCs w:val="24"/>
    </w:rPr>
  </w:style>
  <w:style w:type="paragraph" w:customStyle="1" w:styleId="CaptionSlika">
    <w:name w:val="Caption_Slika"/>
    <w:basedOn w:val="Navaden"/>
    <w:next w:val="Navaden"/>
    <w:link w:val="CaptionSlikaCharChar"/>
    <w:uiPriority w:val="99"/>
    <w:rsid w:val="00CB2354"/>
    <w:pPr>
      <w:tabs>
        <w:tab w:val="left" w:pos="964"/>
      </w:tabs>
      <w:spacing w:after="120" w:line="240" w:lineRule="auto"/>
      <w:ind w:left="964" w:hanging="964"/>
      <w:jc w:val="both"/>
    </w:pPr>
    <w:rPr>
      <w:rFonts w:ascii="Palatino Linotype" w:eastAsia="Times New Roman" w:hAnsi="Palatino Linotype" w:cs="Times New Roman"/>
      <w:b/>
      <w:i/>
      <w:sz w:val="20"/>
      <w:szCs w:val="24"/>
    </w:rPr>
  </w:style>
  <w:style w:type="character" w:customStyle="1" w:styleId="CaptionSlikaCharChar">
    <w:name w:val="Caption_Slika Char Char"/>
    <w:basedOn w:val="Privzetapisavaodstavka"/>
    <w:link w:val="CaptionSlika"/>
    <w:uiPriority w:val="99"/>
    <w:locked/>
    <w:rsid w:val="00CB2354"/>
    <w:rPr>
      <w:rFonts w:ascii="Palatino Linotype" w:eastAsia="Times New Roman" w:hAnsi="Palatino Linotype" w:cs="Times New Roman"/>
      <w:b/>
      <w:i/>
      <w:sz w:val="20"/>
      <w:szCs w:val="24"/>
    </w:rPr>
  </w:style>
  <w:style w:type="table" w:styleId="Svetelseznampoudarek1">
    <w:name w:val="Light List Accent 1"/>
    <w:basedOn w:val="Navadnatabela"/>
    <w:uiPriority w:val="61"/>
    <w:rsid w:val="00CB2354"/>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OpombaPodCrto">
    <w:name w:val="OpombaPodCrto"/>
    <w:basedOn w:val="Navaden"/>
    <w:link w:val="OpombaPodCrtoChar"/>
    <w:rsid w:val="00CB2354"/>
    <w:pPr>
      <w:tabs>
        <w:tab w:val="left" w:pos="360"/>
      </w:tabs>
      <w:spacing w:after="0" w:line="240" w:lineRule="auto"/>
    </w:pPr>
    <w:rPr>
      <w:rFonts w:ascii="Palatino Linotype" w:eastAsia="Times New Roman" w:hAnsi="Palatino Linotype" w:cs="Times New Roman"/>
      <w:sz w:val="20"/>
      <w:szCs w:val="20"/>
      <w:lang w:eastAsia="zh-CN"/>
    </w:rPr>
  </w:style>
  <w:style w:type="character" w:customStyle="1" w:styleId="OpombaPodCrtoChar">
    <w:name w:val="OpombaPodCrto Char"/>
    <w:link w:val="OpombaPodCrto"/>
    <w:locked/>
    <w:rsid w:val="00CB2354"/>
    <w:rPr>
      <w:rFonts w:ascii="Palatino Linotype" w:eastAsia="Times New Roman" w:hAnsi="Palatino Linotype" w:cs="Times New Roman"/>
      <w:sz w:val="20"/>
      <w:szCs w:val="20"/>
      <w:lang w:eastAsia="zh-CN"/>
    </w:rPr>
  </w:style>
  <w:style w:type="paragraph" w:customStyle="1" w:styleId="TEKSTOpomba">
    <w:name w:val="TEKST_Opomba"/>
    <w:basedOn w:val="Navaden"/>
    <w:next w:val="Navaden"/>
    <w:qFormat/>
    <w:rsid w:val="00CB2354"/>
    <w:pPr>
      <w:spacing w:after="120" w:line="240" w:lineRule="auto"/>
    </w:pPr>
    <w:rPr>
      <w:rFonts w:ascii="Palatino Linotype" w:eastAsia="Times New Roman" w:hAnsi="Palatino Linotype" w:cs="Times New Roman"/>
      <w:sz w:val="18"/>
      <w:szCs w:val="18"/>
    </w:rPr>
  </w:style>
  <w:style w:type="paragraph" w:customStyle="1" w:styleId="TEKSTPoudarek">
    <w:name w:val="TEKST_Poudarek"/>
    <w:basedOn w:val="Navaden"/>
    <w:qFormat/>
    <w:rsid w:val="00CB2354"/>
    <w:pPr>
      <w:pBdr>
        <w:top w:val="single" w:sz="4" w:space="1" w:color="auto"/>
        <w:left w:val="single" w:sz="4" w:space="4" w:color="auto"/>
        <w:bottom w:val="single" w:sz="4" w:space="1" w:color="auto"/>
        <w:right w:val="single" w:sz="4" w:space="4" w:color="auto"/>
      </w:pBdr>
      <w:spacing w:before="120" w:after="240"/>
    </w:pPr>
    <w:rPr>
      <w:rFonts w:ascii="Palatino Linotype" w:eastAsia="Times New Roman" w:hAnsi="Palatino Linotype" w:cs="Times New Roman"/>
      <w:i/>
      <w:szCs w:val="24"/>
    </w:rPr>
  </w:style>
  <w:style w:type="paragraph" w:customStyle="1" w:styleId="TEKSTPovzetekPOGLAVIJ">
    <w:name w:val="TEKST_PovzetekPOGLAVIJ"/>
    <w:basedOn w:val="Navaden"/>
    <w:uiPriority w:val="99"/>
    <w:qFormat/>
    <w:rsid w:val="00CB2354"/>
    <w:pPr>
      <w:numPr>
        <w:numId w:val="8"/>
      </w:numPr>
      <w:pBdr>
        <w:top w:val="single" w:sz="4" w:space="1" w:color="auto"/>
        <w:left w:val="single" w:sz="4" w:space="4" w:color="auto"/>
        <w:bottom w:val="single" w:sz="4" w:space="1" w:color="auto"/>
        <w:right w:val="single" w:sz="4" w:space="4" w:color="auto"/>
      </w:pBdr>
      <w:spacing w:before="120" w:after="240"/>
    </w:pPr>
    <w:rPr>
      <w:rFonts w:ascii="Palatino Linotype" w:eastAsia="Times New Roman" w:hAnsi="Palatino Linotype" w:cs="Times New Roman"/>
      <w:szCs w:val="24"/>
    </w:rPr>
  </w:style>
  <w:style w:type="character" w:customStyle="1" w:styleId="BrezrazmikovZnak">
    <w:name w:val="Brez razmikov Znak"/>
    <w:basedOn w:val="Privzetapisavaodstavka"/>
    <w:link w:val="Brezrazmikov"/>
    <w:uiPriority w:val="1"/>
    <w:locked/>
    <w:rsid w:val="00CB2354"/>
    <w:rPr>
      <w:rFonts w:ascii="Calibri" w:eastAsia="SimSun" w:hAnsi="Calibri" w:cs="Times New Roman"/>
      <w:lang w:val="en-US"/>
    </w:rPr>
  </w:style>
  <w:style w:type="character" w:styleId="Naslovknjige">
    <w:name w:val="Book Title"/>
    <w:basedOn w:val="Privzetapisavaodstavka"/>
    <w:uiPriority w:val="33"/>
    <w:qFormat/>
    <w:rsid w:val="00CB2354"/>
    <w:rPr>
      <w:rFonts w:cs="Times New Roman"/>
      <w:b/>
      <w:bCs/>
      <w:smallCaps/>
      <w:spacing w:val="5"/>
    </w:rPr>
  </w:style>
  <w:style w:type="paragraph" w:customStyle="1" w:styleId="Tekst-NASLOV">
    <w:name w:val="Tekst-NASLOV"/>
    <w:basedOn w:val="Navaden"/>
    <w:next w:val="Navaden"/>
    <w:qFormat/>
    <w:rsid w:val="00CB2354"/>
    <w:pPr>
      <w:keepNext/>
      <w:keepLines/>
      <w:spacing w:before="120" w:after="120" w:line="240" w:lineRule="auto"/>
    </w:pPr>
    <w:rPr>
      <w:rFonts w:ascii="Tahoma" w:eastAsia="Times New Roman" w:hAnsi="Tahoma" w:cs="Times New Roman"/>
      <w:b/>
      <w:sz w:val="24"/>
      <w:szCs w:val="24"/>
    </w:rPr>
  </w:style>
  <w:style w:type="paragraph" w:customStyle="1" w:styleId="NaslovUKREPA">
    <w:name w:val="NaslovUKREPA"/>
    <w:basedOn w:val="Navaden"/>
    <w:next w:val="Navaden"/>
    <w:uiPriority w:val="99"/>
    <w:rsid w:val="00CB2354"/>
    <w:pPr>
      <w:keepNext/>
      <w:numPr>
        <w:numId w:val="4"/>
      </w:numPr>
      <w:spacing w:before="360" w:after="120" w:line="240" w:lineRule="auto"/>
    </w:pPr>
    <w:rPr>
      <w:rFonts w:ascii="Palatino Linotype" w:eastAsia="Times New Roman" w:hAnsi="Palatino Linotype" w:cs="Palatino Linotype"/>
      <w:b/>
      <w:bCs/>
      <w:smallCaps/>
      <w:sz w:val="24"/>
      <w:szCs w:val="24"/>
    </w:rPr>
  </w:style>
  <w:style w:type="table" w:styleId="Svetlosenenjepoudarek1">
    <w:name w:val="Light Shading Accent 1"/>
    <w:basedOn w:val="Navadnatabela"/>
    <w:uiPriority w:val="60"/>
    <w:rsid w:val="00CB2354"/>
    <w:pPr>
      <w:spacing w:after="0" w:line="240" w:lineRule="auto"/>
    </w:pPr>
    <w:rPr>
      <w:rFonts w:ascii="Calibri" w:eastAsia="SimSun" w:hAnsi="Calibri" w:cs="Times New Roman"/>
      <w:color w:val="3D3D3D" w:themeColor="accent1" w:themeShade="BF"/>
      <w:lang w:eastAsia="zh-CN"/>
    </w:rPr>
    <w:tblPr>
      <w:tblStyleRowBandSize w:val="1"/>
      <w:tblStyleColBandSize w:val="1"/>
      <w:tblBorders>
        <w:top w:val="single" w:sz="8" w:space="0" w:color="525252" w:themeColor="accent1"/>
        <w:bottom w:val="single" w:sz="8" w:space="0" w:color="525252" w:themeColor="accent1"/>
      </w:tblBorders>
    </w:tblPr>
    <w:tblStylePr w:type="firstRow">
      <w:pPr>
        <w:spacing w:before="0" w:after="0" w:line="240" w:lineRule="auto"/>
      </w:pPr>
      <w:rPr>
        <w:b/>
        <w:bCs/>
      </w:rPr>
      <w:tblPr/>
      <w:tcPr>
        <w:tcBorders>
          <w:top w:val="single" w:sz="8" w:space="0" w:color="525252" w:themeColor="accent1"/>
          <w:left w:val="nil"/>
          <w:bottom w:val="single" w:sz="8" w:space="0" w:color="525252" w:themeColor="accent1"/>
          <w:right w:val="nil"/>
          <w:insideH w:val="nil"/>
          <w:insideV w:val="nil"/>
        </w:tcBorders>
      </w:tcPr>
    </w:tblStylePr>
    <w:tblStylePr w:type="lastRow">
      <w:pPr>
        <w:spacing w:before="0" w:after="0" w:line="240" w:lineRule="auto"/>
      </w:pPr>
      <w:rPr>
        <w:b/>
        <w:bCs/>
      </w:rPr>
      <w:tblPr/>
      <w:tcPr>
        <w:tcBorders>
          <w:top w:val="single" w:sz="8" w:space="0" w:color="525252" w:themeColor="accent1"/>
          <w:left w:val="nil"/>
          <w:bottom w:val="single" w:sz="8" w:space="0" w:color="52525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4D4" w:themeFill="accent1" w:themeFillTint="3F"/>
      </w:tcPr>
    </w:tblStylePr>
    <w:tblStylePr w:type="band1Horz">
      <w:tblPr/>
      <w:tcPr>
        <w:tcBorders>
          <w:left w:val="nil"/>
          <w:right w:val="nil"/>
          <w:insideH w:val="nil"/>
          <w:insideV w:val="nil"/>
        </w:tcBorders>
        <w:shd w:val="clear" w:color="auto" w:fill="D4D4D4" w:themeFill="accent1" w:themeFillTint="3F"/>
      </w:tcPr>
    </w:tblStylePr>
  </w:style>
  <w:style w:type="table" w:customStyle="1" w:styleId="LightList-Accent1111">
    <w:name w:val="Light List - Accent 1111"/>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2">
    <w:name w:val="Light List - Accent 1112"/>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3">
    <w:name w:val="Light List - Accent 1113"/>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4">
    <w:name w:val="Light List - Accent 1114"/>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5">
    <w:name w:val="Light List - Accent 1115"/>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6">
    <w:name w:val="Light List - Accent 1116"/>
    <w:basedOn w:val="Navadnatabela"/>
    <w:uiPriority w:val="61"/>
    <w:rsid w:val="00CB2354"/>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SledenaHiperpovezava">
    <w:name w:val="FollowedHyperlink"/>
    <w:basedOn w:val="Privzetapisavaodstavka"/>
    <w:uiPriority w:val="99"/>
    <w:semiHidden/>
    <w:unhideWhenUsed/>
    <w:rsid w:val="00CB2354"/>
    <w:rPr>
      <w:color w:val="800080" w:themeColor="followedHyperlink"/>
      <w:u w:val="single"/>
    </w:rPr>
  </w:style>
  <w:style w:type="character" w:customStyle="1" w:styleId="Heading3Char1">
    <w:name w:val="Heading 3 Char1"/>
    <w:aliases w:val="Znak2 Char1"/>
    <w:basedOn w:val="Privzetapisavaodstavka"/>
    <w:uiPriority w:val="99"/>
    <w:semiHidden/>
    <w:rsid w:val="00CB2354"/>
    <w:rPr>
      <w:rFonts w:asciiTheme="majorHAnsi" w:eastAsiaTheme="majorEastAsia" w:hAnsiTheme="majorHAnsi" w:cstheme="majorBidi"/>
      <w:b/>
      <w:bCs/>
      <w:color w:val="525252" w:themeColor="accent1"/>
      <w:sz w:val="22"/>
      <w:szCs w:val="22"/>
      <w:lang w:val="sl-SI"/>
    </w:rPr>
  </w:style>
  <w:style w:type="character" w:customStyle="1" w:styleId="Heading4Char1">
    <w:name w:val="Heading 4 Char1"/>
    <w:aliases w:val="Znak Char1"/>
    <w:basedOn w:val="Privzetapisavaodstavka"/>
    <w:uiPriority w:val="99"/>
    <w:semiHidden/>
    <w:rsid w:val="00CB2354"/>
    <w:rPr>
      <w:rFonts w:asciiTheme="majorHAnsi" w:eastAsiaTheme="majorEastAsia" w:hAnsiTheme="majorHAnsi" w:cstheme="majorBidi"/>
      <w:b/>
      <w:bCs/>
      <w:i/>
      <w:iCs/>
      <w:color w:val="525252" w:themeColor="accent1"/>
      <w:sz w:val="22"/>
      <w:szCs w:val="22"/>
      <w:lang w:val="sl-SI"/>
    </w:rPr>
  </w:style>
  <w:style w:type="character" w:customStyle="1" w:styleId="FootnoteTextChar1">
    <w:name w:val="Footnote Text Char1"/>
    <w:aliases w:val="Footnote Char1,Char Char Char1,Sprotna opomba - besedilo Znak1 Char1,Sprotna opomba - besedilo Znak Znak2 Char1,Sprotna opomba - besedilo Znak1 Znak Znak1 Char1,Sprotna opomba - besedilo Znak1 Znak Znak Znak Char1,Footnot Char1"/>
    <w:basedOn w:val="Privzetapisavaodstavka"/>
    <w:rsid w:val="00CB2354"/>
    <w:rPr>
      <w:rFonts w:ascii="Palatino Linotype" w:eastAsia="Times New Roman" w:hAnsi="Palatino Linotype" w:cs="Palatino Linotype"/>
      <w:sz w:val="20"/>
      <w:szCs w:val="20"/>
      <w:lang w:eastAsia="en-US"/>
    </w:rPr>
  </w:style>
  <w:style w:type="paragraph" w:customStyle="1" w:styleId="Heading1BS">
    <w:name w:val="Heading1_BS"/>
    <w:basedOn w:val="Naslov1"/>
    <w:next w:val="Navaden"/>
    <w:uiPriority w:val="99"/>
    <w:rsid w:val="00CB2354"/>
    <w:pPr>
      <w:tabs>
        <w:tab w:val="clear" w:pos="432"/>
      </w:tabs>
      <w:spacing w:before="360" w:after="240"/>
    </w:pPr>
    <w:rPr>
      <w:rFonts w:ascii="Tahoma" w:hAnsi="Tahoma" w:cs="Tahoma"/>
      <w:sz w:val="36"/>
      <w:szCs w:val="36"/>
      <w:lang w:val="sl-SI" w:eastAsia="zh-CN"/>
    </w:rPr>
  </w:style>
  <w:style w:type="paragraph" w:customStyle="1" w:styleId="ZamaknjenOsnovniTekst">
    <w:name w:val="ZamaknjenOsnovniTekst"/>
    <w:basedOn w:val="Navaden"/>
    <w:uiPriority w:val="99"/>
    <w:rsid w:val="00CB2354"/>
    <w:pPr>
      <w:spacing w:before="120" w:after="240" w:line="244" w:lineRule="auto"/>
      <w:ind w:left="720"/>
      <w:jc w:val="both"/>
    </w:pPr>
    <w:rPr>
      <w:rFonts w:ascii="Palatino Linotype" w:eastAsia="Times New Roman" w:hAnsi="Palatino Linotype" w:cs="Palatino Linotype"/>
      <w:szCs w:val="24"/>
      <w:lang w:eastAsia="zh-CN"/>
    </w:rPr>
  </w:style>
  <w:style w:type="paragraph" w:customStyle="1" w:styleId="PovzetekTEKST">
    <w:name w:val="PovzetekTEKST"/>
    <w:basedOn w:val="Navaden"/>
    <w:uiPriority w:val="99"/>
    <w:rsid w:val="00CB2354"/>
    <w:pPr>
      <w:shd w:val="clear" w:color="auto" w:fill="E6E6E6"/>
      <w:spacing w:after="240" w:line="264" w:lineRule="auto"/>
      <w:ind w:left="567"/>
    </w:pPr>
    <w:rPr>
      <w:rFonts w:ascii="Palatino Linotype" w:eastAsia="Times New Roman" w:hAnsi="Palatino Linotype" w:cs="Palatino Linotype"/>
      <w:szCs w:val="24"/>
      <w:lang w:eastAsia="zh-CN"/>
    </w:rPr>
  </w:style>
  <w:style w:type="paragraph" w:customStyle="1" w:styleId="PovzetekTABELA">
    <w:name w:val="PovzetekTABELA"/>
    <w:basedOn w:val="Navaden"/>
    <w:uiPriority w:val="99"/>
    <w:rsid w:val="00CB2354"/>
    <w:pPr>
      <w:keepNext/>
      <w:keepLines/>
      <w:numPr>
        <w:numId w:val="5"/>
      </w:numPr>
      <w:spacing w:after="0" w:line="240" w:lineRule="auto"/>
      <w:ind w:left="0" w:firstLine="0"/>
    </w:pPr>
    <w:rPr>
      <w:rFonts w:ascii="Tahoma" w:eastAsia="Times New Roman" w:hAnsi="Tahoma" w:cs="Tahoma"/>
      <w:sz w:val="20"/>
      <w:szCs w:val="20"/>
      <w:lang w:eastAsia="zh-CN"/>
    </w:rPr>
  </w:style>
  <w:style w:type="character" w:customStyle="1" w:styleId="Naslov-VplivUkrepa-SektorjiChar">
    <w:name w:val="Naslov-VplivUkrepa-Sektorji Char"/>
    <w:link w:val="Naslov-VplivUkrepa-Sektorji"/>
    <w:uiPriority w:val="99"/>
    <w:locked/>
    <w:rsid w:val="00CB2354"/>
    <w:rPr>
      <w:rFonts w:ascii="Palatino Linotype" w:hAnsi="Palatino Linotype" w:cs="Palatino Linotype"/>
      <w:b/>
      <w:bCs/>
    </w:rPr>
  </w:style>
  <w:style w:type="paragraph" w:customStyle="1" w:styleId="Naslov-VplivUkrepa-Sektorji">
    <w:name w:val="Naslov-VplivUkrepa-Sektorji"/>
    <w:basedOn w:val="Navaden"/>
    <w:next w:val="Navaden"/>
    <w:link w:val="Naslov-VplivUkrepa-SektorjiChar"/>
    <w:uiPriority w:val="99"/>
    <w:rsid w:val="00CB2354"/>
    <w:pPr>
      <w:spacing w:after="120" w:line="240" w:lineRule="auto"/>
    </w:pPr>
    <w:rPr>
      <w:rFonts w:ascii="Palatino Linotype" w:hAnsi="Palatino Linotype" w:cs="Palatino Linotype"/>
      <w:b/>
      <w:bCs/>
    </w:rPr>
  </w:style>
  <w:style w:type="character" w:customStyle="1" w:styleId="Tekst-VplivUkrepa-SektorjiCharChar">
    <w:name w:val="Tekst-VplivUkrepa-Sektorji Char Char"/>
    <w:link w:val="Tekst-VplivUkrepa-Sektorji"/>
    <w:uiPriority w:val="99"/>
    <w:locked/>
    <w:rsid w:val="00CB2354"/>
    <w:rPr>
      <w:rFonts w:ascii="Palatino Linotype" w:hAnsi="Palatino Linotype" w:cs="Palatino Linotype"/>
      <w:i/>
      <w:iCs/>
      <w:szCs w:val="24"/>
    </w:rPr>
  </w:style>
  <w:style w:type="paragraph" w:customStyle="1" w:styleId="Tekst-VplivUkrepa-Sektorji">
    <w:name w:val="Tekst-VplivUkrepa-Sektorji"/>
    <w:basedOn w:val="Navaden"/>
    <w:next w:val="Navaden"/>
    <w:link w:val="Tekst-VplivUkrepa-SektorjiCharChar"/>
    <w:uiPriority w:val="99"/>
    <w:rsid w:val="00CB2354"/>
    <w:pPr>
      <w:numPr>
        <w:numId w:val="6"/>
      </w:numPr>
      <w:spacing w:after="120" w:line="240" w:lineRule="auto"/>
      <w:ind w:left="0" w:firstLine="0"/>
    </w:pPr>
    <w:rPr>
      <w:rFonts w:ascii="Palatino Linotype" w:hAnsi="Palatino Linotype" w:cs="Palatino Linotype"/>
      <w:i/>
      <w:iCs/>
      <w:szCs w:val="24"/>
    </w:rPr>
  </w:style>
  <w:style w:type="character" w:customStyle="1" w:styleId="CaptionTabeleChar">
    <w:name w:val="Caption_Tabele Char"/>
    <w:link w:val="CaptionTabele"/>
    <w:uiPriority w:val="99"/>
    <w:locked/>
    <w:rsid w:val="00CB2354"/>
    <w:rPr>
      <w:rFonts w:ascii="Palatino Linotype" w:hAnsi="Palatino Linotype" w:cs="Palatino Linotype"/>
      <w:b/>
      <w:bCs/>
      <w:i/>
      <w:iCs/>
    </w:rPr>
  </w:style>
  <w:style w:type="paragraph" w:customStyle="1" w:styleId="CaptionTabele">
    <w:name w:val="Caption_Tabele"/>
    <w:basedOn w:val="Navaden"/>
    <w:next w:val="Navaden"/>
    <w:link w:val="CaptionTabeleChar"/>
    <w:uiPriority w:val="99"/>
    <w:rsid w:val="00CB2354"/>
    <w:pPr>
      <w:tabs>
        <w:tab w:val="left" w:pos="964"/>
      </w:tabs>
      <w:spacing w:before="120" w:after="0" w:line="240" w:lineRule="auto"/>
      <w:ind w:left="964" w:hanging="964"/>
      <w:jc w:val="both"/>
    </w:pPr>
    <w:rPr>
      <w:rFonts w:ascii="Palatino Linotype" w:hAnsi="Palatino Linotype" w:cs="Palatino Linotype"/>
      <w:b/>
      <w:bCs/>
      <w:i/>
      <w:iCs/>
    </w:rPr>
  </w:style>
  <w:style w:type="character" w:customStyle="1" w:styleId="NaslovVTekstuChar">
    <w:name w:val="NaslovVTekstu Char"/>
    <w:link w:val="NaslovVTekstu"/>
    <w:uiPriority w:val="99"/>
    <w:locked/>
    <w:rsid w:val="00BA313B"/>
    <w:rPr>
      <w:rFonts w:ascii="Palatino Linotype" w:hAnsi="Palatino Linotype" w:cs="Palatino Linotype"/>
      <w:b/>
      <w:bCs/>
      <w:smallCaps/>
      <w:color w:val="3A6797"/>
      <w:sz w:val="24"/>
      <w:szCs w:val="24"/>
    </w:rPr>
  </w:style>
  <w:style w:type="paragraph" w:customStyle="1" w:styleId="NaslovVTekstu">
    <w:name w:val="NaslovVTekstu"/>
    <w:basedOn w:val="Navaden"/>
    <w:next w:val="Navaden"/>
    <w:link w:val="NaslovVTekstuChar"/>
    <w:autoRedefine/>
    <w:uiPriority w:val="99"/>
    <w:rsid w:val="00BA313B"/>
    <w:pPr>
      <w:keepNext/>
      <w:keepLines/>
      <w:spacing w:before="120" w:after="0" w:line="240" w:lineRule="auto"/>
      <w:contextualSpacing/>
    </w:pPr>
    <w:rPr>
      <w:rFonts w:ascii="Palatino Linotype" w:hAnsi="Palatino Linotype" w:cs="Palatino Linotype"/>
      <w:b/>
      <w:bCs/>
      <w:smallCaps/>
      <w:color w:val="3A6797"/>
      <w:sz w:val="24"/>
      <w:szCs w:val="24"/>
    </w:rPr>
  </w:style>
  <w:style w:type="paragraph" w:customStyle="1" w:styleId="seznamtevilka">
    <w:name w:val="seznam_Številka"/>
    <w:basedOn w:val="seznam"/>
    <w:uiPriority w:val="99"/>
    <w:rsid w:val="00CB2354"/>
    <w:pPr>
      <w:numPr>
        <w:numId w:val="0"/>
      </w:numPr>
      <w:tabs>
        <w:tab w:val="clear" w:pos="357"/>
      </w:tabs>
      <w:spacing w:line="244" w:lineRule="auto"/>
      <w:ind w:left="714" w:hanging="357"/>
      <w:contextualSpacing w:val="0"/>
    </w:pPr>
    <w:rPr>
      <w:rFonts w:eastAsiaTheme="minorEastAsia" w:cs="Palatino Linotype"/>
      <w:szCs w:val="22"/>
      <w:lang w:eastAsia="zh-CN"/>
    </w:rPr>
  </w:style>
  <w:style w:type="table" w:customStyle="1" w:styleId="POVZETEK-TabelaMreza">
    <w:name w:val="POVZETEK-TabelaMreza"/>
    <w:uiPriority w:val="99"/>
    <w:rsid w:val="00CB2354"/>
    <w:pPr>
      <w:jc w:val="right"/>
    </w:pPr>
    <w:rPr>
      <w:rFonts w:ascii="Tahoma" w:eastAsia="Times New Roman" w:hAnsi="Tahoma" w:cs="Tahoma"/>
      <w:sz w:val="20"/>
      <w:szCs w:val="20"/>
      <w:lang w:eastAsia="sl-SI"/>
    </w:rPr>
    <w:tblP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28" w:type="dxa"/>
        <w:left w:w="108" w:type="dxa"/>
        <w:bottom w:w="28" w:type="dxa"/>
        <w:right w:w="108" w:type="dxa"/>
      </w:tblCellMar>
    </w:tblPr>
    <w:tcPr>
      <w:shd w:val="clear" w:color="auto" w:fill="E6E6E6"/>
    </w:tcPr>
  </w:style>
  <w:style w:type="character" w:styleId="tevilkastrani">
    <w:name w:val="page number"/>
    <w:basedOn w:val="Privzetapisavaodstavka"/>
    <w:rsid w:val="00CB2354"/>
  </w:style>
  <w:style w:type="numbering" w:styleId="111111">
    <w:name w:val="Outline List 2"/>
    <w:basedOn w:val="Brezseznama"/>
    <w:rsid w:val="00CB2354"/>
    <w:pPr>
      <w:numPr>
        <w:numId w:val="7"/>
      </w:numPr>
    </w:pPr>
  </w:style>
  <w:style w:type="character" w:customStyle="1" w:styleId="NapisZnak2">
    <w:name w:val="Napis Znak2"/>
    <w:aliases w:val="CAP TABELA Znak,CapSlika Znak,Napis Znak Znak,Znak Znak Znak Znak,Label/Legend Znak,Char Znak,Znak Znak Znak1,Caption Char1 Znak,Caption Char Char1 Znak,Napis Znak2 Znak Znak,Napis Znak Znak2 Znak Znak,Napis Znak Znak2 Znak Znak Znak Znak"/>
    <w:basedOn w:val="Privzetapisavaodstavka"/>
    <w:link w:val="Napis"/>
    <w:uiPriority w:val="35"/>
    <w:locked/>
    <w:rsid w:val="00CB2354"/>
    <w:rPr>
      <w:rFonts w:ascii="Arial" w:hAnsi="Arial"/>
      <w:b/>
      <w:bCs/>
      <w:color w:val="525252" w:themeColor="accent1"/>
      <w:sz w:val="20"/>
      <w:szCs w:val="18"/>
    </w:rPr>
  </w:style>
  <w:style w:type="paragraph" w:customStyle="1" w:styleId="msonormal0">
    <w:name w:val="msonormal"/>
    <w:basedOn w:val="Navaden"/>
    <w:rsid w:val="00CB23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XTQuestion">
    <w:name w:val="TEXT_Question"/>
    <w:basedOn w:val="Navaden"/>
    <w:qFormat/>
    <w:rsid w:val="00CB2354"/>
    <w:pPr>
      <w:spacing w:after="160" w:line="259" w:lineRule="auto"/>
    </w:pPr>
    <w:rPr>
      <w:i/>
      <w:lang w:val="en-GB"/>
    </w:rPr>
  </w:style>
  <w:style w:type="paragraph" w:customStyle="1" w:styleId="TEXTTable">
    <w:name w:val="TEXT_Table"/>
    <w:basedOn w:val="Navaden"/>
    <w:qFormat/>
    <w:rsid w:val="00CB2354"/>
    <w:pPr>
      <w:spacing w:after="0" w:line="240" w:lineRule="auto"/>
    </w:pPr>
    <w:rPr>
      <w:rFonts w:eastAsia="Times New Roman" w:cs="Times New Roman"/>
      <w:bCs/>
      <w:color w:val="000000"/>
      <w:sz w:val="20"/>
      <w:szCs w:val="15"/>
      <w:lang w:eastAsia="sl-SI"/>
    </w:rPr>
  </w:style>
  <w:style w:type="character" w:customStyle="1" w:styleId="BodyTextChar1">
    <w:name w:val="Body Text Char1"/>
    <w:basedOn w:val="Privzetapisavaodstavka"/>
    <w:uiPriority w:val="99"/>
    <w:semiHidden/>
    <w:rsid w:val="00CB2354"/>
  </w:style>
  <w:style w:type="paragraph" w:styleId="Blokbesedila">
    <w:name w:val="Block Text"/>
    <w:basedOn w:val="Navaden"/>
    <w:uiPriority w:val="99"/>
    <w:unhideWhenUsed/>
    <w:rsid w:val="00CB2354"/>
    <w:pPr>
      <w:pBdr>
        <w:top w:val="single" w:sz="2" w:space="10" w:color="525252" w:themeColor="accent1" w:shadow="1" w:frame="1"/>
        <w:left w:val="single" w:sz="2" w:space="10" w:color="525252" w:themeColor="accent1" w:shadow="1" w:frame="1"/>
        <w:bottom w:val="single" w:sz="2" w:space="10" w:color="525252" w:themeColor="accent1" w:shadow="1" w:frame="1"/>
        <w:right w:val="single" w:sz="2" w:space="10" w:color="525252" w:themeColor="accent1" w:shadow="1" w:frame="1"/>
      </w:pBdr>
      <w:ind w:left="1152" w:right="1152"/>
    </w:pPr>
    <w:rPr>
      <w:rFonts w:eastAsiaTheme="minorEastAsia"/>
      <w:i/>
      <w:iCs/>
      <w:color w:val="525252" w:themeColor="accent1"/>
    </w:rPr>
  </w:style>
  <w:style w:type="paragraph" w:customStyle="1" w:styleId="TabelaTEKST">
    <w:name w:val="TabelaTEKST"/>
    <w:basedOn w:val="Navaden"/>
    <w:uiPriority w:val="99"/>
    <w:rsid w:val="00CB2354"/>
    <w:pPr>
      <w:keepNext/>
      <w:keepLines/>
      <w:spacing w:after="0" w:line="240" w:lineRule="auto"/>
      <w:jc w:val="right"/>
    </w:pPr>
    <w:rPr>
      <w:rFonts w:ascii="Tahoma" w:hAnsi="Tahoma"/>
      <w:sz w:val="18"/>
    </w:rPr>
  </w:style>
  <w:style w:type="paragraph" w:customStyle="1" w:styleId="TEKST-Viri">
    <w:name w:val="TEKST-Viri"/>
    <w:basedOn w:val="Telobesedila"/>
    <w:qFormat/>
    <w:rsid w:val="00CB2354"/>
    <w:pPr>
      <w:tabs>
        <w:tab w:val="left" w:pos="2835"/>
      </w:tabs>
      <w:spacing w:before="120" w:after="240"/>
      <w:ind w:left="2835" w:hanging="2835"/>
    </w:pPr>
  </w:style>
  <w:style w:type="paragraph" w:customStyle="1" w:styleId="TEKSTseznamKoncentriran">
    <w:name w:val="TEKST_seznamKoncentriran"/>
    <w:basedOn w:val="Navaden"/>
    <w:link w:val="TEKSTseznamKoncentriranChar"/>
    <w:rsid w:val="00CB2354"/>
    <w:pPr>
      <w:tabs>
        <w:tab w:val="left" w:pos="357"/>
        <w:tab w:val="num" w:pos="717"/>
      </w:tabs>
      <w:spacing w:after="120" w:line="240" w:lineRule="auto"/>
      <w:ind w:left="717" w:hanging="360"/>
      <w:contextualSpacing/>
    </w:pPr>
    <w:rPr>
      <w:rFonts w:ascii="Palatino Linotype" w:eastAsia="Times New Roman" w:hAnsi="Palatino Linotype" w:cs="Times New Roman"/>
      <w:szCs w:val="24"/>
    </w:rPr>
  </w:style>
  <w:style w:type="character" w:customStyle="1" w:styleId="TEKSTseznamKoncentriranChar">
    <w:name w:val="TEKST_seznamKoncentriran Char"/>
    <w:basedOn w:val="Privzetapisavaodstavka"/>
    <w:link w:val="TEKSTseznamKoncentriran"/>
    <w:locked/>
    <w:rsid w:val="00CB2354"/>
    <w:rPr>
      <w:rFonts w:ascii="Palatino Linotype" w:eastAsia="Times New Roman" w:hAnsi="Palatino Linotype" w:cs="Times New Roman"/>
      <w:szCs w:val="24"/>
    </w:rPr>
  </w:style>
  <w:style w:type="paragraph" w:customStyle="1" w:styleId="TEKSTNormal-debelo">
    <w:name w:val="TEKST_Normal-debelo"/>
    <w:basedOn w:val="Navaden"/>
    <w:rsid w:val="00CB2354"/>
    <w:pPr>
      <w:tabs>
        <w:tab w:val="left" w:pos="4820"/>
      </w:tabs>
      <w:spacing w:before="120" w:after="0" w:line="20" w:lineRule="atLeast"/>
      <w:ind w:right="-57"/>
    </w:pPr>
    <w:rPr>
      <w:rFonts w:ascii="Palatino Linotype" w:eastAsia="Times New Roman" w:hAnsi="Palatino Linotype" w:cs="Palatino Linotype"/>
      <w:b/>
      <w:bCs/>
      <w:szCs w:val="24"/>
      <w:lang w:eastAsia="zh-CN"/>
    </w:rPr>
  </w:style>
  <w:style w:type="paragraph" w:customStyle="1" w:styleId="TEKST-Tabela">
    <w:name w:val="TEKST-Tabela"/>
    <w:basedOn w:val="Navaden"/>
    <w:qFormat/>
    <w:rsid w:val="004E5F59"/>
    <w:pPr>
      <w:keepNext/>
      <w:keepLines/>
      <w:spacing w:before="60" w:after="60" w:line="252" w:lineRule="auto"/>
    </w:pPr>
    <w:rPr>
      <w:rFonts w:ascii="Arial" w:hAnsi="Arial"/>
      <w:sz w:val="20"/>
    </w:rPr>
  </w:style>
  <w:style w:type="paragraph" w:customStyle="1" w:styleId="TEKSTTabelaDesno">
    <w:name w:val="TEKST_TabelaDesno"/>
    <w:basedOn w:val="TEKSTTabela"/>
    <w:qFormat/>
    <w:rsid w:val="00CB2354"/>
    <w:pPr>
      <w:keepNext/>
      <w:keepLines/>
      <w:jc w:val="right"/>
    </w:pPr>
  </w:style>
  <w:style w:type="paragraph" w:customStyle="1" w:styleId="TEKSTTabelaPrvaVrstica">
    <w:name w:val="TEKST_TabelaPrvaVrstica"/>
    <w:basedOn w:val="TEKSTTabela"/>
    <w:qFormat/>
    <w:rsid w:val="00CB2354"/>
    <w:pPr>
      <w:keepNext/>
      <w:keepLines/>
      <w:jc w:val="right"/>
    </w:pPr>
    <w:rPr>
      <w:b/>
    </w:rPr>
  </w:style>
  <w:style w:type="table" w:customStyle="1" w:styleId="TABELAPrvaVrstica">
    <w:name w:val="TABELA_PrvaVrstica"/>
    <w:basedOn w:val="Navadnatabela"/>
    <w:uiPriority w:val="99"/>
    <w:rsid w:val="00CB2354"/>
    <w:pPr>
      <w:spacing w:after="0" w:line="240" w:lineRule="auto"/>
    </w:pPr>
    <w:rPr>
      <w:rFonts w:eastAsiaTheme="minorEastAsia"/>
    </w:rPr>
    <w:tblPr/>
    <w:tblStylePr w:type="firstRow">
      <w:rPr>
        <w:rFonts w:ascii="Tahoma" w:hAnsi="Tahoma"/>
        <w:b/>
        <w:sz w:val="20"/>
      </w:rPr>
      <w:tblPr/>
      <w:tcPr>
        <w:shd w:val="clear" w:color="auto" w:fill="BFBFBF" w:themeFill="background1" w:themeFillShade="BF"/>
      </w:tcPr>
    </w:tblStylePr>
  </w:style>
  <w:style w:type="paragraph" w:customStyle="1" w:styleId="TEKSTZamikCelOdstavek">
    <w:name w:val="TEKST_ZamikCelOdstavek"/>
    <w:basedOn w:val="Telobesedila"/>
    <w:qFormat/>
    <w:rsid w:val="00AC59AC"/>
    <w:pPr>
      <w:tabs>
        <w:tab w:val="left" w:pos="1418"/>
      </w:tabs>
      <w:ind w:left="1418" w:hanging="1418"/>
    </w:pPr>
  </w:style>
  <w:style w:type="paragraph" w:customStyle="1" w:styleId="TEKST-Seznam">
    <w:name w:val="TEKST-Seznam"/>
    <w:basedOn w:val="Navaden"/>
    <w:autoRedefine/>
    <w:qFormat/>
    <w:rsid w:val="00C02F64"/>
    <w:pPr>
      <w:spacing w:after="120" w:line="252" w:lineRule="auto"/>
      <w:contextualSpacing/>
      <w:jc w:val="both"/>
    </w:pPr>
    <w:rPr>
      <w:rFonts w:ascii="Palatino Linotype" w:eastAsia="Times New Roman" w:hAnsi="Palatino Linotype" w:cs="Times New Roman"/>
      <w:szCs w:val="24"/>
    </w:rPr>
  </w:style>
  <w:style w:type="character" w:customStyle="1" w:styleId="fontstyle01">
    <w:name w:val="fontstyle01"/>
    <w:basedOn w:val="Privzetapisavaodstavka"/>
    <w:rsid w:val="00A52129"/>
    <w:rPr>
      <w:rFonts w:ascii="NimbusSanL-ReguItal" w:hAnsi="NimbusSanL-ReguItal" w:hint="default"/>
      <w:b w:val="0"/>
      <w:bCs w:val="0"/>
      <w:i/>
      <w:iCs/>
      <w:color w:val="000000"/>
      <w:sz w:val="22"/>
      <w:szCs w:val="22"/>
    </w:rPr>
  </w:style>
  <w:style w:type="character" w:customStyle="1" w:styleId="UnresolvedMention1">
    <w:name w:val="Unresolved Mention1"/>
    <w:basedOn w:val="Privzetapisavaodstavka"/>
    <w:uiPriority w:val="99"/>
    <w:semiHidden/>
    <w:unhideWhenUsed/>
    <w:rsid w:val="00C6340F"/>
    <w:rPr>
      <w:color w:val="605E5C"/>
      <w:shd w:val="clear" w:color="auto" w:fill="E1DFDD"/>
    </w:rPr>
  </w:style>
  <w:style w:type="paragraph" w:customStyle="1" w:styleId="TEKST-tabela0">
    <w:name w:val="TEKST-tabela"/>
    <w:basedOn w:val="Navaden"/>
    <w:qFormat/>
    <w:rsid w:val="00840B4B"/>
    <w:pPr>
      <w:spacing w:before="40" w:after="40"/>
      <w:jc w:val="right"/>
    </w:pPr>
    <w:rPr>
      <w:rFonts w:ascii="Arial" w:hAnsi="Arial"/>
      <w:sz w:val="18"/>
    </w:rPr>
  </w:style>
  <w:style w:type="character" w:customStyle="1" w:styleId="captionfortablesChar">
    <w:name w:val="caption for tables Char"/>
    <w:aliases w:val="figures Char,Beschriftung Char2 Char Char,Beschriftung Char1 Cha... Char,Beschriftung Char2 Char1,Beschriftung Char1 Char1 Char,Beschriftung Char Char Char1 Char,Beschriftung Char1 Char Char Char"/>
    <w:basedOn w:val="Privzetapisavaodstavka"/>
    <w:uiPriority w:val="35"/>
    <w:rsid w:val="00840B4B"/>
    <w:rPr>
      <w:rFonts w:ascii="Arial" w:hAnsi="Arial"/>
      <w:b/>
      <w:bCs/>
      <w:color w:val="525252" w:themeColor="accent1"/>
      <w:sz w:val="20"/>
      <w:szCs w:val="18"/>
    </w:rPr>
  </w:style>
  <w:style w:type="table" w:customStyle="1" w:styleId="CPath">
    <w:name w:val="CPath"/>
    <w:basedOn w:val="Navadnatabela"/>
    <w:uiPriority w:val="99"/>
    <w:rsid w:val="00DA4A96"/>
    <w:pPr>
      <w:spacing w:after="0" w:line="240" w:lineRule="auto"/>
    </w:pPr>
    <w:rPr>
      <w:rFonts w:ascii="Arial" w:eastAsiaTheme="minorEastAsia" w:hAnsi="Arial"/>
      <w:sz w:val="18"/>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tblStylePr w:type="firstRow">
      <w:pPr>
        <w:jc w:val="center"/>
      </w:pPr>
      <w:rPr>
        <w:rFonts w:ascii="Arial" w:hAnsi="Arial"/>
        <w:color w:val="000000" w:themeColor="text1"/>
        <w:sz w:val="18"/>
      </w:rPr>
      <w:tblPr/>
      <w:tcPr>
        <w:shd w:val="clear" w:color="auto" w:fill="D9D9D9" w:themeFill="background1" w:themeFillShade="D9"/>
      </w:tcPr>
    </w:tblStylePr>
    <w:tblStylePr w:type="lastRow">
      <w:rPr>
        <w:rFonts w:ascii="Arial" w:hAnsi="Arial"/>
        <w:color w:val="000000" w:themeColor="text1"/>
        <w:sz w:val="18"/>
      </w:r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62D6C"/>
    <w:pPr>
      <w:spacing w:after="160" w:line="240" w:lineRule="exact"/>
      <w:jc w:val="both"/>
    </w:pPr>
    <w:rPr>
      <w:vertAlign w:val="superscript"/>
    </w:rPr>
  </w:style>
  <w:style w:type="paragraph" w:customStyle="1" w:styleId="alineazaodstavkom">
    <w:name w:val="alineazaodstavkom"/>
    <w:basedOn w:val="Navaden"/>
    <w:rsid w:val="00A8162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KSTSeznamKraticZamik">
    <w:name w:val="TEKST_SeznamKraticZamik"/>
    <w:basedOn w:val="Telobesedila"/>
    <w:next w:val="Telobesedila"/>
    <w:qFormat/>
    <w:rsid w:val="00A65D8D"/>
    <w:pPr>
      <w:tabs>
        <w:tab w:val="left" w:pos="2694"/>
      </w:tabs>
    </w:pPr>
  </w:style>
  <w:style w:type="paragraph" w:customStyle="1" w:styleId="TEKSTSeznamKratic">
    <w:name w:val="TEKST_SeznamKratic"/>
    <w:basedOn w:val="Navaden"/>
    <w:qFormat/>
    <w:rsid w:val="00023DD8"/>
    <w:pPr>
      <w:tabs>
        <w:tab w:val="left" w:pos="2268"/>
      </w:tabs>
      <w:spacing w:before="60" w:after="60"/>
      <w:ind w:left="2268" w:hanging="2268"/>
    </w:pPr>
    <w:rPr>
      <w:rFonts w:ascii="Palatino Linotype" w:hAnsi="Palatino Linotype" w:cs="Times New Roman"/>
      <w:szCs w:val="24"/>
    </w:rPr>
  </w:style>
  <w:style w:type="character" w:customStyle="1" w:styleId="UnresolvedMention2">
    <w:name w:val="Unresolved Mention2"/>
    <w:basedOn w:val="Privzetapisavaodstavka"/>
    <w:uiPriority w:val="99"/>
    <w:semiHidden/>
    <w:unhideWhenUsed/>
    <w:rsid w:val="00875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1210">
      <w:bodyDiv w:val="1"/>
      <w:marLeft w:val="0"/>
      <w:marRight w:val="0"/>
      <w:marTop w:val="0"/>
      <w:marBottom w:val="0"/>
      <w:divBdr>
        <w:top w:val="none" w:sz="0" w:space="0" w:color="auto"/>
        <w:left w:val="none" w:sz="0" w:space="0" w:color="auto"/>
        <w:bottom w:val="none" w:sz="0" w:space="0" w:color="auto"/>
        <w:right w:val="none" w:sz="0" w:space="0" w:color="auto"/>
      </w:divBdr>
    </w:div>
    <w:div w:id="125507396">
      <w:bodyDiv w:val="1"/>
      <w:marLeft w:val="0"/>
      <w:marRight w:val="0"/>
      <w:marTop w:val="0"/>
      <w:marBottom w:val="0"/>
      <w:divBdr>
        <w:top w:val="none" w:sz="0" w:space="0" w:color="auto"/>
        <w:left w:val="none" w:sz="0" w:space="0" w:color="auto"/>
        <w:bottom w:val="none" w:sz="0" w:space="0" w:color="auto"/>
        <w:right w:val="none" w:sz="0" w:space="0" w:color="auto"/>
      </w:divBdr>
    </w:div>
    <w:div w:id="192303618">
      <w:bodyDiv w:val="1"/>
      <w:marLeft w:val="0"/>
      <w:marRight w:val="0"/>
      <w:marTop w:val="0"/>
      <w:marBottom w:val="0"/>
      <w:divBdr>
        <w:top w:val="none" w:sz="0" w:space="0" w:color="auto"/>
        <w:left w:val="none" w:sz="0" w:space="0" w:color="auto"/>
        <w:bottom w:val="none" w:sz="0" w:space="0" w:color="auto"/>
        <w:right w:val="none" w:sz="0" w:space="0" w:color="auto"/>
      </w:divBdr>
    </w:div>
    <w:div w:id="375545146">
      <w:bodyDiv w:val="1"/>
      <w:marLeft w:val="0"/>
      <w:marRight w:val="0"/>
      <w:marTop w:val="0"/>
      <w:marBottom w:val="0"/>
      <w:divBdr>
        <w:top w:val="none" w:sz="0" w:space="0" w:color="auto"/>
        <w:left w:val="none" w:sz="0" w:space="0" w:color="auto"/>
        <w:bottom w:val="none" w:sz="0" w:space="0" w:color="auto"/>
        <w:right w:val="none" w:sz="0" w:space="0" w:color="auto"/>
      </w:divBdr>
    </w:div>
    <w:div w:id="506822370">
      <w:bodyDiv w:val="1"/>
      <w:marLeft w:val="0"/>
      <w:marRight w:val="0"/>
      <w:marTop w:val="0"/>
      <w:marBottom w:val="0"/>
      <w:divBdr>
        <w:top w:val="none" w:sz="0" w:space="0" w:color="auto"/>
        <w:left w:val="none" w:sz="0" w:space="0" w:color="auto"/>
        <w:bottom w:val="none" w:sz="0" w:space="0" w:color="auto"/>
        <w:right w:val="none" w:sz="0" w:space="0" w:color="auto"/>
      </w:divBdr>
    </w:div>
    <w:div w:id="654643769">
      <w:bodyDiv w:val="1"/>
      <w:marLeft w:val="0"/>
      <w:marRight w:val="0"/>
      <w:marTop w:val="0"/>
      <w:marBottom w:val="0"/>
      <w:divBdr>
        <w:top w:val="none" w:sz="0" w:space="0" w:color="auto"/>
        <w:left w:val="none" w:sz="0" w:space="0" w:color="auto"/>
        <w:bottom w:val="none" w:sz="0" w:space="0" w:color="auto"/>
        <w:right w:val="none" w:sz="0" w:space="0" w:color="auto"/>
      </w:divBdr>
    </w:div>
    <w:div w:id="725832270">
      <w:bodyDiv w:val="1"/>
      <w:marLeft w:val="0"/>
      <w:marRight w:val="0"/>
      <w:marTop w:val="0"/>
      <w:marBottom w:val="0"/>
      <w:divBdr>
        <w:top w:val="none" w:sz="0" w:space="0" w:color="auto"/>
        <w:left w:val="none" w:sz="0" w:space="0" w:color="auto"/>
        <w:bottom w:val="none" w:sz="0" w:space="0" w:color="auto"/>
        <w:right w:val="none" w:sz="0" w:space="0" w:color="auto"/>
      </w:divBdr>
    </w:div>
    <w:div w:id="734664176">
      <w:bodyDiv w:val="1"/>
      <w:marLeft w:val="0"/>
      <w:marRight w:val="0"/>
      <w:marTop w:val="0"/>
      <w:marBottom w:val="0"/>
      <w:divBdr>
        <w:top w:val="none" w:sz="0" w:space="0" w:color="auto"/>
        <w:left w:val="none" w:sz="0" w:space="0" w:color="auto"/>
        <w:bottom w:val="none" w:sz="0" w:space="0" w:color="auto"/>
        <w:right w:val="none" w:sz="0" w:space="0" w:color="auto"/>
      </w:divBdr>
    </w:div>
    <w:div w:id="1084302970">
      <w:bodyDiv w:val="1"/>
      <w:marLeft w:val="0"/>
      <w:marRight w:val="0"/>
      <w:marTop w:val="0"/>
      <w:marBottom w:val="0"/>
      <w:divBdr>
        <w:top w:val="none" w:sz="0" w:space="0" w:color="auto"/>
        <w:left w:val="none" w:sz="0" w:space="0" w:color="auto"/>
        <w:bottom w:val="none" w:sz="0" w:space="0" w:color="auto"/>
        <w:right w:val="none" w:sz="0" w:space="0" w:color="auto"/>
      </w:divBdr>
    </w:div>
    <w:div w:id="1114523946">
      <w:bodyDiv w:val="1"/>
      <w:marLeft w:val="0"/>
      <w:marRight w:val="0"/>
      <w:marTop w:val="0"/>
      <w:marBottom w:val="0"/>
      <w:divBdr>
        <w:top w:val="none" w:sz="0" w:space="0" w:color="auto"/>
        <w:left w:val="none" w:sz="0" w:space="0" w:color="auto"/>
        <w:bottom w:val="none" w:sz="0" w:space="0" w:color="auto"/>
        <w:right w:val="none" w:sz="0" w:space="0" w:color="auto"/>
      </w:divBdr>
    </w:div>
    <w:div w:id="1129398869">
      <w:bodyDiv w:val="1"/>
      <w:marLeft w:val="0"/>
      <w:marRight w:val="0"/>
      <w:marTop w:val="0"/>
      <w:marBottom w:val="0"/>
      <w:divBdr>
        <w:top w:val="none" w:sz="0" w:space="0" w:color="auto"/>
        <w:left w:val="none" w:sz="0" w:space="0" w:color="auto"/>
        <w:bottom w:val="none" w:sz="0" w:space="0" w:color="auto"/>
        <w:right w:val="none" w:sz="0" w:space="0" w:color="auto"/>
      </w:divBdr>
    </w:div>
    <w:div w:id="1140070180">
      <w:bodyDiv w:val="1"/>
      <w:marLeft w:val="0"/>
      <w:marRight w:val="0"/>
      <w:marTop w:val="0"/>
      <w:marBottom w:val="0"/>
      <w:divBdr>
        <w:top w:val="none" w:sz="0" w:space="0" w:color="auto"/>
        <w:left w:val="none" w:sz="0" w:space="0" w:color="auto"/>
        <w:bottom w:val="none" w:sz="0" w:space="0" w:color="auto"/>
        <w:right w:val="none" w:sz="0" w:space="0" w:color="auto"/>
      </w:divBdr>
    </w:div>
    <w:div w:id="1312561196">
      <w:bodyDiv w:val="1"/>
      <w:marLeft w:val="0"/>
      <w:marRight w:val="0"/>
      <w:marTop w:val="0"/>
      <w:marBottom w:val="0"/>
      <w:divBdr>
        <w:top w:val="none" w:sz="0" w:space="0" w:color="auto"/>
        <w:left w:val="none" w:sz="0" w:space="0" w:color="auto"/>
        <w:bottom w:val="none" w:sz="0" w:space="0" w:color="auto"/>
        <w:right w:val="none" w:sz="0" w:space="0" w:color="auto"/>
      </w:divBdr>
    </w:div>
    <w:div w:id="1396010704">
      <w:bodyDiv w:val="1"/>
      <w:marLeft w:val="0"/>
      <w:marRight w:val="0"/>
      <w:marTop w:val="0"/>
      <w:marBottom w:val="0"/>
      <w:divBdr>
        <w:top w:val="none" w:sz="0" w:space="0" w:color="auto"/>
        <w:left w:val="none" w:sz="0" w:space="0" w:color="auto"/>
        <w:bottom w:val="none" w:sz="0" w:space="0" w:color="auto"/>
        <w:right w:val="none" w:sz="0" w:space="0" w:color="auto"/>
      </w:divBdr>
    </w:div>
    <w:div w:id="1444884244">
      <w:bodyDiv w:val="1"/>
      <w:marLeft w:val="0"/>
      <w:marRight w:val="0"/>
      <w:marTop w:val="0"/>
      <w:marBottom w:val="0"/>
      <w:divBdr>
        <w:top w:val="none" w:sz="0" w:space="0" w:color="auto"/>
        <w:left w:val="none" w:sz="0" w:space="0" w:color="auto"/>
        <w:bottom w:val="none" w:sz="0" w:space="0" w:color="auto"/>
        <w:right w:val="none" w:sz="0" w:space="0" w:color="auto"/>
      </w:divBdr>
    </w:div>
    <w:div w:id="1464957828">
      <w:bodyDiv w:val="1"/>
      <w:marLeft w:val="0"/>
      <w:marRight w:val="0"/>
      <w:marTop w:val="0"/>
      <w:marBottom w:val="0"/>
      <w:divBdr>
        <w:top w:val="none" w:sz="0" w:space="0" w:color="auto"/>
        <w:left w:val="none" w:sz="0" w:space="0" w:color="auto"/>
        <w:bottom w:val="none" w:sz="0" w:space="0" w:color="auto"/>
        <w:right w:val="none" w:sz="0" w:space="0" w:color="auto"/>
      </w:divBdr>
    </w:div>
    <w:div w:id="1492604696">
      <w:bodyDiv w:val="1"/>
      <w:marLeft w:val="0"/>
      <w:marRight w:val="0"/>
      <w:marTop w:val="0"/>
      <w:marBottom w:val="0"/>
      <w:divBdr>
        <w:top w:val="none" w:sz="0" w:space="0" w:color="auto"/>
        <w:left w:val="none" w:sz="0" w:space="0" w:color="auto"/>
        <w:bottom w:val="none" w:sz="0" w:space="0" w:color="auto"/>
        <w:right w:val="none" w:sz="0" w:space="0" w:color="auto"/>
      </w:divBdr>
    </w:div>
    <w:div w:id="1492991313">
      <w:bodyDiv w:val="1"/>
      <w:marLeft w:val="0"/>
      <w:marRight w:val="0"/>
      <w:marTop w:val="0"/>
      <w:marBottom w:val="0"/>
      <w:divBdr>
        <w:top w:val="none" w:sz="0" w:space="0" w:color="auto"/>
        <w:left w:val="none" w:sz="0" w:space="0" w:color="auto"/>
        <w:bottom w:val="none" w:sz="0" w:space="0" w:color="auto"/>
        <w:right w:val="none" w:sz="0" w:space="0" w:color="auto"/>
      </w:divBdr>
    </w:div>
    <w:div w:id="1653364540">
      <w:bodyDiv w:val="1"/>
      <w:marLeft w:val="0"/>
      <w:marRight w:val="0"/>
      <w:marTop w:val="0"/>
      <w:marBottom w:val="0"/>
      <w:divBdr>
        <w:top w:val="none" w:sz="0" w:space="0" w:color="auto"/>
        <w:left w:val="none" w:sz="0" w:space="0" w:color="auto"/>
        <w:bottom w:val="none" w:sz="0" w:space="0" w:color="auto"/>
        <w:right w:val="none" w:sz="0" w:space="0" w:color="auto"/>
      </w:divBdr>
    </w:div>
    <w:div w:id="1658412446">
      <w:bodyDiv w:val="1"/>
      <w:marLeft w:val="0"/>
      <w:marRight w:val="0"/>
      <w:marTop w:val="0"/>
      <w:marBottom w:val="0"/>
      <w:divBdr>
        <w:top w:val="none" w:sz="0" w:space="0" w:color="auto"/>
        <w:left w:val="none" w:sz="0" w:space="0" w:color="auto"/>
        <w:bottom w:val="none" w:sz="0" w:space="0" w:color="auto"/>
        <w:right w:val="none" w:sz="0" w:space="0" w:color="auto"/>
      </w:divBdr>
    </w:div>
    <w:div w:id="1690989432">
      <w:bodyDiv w:val="1"/>
      <w:marLeft w:val="0"/>
      <w:marRight w:val="0"/>
      <w:marTop w:val="0"/>
      <w:marBottom w:val="0"/>
      <w:divBdr>
        <w:top w:val="none" w:sz="0" w:space="0" w:color="auto"/>
        <w:left w:val="none" w:sz="0" w:space="0" w:color="auto"/>
        <w:bottom w:val="none" w:sz="0" w:space="0" w:color="auto"/>
        <w:right w:val="none" w:sz="0" w:space="0" w:color="auto"/>
      </w:divBdr>
    </w:div>
    <w:div w:id="1750231162">
      <w:bodyDiv w:val="1"/>
      <w:marLeft w:val="0"/>
      <w:marRight w:val="0"/>
      <w:marTop w:val="0"/>
      <w:marBottom w:val="0"/>
      <w:divBdr>
        <w:top w:val="none" w:sz="0" w:space="0" w:color="auto"/>
        <w:left w:val="none" w:sz="0" w:space="0" w:color="auto"/>
        <w:bottom w:val="none" w:sz="0" w:space="0" w:color="auto"/>
        <w:right w:val="none" w:sz="0" w:space="0" w:color="auto"/>
      </w:divBdr>
    </w:div>
    <w:div w:id="1775856825">
      <w:bodyDiv w:val="1"/>
      <w:marLeft w:val="0"/>
      <w:marRight w:val="0"/>
      <w:marTop w:val="0"/>
      <w:marBottom w:val="0"/>
      <w:divBdr>
        <w:top w:val="none" w:sz="0" w:space="0" w:color="auto"/>
        <w:left w:val="none" w:sz="0" w:space="0" w:color="auto"/>
        <w:bottom w:val="none" w:sz="0" w:space="0" w:color="auto"/>
        <w:right w:val="none" w:sz="0" w:space="0" w:color="auto"/>
      </w:divBdr>
    </w:div>
    <w:div w:id="1782604051">
      <w:bodyDiv w:val="1"/>
      <w:marLeft w:val="0"/>
      <w:marRight w:val="0"/>
      <w:marTop w:val="0"/>
      <w:marBottom w:val="0"/>
      <w:divBdr>
        <w:top w:val="none" w:sz="0" w:space="0" w:color="auto"/>
        <w:left w:val="none" w:sz="0" w:space="0" w:color="auto"/>
        <w:bottom w:val="none" w:sz="0" w:space="0" w:color="auto"/>
        <w:right w:val="none" w:sz="0" w:space="0" w:color="auto"/>
      </w:divBdr>
    </w:div>
    <w:div w:id="1795100983">
      <w:bodyDiv w:val="1"/>
      <w:marLeft w:val="0"/>
      <w:marRight w:val="0"/>
      <w:marTop w:val="0"/>
      <w:marBottom w:val="0"/>
      <w:divBdr>
        <w:top w:val="none" w:sz="0" w:space="0" w:color="auto"/>
        <w:left w:val="none" w:sz="0" w:space="0" w:color="auto"/>
        <w:bottom w:val="none" w:sz="0" w:space="0" w:color="auto"/>
        <w:right w:val="none" w:sz="0" w:space="0" w:color="auto"/>
      </w:divBdr>
    </w:div>
    <w:div w:id="1835027795">
      <w:bodyDiv w:val="1"/>
      <w:marLeft w:val="0"/>
      <w:marRight w:val="0"/>
      <w:marTop w:val="0"/>
      <w:marBottom w:val="0"/>
      <w:divBdr>
        <w:top w:val="none" w:sz="0" w:space="0" w:color="auto"/>
        <w:left w:val="none" w:sz="0" w:space="0" w:color="auto"/>
        <w:bottom w:val="none" w:sz="0" w:space="0" w:color="auto"/>
        <w:right w:val="none" w:sz="0" w:space="0" w:color="auto"/>
      </w:divBdr>
    </w:div>
    <w:div w:id="1896308438">
      <w:bodyDiv w:val="1"/>
      <w:marLeft w:val="0"/>
      <w:marRight w:val="0"/>
      <w:marTop w:val="0"/>
      <w:marBottom w:val="0"/>
      <w:divBdr>
        <w:top w:val="none" w:sz="0" w:space="0" w:color="auto"/>
        <w:left w:val="none" w:sz="0" w:space="0" w:color="auto"/>
        <w:bottom w:val="none" w:sz="0" w:space="0" w:color="auto"/>
        <w:right w:val="none" w:sz="0" w:space="0" w:color="auto"/>
      </w:divBdr>
    </w:div>
    <w:div w:id="1942565574">
      <w:bodyDiv w:val="1"/>
      <w:marLeft w:val="0"/>
      <w:marRight w:val="0"/>
      <w:marTop w:val="0"/>
      <w:marBottom w:val="0"/>
      <w:divBdr>
        <w:top w:val="none" w:sz="0" w:space="0" w:color="auto"/>
        <w:left w:val="none" w:sz="0" w:space="0" w:color="auto"/>
        <w:bottom w:val="none" w:sz="0" w:space="0" w:color="auto"/>
        <w:right w:val="none" w:sz="0" w:space="0" w:color="auto"/>
      </w:divBdr>
    </w:div>
    <w:div w:id="1943877424">
      <w:bodyDiv w:val="1"/>
      <w:marLeft w:val="0"/>
      <w:marRight w:val="0"/>
      <w:marTop w:val="0"/>
      <w:marBottom w:val="0"/>
      <w:divBdr>
        <w:top w:val="none" w:sz="0" w:space="0" w:color="auto"/>
        <w:left w:val="none" w:sz="0" w:space="0" w:color="auto"/>
        <w:bottom w:val="none" w:sz="0" w:space="0" w:color="auto"/>
        <w:right w:val="none" w:sz="0" w:space="0" w:color="auto"/>
      </w:divBdr>
    </w:div>
    <w:div w:id="1969431875">
      <w:bodyDiv w:val="1"/>
      <w:marLeft w:val="0"/>
      <w:marRight w:val="0"/>
      <w:marTop w:val="0"/>
      <w:marBottom w:val="0"/>
      <w:divBdr>
        <w:top w:val="none" w:sz="0" w:space="0" w:color="auto"/>
        <w:left w:val="none" w:sz="0" w:space="0" w:color="auto"/>
        <w:bottom w:val="none" w:sz="0" w:space="0" w:color="auto"/>
        <w:right w:val="none" w:sz="0" w:space="0" w:color="auto"/>
      </w:divBdr>
    </w:div>
    <w:div w:id="1985430603">
      <w:bodyDiv w:val="1"/>
      <w:marLeft w:val="0"/>
      <w:marRight w:val="0"/>
      <w:marTop w:val="0"/>
      <w:marBottom w:val="0"/>
      <w:divBdr>
        <w:top w:val="none" w:sz="0" w:space="0" w:color="auto"/>
        <w:left w:val="none" w:sz="0" w:space="0" w:color="auto"/>
        <w:bottom w:val="none" w:sz="0" w:space="0" w:color="auto"/>
        <w:right w:val="none" w:sz="0" w:space="0" w:color="auto"/>
      </w:divBdr>
    </w:div>
    <w:div w:id="2029210361">
      <w:bodyDiv w:val="1"/>
      <w:marLeft w:val="0"/>
      <w:marRight w:val="0"/>
      <w:marTop w:val="0"/>
      <w:marBottom w:val="0"/>
      <w:divBdr>
        <w:top w:val="none" w:sz="0" w:space="0" w:color="auto"/>
        <w:left w:val="none" w:sz="0" w:space="0" w:color="auto"/>
        <w:bottom w:val="none" w:sz="0" w:space="0" w:color="auto"/>
        <w:right w:val="none" w:sz="0" w:space="0" w:color="auto"/>
      </w:divBdr>
    </w:div>
    <w:div w:id="2051371012">
      <w:bodyDiv w:val="1"/>
      <w:marLeft w:val="0"/>
      <w:marRight w:val="0"/>
      <w:marTop w:val="0"/>
      <w:marBottom w:val="0"/>
      <w:divBdr>
        <w:top w:val="none" w:sz="0" w:space="0" w:color="auto"/>
        <w:left w:val="none" w:sz="0" w:space="0" w:color="auto"/>
        <w:bottom w:val="none" w:sz="0" w:space="0" w:color="auto"/>
        <w:right w:val="none" w:sz="0" w:space="0" w:color="auto"/>
      </w:divBdr>
    </w:div>
    <w:div w:id="2051761705">
      <w:bodyDiv w:val="1"/>
      <w:marLeft w:val="0"/>
      <w:marRight w:val="0"/>
      <w:marTop w:val="0"/>
      <w:marBottom w:val="0"/>
      <w:divBdr>
        <w:top w:val="none" w:sz="0" w:space="0" w:color="auto"/>
        <w:left w:val="none" w:sz="0" w:space="0" w:color="auto"/>
        <w:bottom w:val="none" w:sz="0" w:space="0" w:color="auto"/>
        <w:right w:val="none" w:sz="0" w:space="0" w:color="auto"/>
      </w:divBdr>
    </w:div>
    <w:div w:id="2085181854">
      <w:bodyDiv w:val="1"/>
      <w:marLeft w:val="0"/>
      <w:marRight w:val="0"/>
      <w:marTop w:val="0"/>
      <w:marBottom w:val="0"/>
      <w:divBdr>
        <w:top w:val="none" w:sz="0" w:space="0" w:color="auto"/>
        <w:left w:val="none" w:sz="0" w:space="0" w:color="auto"/>
        <w:bottom w:val="none" w:sz="0" w:space="0" w:color="auto"/>
        <w:right w:val="none" w:sz="0" w:space="0" w:color="auto"/>
      </w:divBdr>
    </w:div>
    <w:div w:id="208563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si/assets/ministrstva/MOP/Dokumenti/Zrak/Dobra-kmetijska-praksa-AMONIAK-2020.pdf" TargetMode="External"/><Relationship Id="rId21" Type="http://schemas.openxmlformats.org/officeDocument/2006/relationships/image" Target="media/image8.emf"/><Relationship Id="rId42" Type="http://schemas.openxmlformats.org/officeDocument/2006/relationships/image" Target="media/image28.png"/><Relationship Id="rId47" Type="http://schemas.openxmlformats.org/officeDocument/2006/relationships/image" Target="media/image32.emf"/><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3.jpeg"/><Relationship Id="rId11" Type="http://schemas.openxmlformats.org/officeDocument/2006/relationships/image" Target="media/image1.png"/><Relationship Id="rId24" Type="http://schemas.openxmlformats.org/officeDocument/2006/relationships/image" Target="media/image11.emf"/><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emf"/><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6.emf"/><Relationship Id="rId14" Type="http://schemas.openxmlformats.org/officeDocument/2006/relationships/hyperlink" Target="https://www.gov.si/teme/kakovost-zraka/" TargetMode="Externa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ebdab01.umweltbundesamt.at/download/submissions2021/SI_IIR2021.zip?cgiproxy_skip=1" TargetMode="External"/><Relationship Id="rId48" Type="http://schemas.openxmlformats.org/officeDocument/2006/relationships/image" Target="media/image33.emf"/><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emf"/><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7.emf"/><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dr.eionet.europa.eu/si/eu/nec_revised/" TargetMode="External"/><Relationship Id="rId23" Type="http://schemas.openxmlformats.org/officeDocument/2006/relationships/image" Target="media/image10.emf"/><Relationship Id="rId28" Type="http://schemas.openxmlformats.org/officeDocument/2006/relationships/image" Target="media/image14.emf"/><Relationship Id="rId36" Type="http://schemas.openxmlformats.org/officeDocument/2006/relationships/image" Target="media/image22.png"/><Relationship Id="rId49" Type="http://schemas.openxmlformats.org/officeDocument/2006/relationships/image" Target="media/image34.jp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9.emf"/><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emf"/><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5.emf"/><Relationship Id="rId55" Type="http://schemas.openxmlformats.org/officeDocument/2006/relationships/image" Target="media/image40.pn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image" Target="media/image15.emf"/></Relationships>
</file>

<file path=word/_rels/footnotes.xml.rels><?xml version="1.0" encoding="UTF-8" standalone="yes"?>
<Relationships xmlns="http://schemas.openxmlformats.org/package/2006/relationships"><Relationship Id="rId8" Type="http://schemas.openxmlformats.org/officeDocument/2006/relationships/hyperlink" Target="https://apps.who.int/iris/handle/10665/345329" TargetMode="External"/><Relationship Id="rId3" Type="http://schemas.openxmlformats.org/officeDocument/2006/relationships/hyperlink" Target="https://www.who.int/news-room/questions-and-answers/item/who-global-air-quality-guidelines" TargetMode="External"/><Relationship Id="rId7" Type="http://schemas.openxmlformats.org/officeDocument/2006/relationships/hyperlink" Target="https://www.who.int/news-room/questions-and-answers/item/who-global-air-quality-guidelines" TargetMode="External"/><Relationship Id="rId2" Type="http://schemas.openxmlformats.org/officeDocument/2006/relationships/hyperlink" Target="https://apps.who.int/iris/handle/10665/345329" TargetMode="External"/><Relationship Id="rId1" Type="http://schemas.openxmlformats.org/officeDocument/2006/relationships/hyperlink" Target="https://eur-lex.europa.eu/legal-content/SL/TXT/?uri=CELEX:52022PC0542" TargetMode="External"/><Relationship Id="rId6" Type="http://schemas.openxmlformats.org/officeDocument/2006/relationships/hyperlink" Target="https://apps.who.int/iris/handle/10665/345329" TargetMode="External"/><Relationship Id="rId5" Type="http://schemas.openxmlformats.org/officeDocument/2006/relationships/hyperlink" Target="https://www.gov.si/zbirke/projekti-in-programi/skupna-kmetijska-politika-po-letu-2020/" TargetMode="External"/><Relationship Id="rId4" Type="http://schemas.openxmlformats.org/officeDocument/2006/relationships/hyperlink" Target="https://skp.si/wp-content/uploads/2021/08/Programme_2014SI06RDNP001_12_1_sl.pdf" TargetMode="External"/><Relationship Id="rId9" Type="http://schemas.openxmlformats.org/officeDocument/2006/relationships/hyperlink" Target="https://www.who.int/news-room/questions-and-answers/item/who-global-air-quality-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eme_CEM1">
  <a:themeElements>
    <a:clrScheme name="Custom 1">
      <a:dk1>
        <a:sysClr val="windowText" lastClr="000000"/>
      </a:dk1>
      <a:lt1>
        <a:sysClr val="window" lastClr="FFFFFF"/>
      </a:lt1>
      <a:dk2>
        <a:srgbClr val="1F497D"/>
      </a:dk2>
      <a:lt2>
        <a:srgbClr val="EEECE1"/>
      </a:lt2>
      <a:accent1>
        <a:srgbClr val="525252"/>
      </a:accent1>
      <a:accent2>
        <a:srgbClr val="AAABAC"/>
      </a:accent2>
      <a:accent3>
        <a:srgbClr val="EAEBEC"/>
      </a:accent3>
      <a:accent4>
        <a:srgbClr val="FBF199"/>
      </a:accent4>
      <a:accent5>
        <a:srgbClr val="FFAA38"/>
      </a:accent5>
      <a:accent6>
        <a:srgbClr val="B50000"/>
      </a:accent6>
      <a:hlink>
        <a:srgbClr val="0000FF"/>
      </a:hlink>
      <a:folHlink>
        <a:srgbClr val="800080"/>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97232EDC99B4EA2B78D3D58165077" ma:contentTypeVersion="8" ma:contentTypeDescription="Create a new document." ma:contentTypeScope="" ma:versionID="cd354bbb969b27089556e02972b78dbb">
  <xsd:schema xmlns:xsd="http://www.w3.org/2001/XMLSchema" xmlns:xs="http://www.w3.org/2001/XMLSchema" xmlns:p="http://schemas.microsoft.com/office/2006/metadata/properties" xmlns:ns2="f27b7844-7048-4644-ad2c-a11b3fe952ad" xmlns:ns3="9366bb29-5661-49fa-8325-64db9228f9f6" targetNamespace="http://schemas.microsoft.com/office/2006/metadata/properties" ma:root="true" ma:fieldsID="8e68d8bdf7c212e3c94929b63aa936cb" ns2:_="" ns3:_="">
    <xsd:import namespace="f27b7844-7048-4644-ad2c-a11b3fe952ad"/>
    <xsd:import namespace="9366bb29-5661-49fa-8325-64db9228f9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b7844-7048-4644-ad2c-a11b3fe95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6bb29-5661-49fa-8325-64db9228f9f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366bb29-5661-49fa-8325-64db9228f9f6">
      <UserInfo>
        <DisplayName>Luka Tavčar</DisplayName>
        <AccountId>49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61CFA-CF6F-4611-AF10-6EEACAB4E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b7844-7048-4644-ad2c-a11b3fe952ad"/>
    <ds:schemaRef ds:uri="9366bb29-5661-49fa-8325-64db9228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6EA7D-E449-45F5-B819-F922AF355994}">
  <ds:schemaRefs>
    <ds:schemaRef ds:uri="http://schemas.microsoft.com/sharepoint/v3/contenttype/forms"/>
  </ds:schemaRefs>
</ds:datastoreItem>
</file>

<file path=customXml/itemProps3.xml><?xml version="1.0" encoding="utf-8"?>
<ds:datastoreItem xmlns:ds="http://schemas.openxmlformats.org/officeDocument/2006/customXml" ds:itemID="{1730F02E-AB97-4297-BF81-D9488DE1849E}">
  <ds:schemaRefs>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f27b7844-7048-4644-ad2c-a11b3fe952ad"/>
    <ds:schemaRef ds:uri="http://schemas.microsoft.com/office/infopath/2007/PartnerControls"/>
    <ds:schemaRef ds:uri="9366bb29-5661-49fa-8325-64db9228f9f6"/>
    <ds:schemaRef ds:uri="http://www.w3.org/XML/1998/namespace"/>
  </ds:schemaRefs>
</ds:datastoreItem>
</file>

<file path=customXml/itemProps4.xml><?xml version="1.0" encoding="utf-8"?>
<ds:datastoreItem xmlns:ds="http://schemas.openxmlformats.org/officeDocument/2006/customXml" ds:itemID="{881F2771-39B9-4C01-9C0D-1D95A011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33893</Words>
  <Characters>193194</Characters>
  <Application>Microsoft Office Word</Application>
  <DocSecurity>0</DocSecurity>
  <Lines>1609</Lines>
  <Paragraphs>453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Institut "Jozef Stefan" - CEU</Company>
  <LinksUpToDate>false</LinksUpToDate>
  <CharactersWithSpaces>226634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Fritzel</dc:creator>
  <cp:lastModifiedBy>Eva Košak</cp:lastModifiedBy>
  <cp:revision>2</cp:revision>
  <cp:lastPrinted>2017-09-20T11:33:00Z</cp:lastPrinted>
  <dcterms:created xsi:type="dcterms:W3CDTF">2023-03-21T13:12:00Z</dcterms:created>
  <dcterms:modified xsi:type="dcterms:W3CDTF">2023-03-21T13:12:00Z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0x010100F7897232EDC99B4EA2B78D3D58165077</vt:lpwstr>
  </property>
</Properties>
</file>