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97" w:rsidRDefault="00E16697" w:rsidP="00E16697">
      <w:pPr>
        <w:spacing w:after="0"/>
        <w:jc w:val="both"/>
        <w:rPr>
          <w:rFonts w:ascii="Arial Narrow" w:hAnsi="Arial Narrow" w:cs="Arial Narrow"/>
          <w:b/>
          <w:color w:val="000000"/>
        </w:rPr>
      </w:pPr>
      <w:bookmarkStart w:id="0" w:name="_GoBack"/>
      <w:bookmarkEnd w:id="0"/>
      <w:r>
        <w:rPr>
          <w:rFonts w:ascii="Arial Narrow" w:hAnsi="Arial Narrow" w:cs="Arial Narrow"/>
          <w:b/>
          <w:color w:val="000000"/>
        </w:rPr>
        <w:t>1</w:t>
      </w:r>
      <w:r w:rsidR="00E104EA">
        <w:rPr>
          <w:rFonts w:ascii="Arial Narrow" w:hAnsi="Arial Narrow" w:cs="Arial Narrow"/>
          <w:b/>
          <w:color w:val="000000"/>
        </w:rPr>
        <w:t>6</w:t>
      </w:r>
      <w:r>
        <w:rPr>
          <w:rFonts w:ascii="Arial Narrow" w:hAnsi="Arial Narrow" w:cs="Arial Narrow"/>
          <w:b/>
          <w:color w:val="000000"/>
        </w:rPr>
        <w:t>.</w:t>
      </w:r>
      <w:r w:rsidR="00E104EA">
        <w:rPr>
          <w:rFonts w:ascii="Arial Narrow" w:hAnsi="Arial Narrow" w:cs="Arial Narrow"/>
          <w:b/>
          <w:color w:val="000000"/>
        </w:rPr>
        <w:t>0</w:t>
      </w:r>
      <w:r>
        <w:rPr>
          <w:rFonts w:ascii="Arial Narrow" w:hAnsi="Arial Narrow" w:cs="Arial Narrow"/>
          <w:b/>
          <w:color w:val="000000"/>
        </w:rPr>
        <w:t>6.2021</w:t>
      </w:r>
    </w:p>
    <w:p w:rsidR="00E16697" w:rsidRDefault="00E16697" w:rsidP="00E16697">
      <w:pPr>
        <w:spacing w:after="0"/>
        <w:jc w:val="both"/>
        <w:rPr>
          <w:rFonts w:ascii="Arial Narrow" w:hAnsi="Arial Narrow" w:cs="Arial Narrow"/>
          <w:b/>
          <w:color w:val="000000"/>
        </w:rPr>
      </w:pPr>
    </w:p>
    <w:p w:rsidR="00FD4036" w:rsidRPr="00D55EF8" w:rsidRDefault="00FD4036" w:rsidP="00E16697">
      <w:pPr>
        <w:spacing w:after="0"/>
        <w:jc w:val="both"/>
        <w:rPr>
          <w:rFonts w:ascii="Arial Narrow" w:hAnsi="Arial Narrow" w:cs="Arial Narrow"/>
          <w:b/>
          <w:color w:val="000000"/>
        </w:rPr>
      </w:pPr>
      <w:r w:rsidRPr="00D55EF8">
        <w:rPr>
          <w:rFonts w:ascii="Arial Narrow" w:hAnsi="Arial Narrow" w:cs="Arial Narrow"/>
          <w:b/>
          <w:color w:val="000000"/>
        </w:rPr>
        <w:t>Zakon o urejanju prostora (ZUREP-3)</w:t>
      </w:r>
    </w:p>
    <w:p w:rsidR="00F12B4E" w:rsidRDefault="00F12B4E" w:rsidP="00E16697">
      <w:pPr>
        <w:spacing w:after="0"/>
        <w:jc w:val="both"/>
        <w:rPr>
          <w:rFonts w:cs="Arial"/>
          <w:szCs w:val="20"/>
        </w:rPr>
      </w:pPr>
    </w:p>
    <w:p w:rsidR="00101B87" w:rsidRDefault="00101B87" w:rsidP="00E16697">
      <w:pPr>
        <w:spacing w:after="0"/>
        <w:jc w:val="both"/>
        <w:rPr>
          <w:rFonts w:ascii="Arial Narrow" w:hAnsi="Arial Narrow" w:cs="Arial Narrow"/>
          <w:color w:val="000000"/>
        </w:rPr>
      </w:pPr>
      <w:r>
        <w:rPr>
          <w:rFonts w:ascii="Arial Narrow" w:hAnsi="Arial Narrow" w:cs="Arial Narrow"/>
          <w:color w:val="000000"/>
        </w:rPr>
        <w:t>Predlog zakona o urejanju prostora (ZUreP-3) po strukturi v celoti sledi veljavnemu Zakonu o urejanju prostor (ZUreP-2), ki se uporablja od 1.6.2018. Namen novega zakona je izboljšanje tistih področij, ki so se v času izvajanja zakona izkazala za p</w:t>
      </w:r>
      <w:r w:rsidR="00F601B0">
        <w:rPr>
          <w:rFonts w:ascii="Arial Narrow" w:hAnsi="Arial Narrow" w:cs="Arial Narrow"/>
          <w:color w:val="000000"/>
        </w:rPr>
        <w:t>otrebna prenov</w:t>
      </w:r>
      <w:r w:rsidR="00E16697">
        <w:rPr>
          <w:rFonts w:ascii="Arial Narrow" w:hAnsi="Arial Narrow" w:cs="Arial Narrow"/>
          <w:color w:val="000000"/>
        </w:rPr>
        <w:t>e oziroma nadgradnje.</w:t>
      </w:r>
    </w:p>
    <w:p w:rsidR="0084091D" w:rsidRDefault="0084091D" w:rsidP="00E16697">
      <w:pPr>
        <w:spacing w:after="0"/>
        <w:jc w:val="both"/>
        <w:rPr>
          <w:rFonts w:ascii="Arial Narrow" w:hAnsi="Arial Narrow" w:cs="Arial Narrow"/>
          <w:color w:val="000000"/>
        </w:rPr>
      </w:pPr>
    </w:p>
    <w:p w:rsidR="00101B87" w:rsidRDefault="00101B87" w:rsidP="00E16697">
      <w:pPr>
        <w:spacing w:after="0"/>
        <w:jc w:val="both"/>
        <w:rPr>
          <w:rFonts w:ascii="Arial Narrow" w:hAnsi="Arial Narrow" w:cs="Arial Narrow"/>
          <w:color w:val="000000"/>
        </w:rPr>
      </w:pPr>
      <w:r>
        <w:rPr>
          <w:rFonts w:ascii="Arial Narrow" w:hAnsi="Arial Narrow" w:cs="Arial Narrow"/>
          <w:color w:val="000000"/>
        </w:rPr>
        <w:t>Ključne rešitve, ki jih prinaša predlog zakona so spremembe na področju prostorskega načrtovana, ukrepov zemljiške politike ter zagotavljanja finanč</w:t>
      </w:r>
      <w:r w:rsidR="00D55EF8">
        <w:rPr>
          <w:rFonts w:ascii="Arial Narrow" w:hAnsi="Arial Narrow" w:cs="Arial Narrow"/>
          <w:color w:val="000000"/>
        </w:rPr>
        <w:t xml:space="preserve">nih sredstev zemljiške politike, vse z namenom učinkovitejšega vodenja postopkov priprave prostorskih aktov na državni in lokalni ravni ter učinkovitejšega vodenja zemljiške politike kot ključnih elementov za doseganja trajnostnega prostorskega razvoja. </w:t>
      </w:r>
      <w:r>
        <w:rPr>
          <w:rFonts w:ascii="Arial Narrow" w:hAnsi="Arial Narrow" w:cs="Arial Narrow"/>
          <w:color w:val="000000"/>
        </w:rPr>
        <w:t xml:space="preserve"> </w:t>
      </w:r>
    </w:p>
    <w:p w:rsidR="00D55EF8" w:rsidRDefault="00D55EF8" w:rsidP="00E16697">
      <w:pPr>
        <w:spacing w:after="0"/>
        <w:jc w:val="both"/>
        <w:rPr>
          <w:rFonts w:ascii="Arial Narrow" w:hAnsi="Arial Narrow" w:cs="Arial Narrow"/>
          <w:color w:val="000000"/>
        </w:rPr>
      </w:pPr>
    </w:p>
    <w:p w:rsidR="00101B87" w:rsidRDefault="00101B87" w:rsidP="00E16697">
      <w:pPr>
        <w:spacing w:after="0"/>
        <w:jc w:val="both"/>
        <w:rPr>
          <w:rFonts w:ascii="Arial Narrow" w:hAnsi="Arial Narrow" w:cs="Arial Narrow"/>
          <w:color w:val="000000"/>
        </w:rPr>
      </w:pPr>
      <w:r>
        <w:rPr>
          <w:rFonts w:ascii="Arial Narrow" w:hAnsi="Arial Narrow" w:cs="Arial Narrow"/>
          <w:color w:val="000000"/>
        </w:rPr>
        <w:t>Na področju prostorskega načrtovanja želimo poudariti naslednje nove rešitve:</w:t>
      </w:r>
    </w:p>
    <w:p w:rsidR="00E104EA" w:rsidRPr="00F601B0" w:rsidRDefault="00E104EA" w:rsidP="00E104EA">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vzpostavitev projektnega vodenja pri državnem prostorskem načrtovanju z aktivnejšim sodelovanjem nosilcev urejanja prostora;</w:t>
      </w:r>
    </w:p>
    <w:p w:rsidR="00E104EA" w:rsidRPr="00F601B0" w:rsidRDefault="00E104EA" w:rsidP="00E104EA">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nadgradnja postopka načrtovanja prostorskih ureditev državnega pomena po principu vse na enem mestu in v enem postopku od načrtovanja do dovoljevanja;</w:t>
      </w:r>
    </w:p>
    <w:p w:rsidR="00E104EA" w:rsidRPr="00F601B0" w:rsidRDefault="00E104EA" w:rsidP="00E104EA">
      <w:pPr>
        <w:numPr>
          <w:ilvl w:val="0"/>
          <w:numId w:val="4"/>
        </w:numPr>
        <w:spacing w:after="0" w:line="240" w:lineRule="auto"/>
        <w:ind w:left="0"/>
        <w:jc w:val="both"/>
        <w:rPr>
          <w:rFonts w:ascii="Arial Narrow" w:hAnsi="Arial Narrow" w:cs="Arial Narrow"/>
          <w:color w:val="000000"/>
        </w:rPr>
      </w:pPr>
      <w:r>
        <w:rPr>
          <w:rFonts w:ascii="Arial Narrow" w:hAnsi="Arial Narrow" w:cs="Arial Narrow"/>
          <w:color w:val="000000"/>
        </w:rPr>
        <w:t xml:space="preserve">celovita </w:t>
      </w:r>
      <w:r w:rsidRPr="00F601B0">
        <w:rPr>
          <w:rFonts w:ascii="Arial Narrow" w:hAnsi="Arial Narrow" w:cs="Arial Narrow"/>
          <w:color w:val="000000"/>
        </w:rPr>
        <w:t>integracija celovite presoje vplivov na okolje v postopke priprave prostorskih izvedbenih aktov;</w:t>
      </w:r>
    </w:p>
    <w:p w:rsidR="00E104EA" w:rsidRPr="00F601B0" w:rsidRDefault="00E104EA" w:rsidP="00E104EA">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nadgradnja procesa priprave OPN kot temeljnega prostorskega akta občine z namenom njegove učinkovitejše obravnave;</w:t>
      </w:r>
    </w:p>
    <w:p w:rsidR="00E104EA" w:rsidRPr="00F601B0" w:rsidRDefault="00E104EA" w:rsidP="00E104EA">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nadgradnja načina sodelovanja nosilcev urejanja prostora v postopkih priprave prostorskih aktov;</w:t>
      </w:r>
    </w:p>
    <w:p w:rsidR="00F601B0" w:rsidRPr="00F601B0" w:rsidRDefault="00F601B0" w:rsidP="00E16697">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jasen in pregleden sistem prostorskih aktov, ki temelji na ločitvi med strateške in izvedbene akte, in omogoča večjo fleksibilnost ter učinkovitost prostorskega načrtovanja, hkrati pa ne ruši obstoječih temeljnih instrumentov prostorskega načrtovanja, kot je občinski prostorski načrt (OPN);</w:t>
      </w:r>
    </w:p>
    <w:p w:rsidR="00F601B0" w:rsidRPr="00F601B0" w:rsidRDefault="00F601B0" w:rsidP="00E16697">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nadgradnja prostorskega strateškega načrtovanja na regionalnem nivoju in prostorskega načrtovanja na morju;</w:t>
      </w:r>
    </w:p>
    <w:p w:rsidR="00F601B0" w:rsidRPr="00F601B0" w:rsidRDefault="00F601B0" w:rsidP="00E16697">
      <w:pPr>
        <w:numPr>
          <w:ilvl w:val="0"/>
          <w:numId w:val="4"/>
        </w:numPr>
        <w:spacing w:after="0" w:line="240" w:lineRule="auto"/>
        <w:ind w:left="0"/>
        <w:jc w:val="both"/>
        <w:rPr>
          <w:rFonts w:ascii="Arial Narrow" w:hAnsi="Arial Narrow" w:cs="Arial Narrow"/>
          <w:color w:val="000000"/>
        </w:rPr>
      </w:pPr>
      <w:r w:rsidRPr="00F601B0">
        <w:rPr>
          <w:rFonts w:ascii="Arial Narrow" w:hAnsi="Arial Narrow" w:cs="Arial Narrow"/>
          <w:color w:val="000000"/>
        </w:rPr>
        <w:t>nadgradnja instituta lokacijske preveritve kot fleksibilnega instrumenta omogočanja posegov v prostor pri posamični poselitvi, odstopanj od prostorskih aktov in začasne rabe prostora;</w:t>
      </w:r>
    </w:p>
    <w:p w:rsidR="0084091D" w:rsidRDefault="0084091D" w:rsidP="00E16697">
      <w:pPr>
        <w:spacing w:after="0"/>
        <w:jc w:val="both"/>
        <w:rPr>
          <w:rFonts w:ascii="Arial Narrow" w:hAnsi="Arial Narrow" w:cs="Arial Narrow"/>
          <w:color w:val="000000"/>
        </w:rPr>
      </w:pPr>
    </w:p>
    <w:p w:rsidR="0084091D" w:rsidRDefault="0084091D" w:rsidP="00E16697">
      <w:pPr>
        <w:spacing w:after="0"/>
        <w:jc w:val="both"/>
        <w:rPr>
          <w:rFonts w:ascii="Arial Narrow" w:hAnsi="Arial Narrow" w:cs="Arial Narrow"/>
          <w:color w:val="000000"/>
        </w:rPr>
      </w:pPr>
      <w:r>
        <w:rPr>
          <w:rFonts w:ascii="Arial Narrow" w:hAnsi="Arial Narrow" w:cs="Arial Narrow"/>
          <w:color w:val="000000"/>
        </w:rPr>
        <w:t xml:space="preserve">Na </w:t>
      </w:r>
      <w:r w:rsidRPr="0084091D">
        <w:rPr>
          <w:rFonts w:ascii="Arial Narrow" w:hAnsi="Arial Narrow" w:cs="Arial Narrow"/>
          <w:color w:val="000000"/>
        </w:rPr>
        <w:t>področj</w:t>
      </w:r>
      <w:r>
        <w:rPr>
          <w:rFonts w:ascii="Arial Narrow" w:hAnsi="Arial Narrow" w:cs="Arial Narrow"/>
          <w:color w:val="000000"/>
        </w:rPr>
        <w:t>u</w:t>
      </w:r>
      <w:r w:rsidRPr="0084091D">
        <w:rPr>
          <w:rFonts w:ascii="Arial Narrow" w:hAnsi="Arial Narrow" w:cs="Arial Narrow"/>
          <w:color w:val="000000"/>
        </w:rPr>
        <w:t xml:space="preserve"> opremljanja stavbnih zemljišč in</w:t>
      </w:r>
      <w:r>
        <w:rPr>
          <w:rFonts w:ascii="Arial Narrow" w:hAnsi="Arial Narrow" w:cs="Arial Narrow"/>
          <w:color w:val="000000"/>
        </w:rPr>
        <w:t xml:space="preserve"> odmerjanja</w:t>
      </w:r>
      <w:r w:rsidRPr="0084091D">
        <w:rPr>
          <w:rFonts w:ascii="Arial Narrow" w:hAnsi="Arial Narrow" w:cs="Arial Narrow"/>
          <w:color w:val="000000"/>
        </w:rPr>
        <w:t xml:space="preserve">  komunalnega prispevka</w:t>
      </w:r>
      <w:r>
        <w:rPr>
          <w:rFonts w:ascii="Arial Narrow" w:hAnsi="Arial Narrow" w:cs="Arial Narrow"/>
          <w:color w:val="000000"/>
        </w:rPr>
        <w:t xml:space="preserve"> so ključne nove rešitve:</w:t>
      </w:r>
    </w:p>
    <w:p w:rsidR="00D55EF8" w:rsidRPr="00D55EF8" w:rsidRDefault="00D55EF8" w:rsidP="00E16697">
      <w:pPr>
        <w:pStyle w:val="Odstavekseznama"/>
        <w:numPr>
          <w:ilvl w:val="0"/>
          <w:numId w:val="7"/>
        </w:numPr>
        <w:spacing w:after="0"/>
        <w:ind w:left="0"/>
        <w:jc w:val="both"/>
        <w:rPr>
          <w:rFonts w:ascii="Arial Narrow" w:hAnsi="Arial Narrow" w:cs="Arial Narrow"/>
          <w:color w:val="000000"/>
        </w:rPr>
      </w:pPr>
      <w:r w:rsidRPr="00D55EF8">
        <w:rPr>
          <w:rFonts w:ascii="Arial Narrow" w:hAnsi="Arial Narrow" w:cs="Arial Narrow"/>
          <w:color w:val="000000"/>
        </w:rPr>
        <w:t>posodobitev ukrepov zemljiške politike zaradi doseganja boljše izkoriščenosti prostora, razvoja stavbnih zemljišč in gospodarjenja občin s stavbnimi zemljišči,</w:t>
      </w:r>
    </w:p>
    <w:p w:rsidR="00D55EF8" w:rsidRPr="00D55EF8" w:rsidRDefault="00D55EF8" w:rsidP="00E16697">
      <w:pPr>
        <w:pStyle w:val="Odstavekseznama"/>
        <w:numPr>
          <w:ilvl w:val="0"/>
          <w:numId w:val="7"/>
        </w:numPr>
        <w:spacing w:after="0"/>
        <w:ind w:left="0"/>
        <w:jc w:val="both"/>
        <w:rPr>
          <w:rFonts w:ascii="Arial Narrow" w:hAnsi="Arial Narrow" w:cs="Arial Narrow"/>
          <w:color w:val="000000"/>
        </w:rPr>
      </w:pPr>
      <w:r w:rsidRPr="00D55EF8">
        <w:rPr>
          <w:rFonts w:ascii="Arial Narrow" w:hAnsi="Arial Narrow" w:cs="Arial Narrow"/>
          <w:color w:val="000000"/>
        </w:rPr>
        <w:t>nadgradnja pravil za določanje in evidentiranje gradbenih parcel,</w:t>
      </w:r>
    </w:p>
    <w:p w:rsidR="00D55EF8" w:rsidRPr="00D55EF8" w:rsidRDefault="00D55EF8" w:rsidP="00E16697">
      <w:pPr>
        <w:pStyle w:val="Odstavekseznama"/>
        <w:numPr>
          <w:ilvl w:val="0"/>
          <w:numId w:val="7"/>
        </w:numPr>
        <w:spacing w:after="0"/>
        <w:ind w:left="0"/>
        <w:jc w:val="both"/>
        <w:rPr>
          <w:rFonts w:ascii="Arial Narrow" w:hAnsi="Arial Narrow" w:cs="Arial Narrow"/>
          <w:color w:val="000000"/>
        </w:rPr>
      </w:pPr>
      <w:r w:rsidRPr="00D55EF8">
        <w:rPr>
          <w:rFonts w:ascii="Arial Narrow" w:hAnsi="Arial Narrow" w:cs="Arial Narrow"/>
          <w:color w:val="000000"/>
        </w:rPr>
        <w:t>nadgradnja finančnih inštrumentov zemljiške politike</w:t>
      </w:r>
      <w:r>
        <w:rPr>
          <w:rFonts w:ascii="Arial Narrow" w:hAnsi="Arial Narrow" w:cs="Arial Narrow"/>
          <w:color w:val="000000"/>
        </w:rPr>
        <w:t xml:space="preserve"> (komunalni prispevek)</w:t>
      </w:r>
      <w:r w:rsidRPr="00D55EF8">
        <w:rPr>
          <w:rFonts w:ascii="Arial Narrow" w:hAnsi="Arial Narrow" w:cs="Arial Narrow"/>
          <w:color w:val="000000"/>
        </w:rPr>
        <w:t>.</w:t>
      </w:r>
    </w:p>
    <w:p w:rsidR="00F601B0" w:rsidRPr="00F601B0" w:rsidRDefault="00F601B0" w:rsidP="00E16697">
      <w:pPr>
        <w:spacing w:after="0"/>
        <w:jc w:val="both"/>
        <w:rPr>
          <w:rFonts w:ascii="Arial Narrow" w:hAnsi="Arial Narrow" w:cs="Arial Narrow"/>
          <w:color w:val="000000"/>
        </w:rPr>
      </w:pPr>
    </w:p>
    <w:p w:rsidR="00101B87" w:rsidRDefault="00101B87" w:rsidP="00E16697">
      <w:pPr>
        <w:spacing w:after="0"/>
        <w:jc w:val="both"/>
        <w:rPr>
          <w:rFonts w:ascii="Arial Narrow" w:hAnsi="Arial Narrow" w:cs="Arial Narrow"/>
          <w:color w:val="000000"/>
        </w:rPr>
      </w:pPr>
    </w:p>
    <w:p w:rsidR="00E16697" w:rsidRDefault="00E16697" w:rsidP="00E16697">
      <w:pPr>
        <w:spacing w:after="0"/>
        <w:jc w:val="both"/>
        <w:rPr>
          <w:rFonts w:ascii="Arial Narrow" w:hAnsi="Arial Narrow" w:cs="Arial Narrow"/>
          <w:color w:val="000000"/>
        </w:rPr>
      </w:pPr>
    </w:p>
    <w:p w:rsidR="00E16697" w:rsidRDefault="00E16697" w:rsidP="00E16697">
      <w:pPr>
        <w:spacing w:after="0"/>
        <w:jc w:val="both"/>
        <w:rPr>
          <w:rFonts w:ascii="Arial Narrow" w:hAnsi="Arial Narrow" w:cs="Arial Narrow"/>
          <w:color w:val="000000"/>
        </w:rPr>
      </w:pPr>
    </w:p>
    <w:p w:rsidR="00E16697" w:rsidRPr="00E16697" w:rsidRDefault="00E16697" w:rsidP="00B56170">
      <w:pPr>
        <w:spacing w:after="0"/>
        <w:jc w:val="both"/>
        <w:rPr>
          <w:rFonts w:ascii="Arial" w:hAnsi="Arial" w:cs="Arial"/>
          <w:b/>
          <w:sz w:val="20"/>
          <w:szCs w:val="20"/>
        </w:rPr>
      </w:pPr>
      <w:r>
        <w:rPr>
          <w:rFonts w:ascii="Arial Narrow" w:hAnsi="Arial Narrow" w:cs="Arial Narrow"/>
          <w:b/>
          <w:color w:val="000000"/>
        </w:rPr>
        <w:br w:type="page"/>
      </w:r>
    </w:p>
    <w:p w:rsidR="00E16697" w:rsidRDefault="00E16697" w:rsidP="00E16697">
      <w:pPr>
        <w:spacing w:after="0"/>
        <w:jc w:val="both"/>
      </w:pPr>
    </w:p>
    <w:sectPr w:rsidR="00E16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63A2"/>
    <w:multiLevelType w:val="hybridMultilevel"/>
    <w:tmpl w:val="FAF297C8"/>
    <w:lvl w:ilvl="0" w:tplc="D9E6DA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3E63D8D"/>
    <w:multiLevelType w:val="hybridMultilevel"/>
    <w:tmpl w:val="FEBCFB3C"/>
    <w:lvl w:ilvl="0" w:tplc="CDA48BBC">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9B61D9F"/>
    <w:multiLevelType w:val="hybridMultilevel"/>
    <w:tmpl w:val="20302C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DB01CCA"/>
    <w:multiLevelType w:val="hybridMultilevel"/>
    <w:tmpl w:val="6CC2E0FC"/>
    <w:lvl w:ilvl="0" w:tplc="906C11C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2094904"/>
    <w:multiLevelType w:val="hybridMultilevel"/>
    <w:tmpl w:val="AE8EEABC"/>
    <w:lvl w:ilvl="0" w:tplc="76AC1A70">
      <w:start w:val="49"/>
      <w:numFmt w:val="bullet"/>
      <w:pStyle w:val="rkovnatok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58D1622"/>
    <w:multiLevelType w:val="hybridMultilevel"/>
    <w:tmpl w:val="948C5EF4"/>
    <w:lvl w:ilvl="0" w:tplc="5D92127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77710362"/>
    <w:multiLevelType w:val="hybridMultilevel"/>
    <w:tmpl w:val="E75A1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7FE1753"/>
    <w:multiLevelType w:val="hybridMultilevel"/>
    <w:tmpl w:val="9EBCF8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36"/>
    <w:rsid w:val="00101B87"/>
    <w:rsid w:val="005734C2"/>
    <w:rsid w:val="006651E5"/>
    <w:rsid w:val="006668F5"/>
    <w:rsid w:val="00682207"/>
    <w:rsid w:val="0084091D"/>
    <w:rsid w:val="00A54F1A"/>
    <w:rsid w:val="00B56170"/>
    <w:rsid w:val="00C10F08"/>
    <w:rsid w:val="00CE0C79"/>
    <w:rsid w:val="00D55EF8"/>
    <w:rsid w:val="00DD3268"/>
    <w:rsid w:val="00E104EA"/>
    <w:rsid w:val="00E16697"/>
    <w:rsid w:val="00EF48D1"/>
    <w:rsid w:val="00F12B4E"/>
    <w:rsid w:val="00F601B0"/>
    <w:rsid w:val="00FD4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autoRedefine/>
    <w:qFormat/>
    <w:rsid w:val="00F601B0"/>
    <w:pPr>
      <w:keepNext/>
      <w:keepLines/>
      <w:spacing w:before="240" w:after="60" w:line="260" w:lineRule="atLeast"/>
      <w:jc w:val="center"/>
      <w:outlineLvl w:val="0"/>
    </w:pPr>
    <w:rPr>
      <w:rFonts w:ascii="Arial" w:eastAsia="Times New Roman" w:hAnsi="Arial" w:cs="Times New Roman"/>
      <w:b/>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091D"/>
    <w:pPr>
      <w:ind w:left="720"/>
      <w:contextualSpacing/>
    </w:p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F601B0"/>
    <w:rPr>
      <w:rFonts w:ascii="Arial" w:eastAsia="Times New Roman" w:hAnsi="Arial" w:cs="Times New Roman"/>
      <w:b/>
      <w:kern w:val="32"/>
      <w:sz w:val="20"/>
      <w:szCs w:val="20"/>
      <w:lang w:eastAsia="sl-SI"/>
    </w:rPr>
  </w:style>
  <w:style w:type="paragraph" w:customStyle="1" w:styleId="rkovnatokazatevilnotoko">
    <w:name w:val="Črkovna točka za številčno točko"/>
    <w:basedOn w:val="Navaden"/>
    <w:uiPriority w:val="99"/>
    <w:qFormat/>
    <w:rsid w:val="00F601B0"/>
    <w:pPr>
      <w:numPr>
        <w:numId w:val="5"/>
      </w:numPr>
      <w:tabs>
        <w:tab w:val="left" w:pos="540"/>
        <w:tab w:val="left" w:pos="900"/>
      </w:tabs>
      <w:suppressAutoHyphens/>
      <w:spacing w:after="0" w:line="240" w:lineRule="auto"/>
      <w:ind w:left="907" w:hanging="510"/>
      <w:jc w:val="both"/>
    </w:pPr>
    <w:rPr>
      <w:rFonts w:ascii="Arial" w:eastAsia="Times New Roman" w:hAnsi="Arial" w:cs="Arial"/>
      <w:lang w:val="x-none" w:eastAsia="ar-SA"/>
    </w:rPr>
  </w:style>
  <w:style w:type="paragraph" w:customStyle="1" w:styleId="len">
    <w:name w:val="len"/>
    <w:basedOn w:val="Navaden"/>
    <w:rsid w:val="00E1669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autoRedefine/>
    <w:qFormat/>
    <w:rsid w:val="00F601B0"/>
    <w:pPr>
      <w:keepNext/>
      <w:keepLines/>
      <w:spacing w:before="240" w:after="60" w:line="260" w:lineRule="atLeast"/>
      <w:jc w:val="center"/>
      <w:outlineLvl w:val="0"/>
    </w:pPr>
    <w:rPr>
      <w:rFonts w:ascii="Arial" w:eastAsia="Times New Roman" w:hAnsi="Arial" w:cs="Times New Roman"/>
      <w:b/>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091D"/>
    <w:pPr>
      <w:ind w:left="720"/>
      <w:contextualSpacing/>
    </w:p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F601B0"/>
    <w:rPr>
      <w:rFonts w:ascii="Arial" w:eastAsia="Times New Roman" w:hAnsi="Arial" w:cs="Times New Roman"/>
      <w:b/>
      <w:kern w:val="32"/>
      <w:sz w:val="20"/>
      <w:szCs w:val="20"/>
      <w:lang w:eastAsia="sl-SI"/>
    </w:rPr>
  </w:style>
  <w:style w:type="paragraph" w:customStyle="1" w:styleId="rkovnatokazatevilnotoko">
    <w:name w:val="Črkovna točka za številčno točko"/>
    <w:basedOn w:val="Navaden"/>
    <w:uiPriority w:val="99"/>
    <w:qFormat/>
    <w:rsid w:val="00F601B0"/>
    <w:pPr>
      <w:numPr>
        <w:numId w:val="5"/>
      </w:numPr>
      <w:tabs>
        <w:tab w:val="left" w:pos="540"/>
        <w:tab w:val="left" w:pos="900"/>
      </w:tabs>
      <w:suppressAutoHyphens/>
      <w:spacing w:after="0" w:line="240" w:lineRule="auto"/>
      <w:ind w:left="907" w:hanging="510"/>
      <w:jc w:val="both"/>
    </w:pPr>
    <w:rPr>
      <w:rFonts w:ascii="Arial" w:eastAsia="Times New Roman" w:hAnsi="Arial" w:cs="Arial"/>
      <w:lang w:val="x-none" w:eastAsia="ar-SA"/>
    </w:rPr>
  </w:style>
  <w:style w:type="paragraph" w:customStyle="1" w:styleId="len">
    <w:name w:val="len"/>
    <w:basedOn w:val="Navaden"/>
    <w:rsid w:val="00E1669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311F-C716-4256-B6E2-E74D8C13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Barbara.Radovan</dc:creator>
  <cp:lastModifiedBy>Barbara.Subic</cp:lastModifiedBy>
  <cp:revision>2</cp:revision>
  <dcterms:created xsi:type="dcterms:W3CDTF">2021-06-17T13:33:00Z</dcterms:created>
  <dcterms:modified xsi:type="dcterms:W3CDTF">2021-06-17T13:33:00Z</dcterms:modified>
</cp:coreProperties>
</file>