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D0E" w:rsidRPr="00156FDC" w:rsidRDefault="008E1D0E" w:rsidP="008E1D0E">
      <w:pPr>
        <w:rPr>
          <w:rFonts w:ascii="Arial" w:hAnsi="Arial" w:cs="Arial"/>
        </w:rPr>
      </w:pPr>
      <w:r w:rsidRPr="00156FDC">
        <w:rPr>
          <w:rFonts w:ascii="Arial" w:hAnsi="Arial" w:cs="Arial"/>
          <w:b/>
        </w:rPr>
        <w:t xml:space="preserve">Priloga 2:  Na pobudo Plana B, da </w:t>
      </w:r>
      <w:r w:rsidRPr="00156FDC">
        <w:rPr>
          <w:rFonts w:ascii="Helv" w:hAnsi="Helv" w:cs="Helv"/>
          <w:b/>
          <w:color w:val="000000"/>
        </w:rPr>
        <w:t xml:space="preserve">naj poročilo vsebuje tudi poglavje, v katerem so navedeni vsi postopki, ki jih EU zoper Slovenijo vodi zaradi kršitve izvajanja </w:t>
      </w:r>
      <w:proofErr w:type="spellStart"/>
      <w:r w:rsidRPr="00156FDC">
        <w:rPr>
          <w:rFonts w:ascii="Helv" w:hAnsi="Helv" w:cs="Helv"/>
          <w:b/>
          <w:color w:val="000000"/>
        </w:rPr>
        <w:t>Aarhuške</w:t>
      </w:r>
      <w:proofErr w:type="spellEnd"/>
      <w:r w:rsidRPr="00156FDC">
        <w:rPr>
          <w:rFonts w:ascii="Helv" w:hAnsi="Helv" w:cs="Helv"/>
          <w:b/>
          <w:color w:val="000000"/>
        </w:rPr>
        <w:t xml:space="preserve"> konvencije in Uredbe EU o prenosu </w:t>
      </w:r>
      <w:proofErr w:type="spellStart"/>
      <w:r w:rsidRPr="00156FDC">
        <w:rPr>
          <w:rFonts w:ascii="Helv" w:hAnsi="Helv" w:cs="Helv"/>
          <w:b/>
          <w:color w:val="000000"/>
        </w:rPr>
        <w:t>Aarhuške</w:t>
      </w:r>
      <w:proofErr w:type="spellEnd"/>
      <w:r w:rsidRPr="00156FDC">
        <w:rPr>
          <w:rFonts w:ascii="Helv" w:hAnsi="Helv" w:cs="Helv"/>
          <w:b/>
          <w:color w:val="000000"/>
        </w:rPr>
        <w:t xml:space="preserve"> konvencije, smo odgovorili, kot sledi</w:t>
      </w:r>
      <w:r>
        <w:rPr>
          <w:rFonts w:ascii="Helv" w:hAnsi="Helv" w:cs="Helv"/>
          <w:color w:val="000000"/>
        </w:rPr>
        <w:t>:</w:t>
      </w:r>
    </w:p>
    <w:p w:rsidR="008E1D0E" w:rsidRDefault="008E1D0E" w:rsidP="008E1D0E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</w:rPr>
      </w:pPr>
    </w:p>
    <w:p w:rsidR="008E1D0E" w:rsidRDefault="008E1D0E" w:rsidP="008E1D0E">
      <w:pPr>
        <w:autoSpaceDE w:val="0"/>
        <w:autoSpaceDN w:val="0"/>
        <w:adjustRightInd w:val="0"/>
        <w:spacing w:after="240" w:line="240" w:lineRule="auto"/>
        <w:jc w:val="both"/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>1. Struktura poročila je formalizirana na način, dogovorjen na enem od srečanju pogodbenic (s posebnim sklepom) in vsebuje le izrecno predvidene oziroma dogovorjene vsebine.</w:t>
      </w:r>
    </w:p>
    <w:p w:rsidR="008E1D0E" w:rsidRDefault="008E1D0E" w:rsidP="008E1D0E">
      <w:pPr>
        <w:autoSpaceDE w:val="0"/>
        <w:autoSpaceDN w:val="0"/>
        <w:adjustRightInd w:val="0"/>
        <w:spacing w:after="240" w:line="240" w:lineRule="auto"/>
        <w:jc w:val="both"/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 xml:space="preserve">2. Čeprav je EU tudi sama pogodbenica </w:t>
      </w:r>
      <w:proofErr w:type="spellStart"/>
      <w:r>
        <w:rPr>
          <w:rFonts w:ascii="Helv" w:hAnsi="Helv" w:cs="Helv"/>
          <w:color w:val="000000"/>
        </w:rPr>
        <w:t>Aarhuške</w:t>
      </w:r>
      <w:proofErr w:type="spellEnd"/>
      <w:r>
        <w:rPr>
          <w:rFonts w:ascii="Helv" w:hAnsi="Helv" w:cs="Helv"/>
          <w:color w:val="000000"/>
        </w:rPr>
        <w:t xml:space="preserve"> konvencije, zoper Slovenijo ne vodi postopkov, ki bi se neposredno nanašali na kršitev Konvencije. Nekateri odprti postopkih, o katerih je javnost vedno obveščena s posebnim obvestilom na spletni strani ministrstva, se vodijo v zvezi z domnevno nepravilno implementacijo konkretnih direktiv (na primer EIA in IED). Res pa je, da so te direktive namenjene tudi implementaciji zahtev </w:t>
      </w:r>
      <w:proofErr w:type="spellStart"/>
      <w:r>
        <w:rPr>
          <w:rFonts w:ascii="Helv" w:hAnsi="Helv" w:cs="Helv"/>
          <w:color w:val="000000"/>
        </w:rPr>
        <w:t>Aarhuške</w:t>
      </w:r>
      <w:proofErr w:type="spellEnd"/>
      <w:r>
        <w:rPr>
          <w:rFonts w:ascii="Helv" w:hAnsi="Helv" w:cs="Helv"/>
          <w:color w:val="000000"/>
        </w:rPr>
        <w:t xml:space="preserve"> konvencije s strani EU in da tudi sicer, neodvisno od posebnih določb direktiv, iz primarnega prava EU in ustaljene prakse Sodišča EU izhaja zahteva po zagotavljanju učinkovitega uresničevanja zahtev prava EU v pravnem redu držav članic. (S tem v zvezi le še opomnik, da se t.i. </w:t>
      </w:r>
      <w:proofErr w:type="spellStart"/>
      <w:r>
        <w:rPr>
          <w:rFonts w:ascii="Helv" w:hAnsi="Helv" w:cs="Helv"/>
          <w:color w:val="000000"/>
        </w:rPr>
        <w:t>Aarhuška</w:t>
      </w:r>
      <w:proofErr w:type="spellEnd"/>
      <w:r>
        <w:rPr>
          <w:rFonts w:ascii="Helv" w:hAnsi="Helv" w:cs="Helv"/>
          <w:color w:val="000000"/>
        </w:rPr>
        <w:t xml:space="preserve"> uredba nanaša na institucije EU in ne na institucije držav članic).</w:t>
      </w:r>
    </w:p>
    <w:p w:rsidR="008E1D0E" w:rsidRDefault="008E1D0E" w:rsidP="008E1D0E">
      <w:pPr>
        <w:autoSpaceDE w:val="0"/>
        <w:autoSpaceDN w:val="0"/>
        <w:adjustRightInd w:val="0"/>
        <w:spacing w:after="240" w:line="240" w:lineRule="auto"/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 xml:space="preserve">EU spletna stran: </w:t>
      </w:r>
      <w:hyperlink r:id="rId5" w:history="1">
        <w:r>
          <w:rPr>
            <w:rFonts w:ascii="Helv" w:hAnsi="Helv" w:cs="Helv"/>
            <w:color w:val="0000FF"/>
            <w:u w:val="single"/>
          </w:rPr>
          <w:t>https://ec.europa.eu/atwork/applying-eu-law/infringements-proceedings/infringement_decisions/index.cfm?lang_code=EN&amp;typeOfSearch=false&amp;active_only=1&amp;noncom=0&amp;r_dossier=&amp;decision_date_from=&amp;decision_date_to=&amp;DG=ENVI&amp;title=&amp;submit=Search</w:t>
        </w:r>
      </w:hyperlink>
    </w:p>
    <w:p w:rsidR="008E1D0E" w:rsidRDefault="008E1D0E" w:rsidP="008E1D0E">
      <w:pPr>
        <w:jc w:val="both"/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 xml:space="preserve">3. Ne glede na splošno obvestilo o teku </w:t>
      </w:r>
      <w:proofErr w:type="spellStart"/>
      <w:r>
        <w:rPr>
          <w:rFonts w:ascii="Helv" w:hAnsi="Helv" w:cs="Helv"/>
          <w:color w:val="000000"/>
        </w:rPr>
        <w:t>predsodnih</w:t>
      </w:r>
      <w:proofErr w:type="spellEnd"/>
      <w:r>
        <w:rPr>
          <w:rFonts w:ascii="Helv" w:hAnsi="Helv" w:cs="Helv"/>
          <w:color w:val="000000"/>
        </w:rPr>
        <w:t xml:space="preserve"> postopkov glede domnevnih kršitev prava EU, ki se objavi tako na portalu EU kot na spletni strani ministrstva, velja opozoriti, da je dostopanje javnosti do dokumentov Evropske komisije, prejetih v zvezi s postopki, ki so bili sproženi zoper Republiko Slovenijo zaradi domnevne kršitve pravnega reda EU, omejeno. Ta dostop namreč  neposredno ureja Uredba EU, in sicer Uredba Evropskega parlamenta in Sveta (ES) št. 1049/2001 z dne 30. maja 2001 o dostopu javnosti do dokumentov Evropskega parlamenta, Sveta in Komisije (UL L št. 145 z dne 31. 5. 2001, str. 43;</w:t>
      </w:r>
      <w:r>
        <w:rPr>
          <w:rFonts w:ascii="Helv" w:hAnsi="Helv" w:cs="Helv"/>
          <w:b/>
          <w:bCs/>
          <w:color w:val="000000"/>
        </w:rPr>
        <w:t xml:space="preserve"> </w:t>
      </w:r>
      <w:r>
        <w:rPr>
          <w:rFonts w:ascii="Helv" w:hAnsi="Helv" w:cs="Helv"/>
          <w:color w:val="000000"/>
        </w:rPr>
        <w:t>v nadaljnjem besedilu: Uredba (ES) 1049/2001/ES), ki se v našem pravnem redu neposredno</w:t>
      </w:r>
      <w:r>
        <w:rPr>
          <w:rFonts w:ascii="Helv" w:hAnsi="Helv" w:cs="Helv"/>
          <w:b/>
          <w:bCs/>
          <w:color w:val="000000"/>
        </w:rPr>
        <w:t xml:space="preserve"> </w:t>
      </w:r>
      <w:r>
        <w:rPr>
          <w:rFonts w:ascii="Helv" w:hAnsi="Helv" w:cs="Helv"/>
          <w:color w:val="000000"/>
        </w:rPr>
        <w:t xml:space="preserve">uporablja in je v skladu z 288. členom Pogodbe o delovanju Evropske Unije v celoti zavezujoča. Ta ima glede razkrivanja dokumentov v času trajanja postopka posebna pravila. Ta določajo, da dokler teče postopek med Evropsko komisijo in državo članico, se ti dokumenti ne razkrivajo, </w:t>
      </w:r>
      <w:r>
        <w:rPr>
          <w:rFonts w:ascii="Helv" w:hAnsi="Helv" w:cs="Helv"/>
          <w:color w:val="000000"/>
          <w:u w:val="single"/>
        </w:rPr>
        <w:t>saj lahko škodijo preiskavi, ogrozijo nemoten potek preiskave ter porušijo zaupanje med državo in Komisijo</w:t>
      </w:r>
      <w:r>
        <w:rPr>
          <w:rFonts w:ascii="Helv" w:hAnsi="Helv" w:cs="Helv"/>
          <w:color w:val="000000"/>
        </w:rPr>
        <w:t>. Gre za izjemo po tretji alineji drugega odstavka 4. člena Uredbe (ES) 1049/2001. To potrjuje tudi sodna praksa Sodišča EU (npr. zadeva T-29/08, združene zadeve C-514/11 P in C-605/11 P, C-562/14P, T-727/15, itd.</w:t>
      </w:r>
    </w:p>
    <w:p w:rsidR="008E1D0E" w:rsidRPr="004B456D" w:rsidRDefault="008E1D0E" w:rsidP="008E1D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22C4F" w:rsidRDefault="00222C4F">
      <w:bookmarkStart w:id="0" w:name="_GoBack"/>
      <w:bookmarkEnd w:id="0"/>
    </w:p>
    <w:sectPr w:rsidR="00222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0E"/>
    <w:rsid w:val="00222C4F"/>
    <w:rsid w:val="008E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E1D0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E1D0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c.europa.eu/atwork/applying-eu-law/infringements-proceedings/infringement_decisions/index.cfm?lang_code=EN&amp;typeOfSearch=false&amp;active_only=1&amp;noncom=0&amp;r_dossier=&amp;decision_date_from=&amp;decision_date_to=&amp;DG=ENVI&amp;title=&amp;submit=Sea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MZIP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Tanja.Pucelj-Vidovic</dc:creator>
  <cp:lastModifiedBy>Tanja.Pucelj-Vidovic</cp:lastModifiedBy>
  <cp:revision>1</cp:revision>
  <dcterms:created xsi:type="dcterms:W3CDTF">2021-01-26T12:15:00Z</dcterms:created>
  <dcterms:modified xsi:type="dcterms:W3CDTF">2021-01-26T12:15:00Z</dcterms:modified>
</cp:coreProperties>
</file>