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592DD98" w14:textId="77777777" w:rsidR="00A77B3E" w:rsidRDefault="00A77B3E"/>
    <w:p w14:paraId="6E4BC411" w14:textId="77777777" w:rsidR="00A77B3E" w:rsidRDefault="00300198">
      <w:pPr>
        <w:jc w:val="center"/>
        <w:rPr>
          <w:b/>
          <w:color w:val="000000"/>
          <w:sz w:val="32"/>
        </w:rPr>
      </w:pPr>
      <w:r>
        <w:rPr>
          <w:b/>
          <w:color w:val="000000"/>
          <w:sz w:val="32"/>
        </w:rPr>
        <w:t>PRILOGA V</w:t>
      </w:r>
    </w:p>
    <w:p w14:paraId="6BADB4B0" w14:textId="77777777" w:rsidR="00A77B3E" w:rsidRDefault="00300198">
      <w:pPr>
        <w:jc w:val="center"/>
        <w:rPr>
          <w:b/>
          <w:color w:val="000000"/>
          <w:sz w:val="32"/>
        </w:rPr>
      </w:pPr>
      <w:r>
        <w:rPr>
          <w:b/>
          <w:color w:val="000000"/>
          <w:sz w:val="32"/>
        </w:rPr>
        <w:t>Socialni načrt za podnebje (člen 6(7))</w:t>
      </w:r>
    </w:p>
    <w:p w14:paraId="01F9AF2A" w14:textId="77777777" w:rsidR="00A77B3E" w:rsidRDefault="00A77B3E">
      <w:pPr>
        <w:jc w:val="center"/>
        <w:rPr>
          <w:b/>
          <w:color w:val="000000"/>
          <w:sz w:val="32"/>
        </w:rPr>
      </w:pPr>
    </w:p>
    <w:p w14:paraId="62C18F09" w14:textId="77777777" w:rsidR="00A77B3E" w:rsidRDefault="00A77B3E">
      <w:pPr>
        <w:rPr>
          <w:b/>
          <w:color w:val="000000"/>
          <w:sz w:val="3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5721"/>
        <w:gridCol w:w="4519"/>
      </w:tblGrid>
      <w:tr w:rsidR="00263139" w14:paraId="787B2544" w14:textId="77777777">
        <w:trPr>
          <w:trHeight w:val="240"/>
        </w:trPr>
        <w:tc>
          <w:tcPr>
            <w:tcW w:w="0pt" w:type="auto"/>
            <w:tcMar>
              <w:start w:w="5pt" w:type="dxa"/>
              <w:end w:w="5pt" w:type="dxa"/>
            </w:tcMar>
          </w:tcPr>
          <w:p w14:paraId="36992FA1" w14:textId="77777777" w:rsidR="00A77B3E" w:rsidRDefault="00300198">
            <w:pPr>
              <w:rPr>
                <w:color w:val="000000"/>
              </w:rPr>
            </w:pPr>
            <w:r>
              <w:rPr>
                <w:color w:val="000000"/>
              </w:rPr>
              <w:t>CCI</w:t>
            </w:r>
          </w:p>
        </w:tc>
        <w:tc>
          <w:tcPr>
            <w:tcW w:w="0pt" w:type="auto"/>
            <w:tcMar>
              <w:start w:w="5pt" w:type="dxa"/>
              <w:end w:w="5pt" w:type="dxa"/>
            </w:tcMar>
          </w:tcPr>
          <w:p w14:paraId="2DC4F86C" w14:textId="77777777" w:rsidR="00A77B3E" w:rsidRDefault="00300198">
            <w:pPr>
              <w:rPr>
                <w:color w:val="000000"/>
              </w:rPr>
            </w:pPr>
            <w:r>
              <w:rPr>
                <w:color w:val="000000"/>
              </w:rPr>
              <w:t>2026SI05SCFP001</w:t>
            </w:r>
          </w:p>
        </w:tc>
      </w:tr>
      <w:tr w:rsidR="00263139" w14:paraId="41CC0411" w14:textId="77777777">
        <w:trPr>
          <w:trHeight w:val="240"/>
        </w:trPr>
        <w:tc>
          <w:tcPr>
            <w:tcW w:w="0pt" w:type="auto"/>
            <w:tcMar>
              <w:start w:w="5pt" w:type="dxa"/>
              <w:end w:w="5pt" w:type="dxa"/>
            </w:tcMar>
          </w:tcPr>
          <w:p w14:paraId="2751A055" w14:textId="77777777" w:rsidR="00A77B3E" w:rsidRDefault="00300198">
            <w:pPr>
              <w:rPr>
                <w:color w:val="000000"/>
              </w:rPr>
            </w:pPr>
            <w:r>
              <w:rPr>
                <w:color w:val="000000"/>
              </w:rPr>
              <w:t>Država</w:t>
            </w:r>
          </w:p>
        </w:tc>
        <w:tc>
          <w:tcPr>
            <w:tcW w:w="0pt" w:type="auto"/>
            <w:tcMar>
              <w:start w:w="5pt" w:type="dxa"/>
              <w:end w:w="5pt" w:type="dxa"/>
            </w:tcMar>
          </w:tcPr>
          <w:p w14:paraId="0180B5D3" w14:textId="77777777" w:rsidR="00A77B3E" w:rsidRDefault="00300198">
            <w:pPr>
              <w:rPr>
                <w:color w:val="000000"/>
              </w:rPr>
            </w:pPr>
            <w:r>
              <w:rPr>
                <w:color w:val="000000"/>
              </w:rPr>
              <w:t>Slovenija</w:t>
            </w:r>
          </w:p>
        </w:tc>
      </w:tr>
      <w:tr w:rsidR="00263139" w14:paraId="491B36B4" w14:textId="77777777">
        <w:trPr>
          <w:trHeight w:val="240"/>
        </w:trPr>
        <w:tc>
          <w:tcPr>
            <w:tcW w:w="0pt" w:type="auto"/>
            <w:tcMar>
              <w:start w:w="5pt" w:type="dxa"/>
              <w:end w:w="5pt" w:type="dxa"/>
            </w:tcMar>
          </w:tcPr>
          <w:p w14:paraId="4AC4E4A8" w14:textId="77777777" w:rsidR="00A77B3E" w:rsidRDefault="00300198">
            <w:pPr>
              <w:rPr>
                <w:color w:val="000000"/>
              </w:rPr>
            </w:pPr>
            <w:r>
              <w:rPr>
                <w:color w:val="000000"/>
              </w:rPr>
              <w:t>Različica</w:t>
            </w:r>
          </w:p>
        </w:tc>
        <w:tc>
          <w:tcPr>
            <w:tcW w:w="0pt" w:type="auto"/>
            <w:tcMar>
              <w:start w:w="5pt" w:type="dxa"/>
              <w:end w:w="5pt" w:type="dxa"/>
            </w:tcMar>
          </w:tcPr>
          <w:p w14:paraId="7E84D639" w14:textId="77777777" w:rsidR="00A77B3E" w:rsidRDefault="00300198">
            <w:pPr>
              <w:rPr>
                <w:color w:val="000000"/>
              </w:rPr>
            </w:pPr>
            <w:r>
              <w:rPr>
                <w:color w:val="000000"/>
              </w:rPr>
              <w:t>1.0</w:t>
            </w:r>
          </w:p>
        </w:tc>
      </w:tr>
      <w:tr w:rsidR="00263139" w14:paraId="77468EE0" w14:textId="77777777">
        <w:trPr>
          <w:trHeight w:val="240"/>
        </w:trPr>
        <w:tc>
          <w:tcPr>
            <w:tcW w:w="0pt" w:type="auto"/>
            <w:tcMar>
              <w:start w:w="5pt" w:type="dxa"/>
              <w:end w:w="5pt" w:type="dxa"/>
            </w:tcMar>
          </w:tcPr>
          <w:p w14:paraId="340E63BE" w14:textId="77777777" w:rsidR="00A77B3E" w:rsidRDefault="00300198">
            <w:pPr>
              <w:rPr>
                <w:color w:val="000000"/>
              </w:rPr>
            </w:pPr>
            <w:r>
              <w:rPr>
                <w:color w:val="000000"/>
              </w:rPr>
              <w:t>Številka sklepa Komisije</w:t>
            </w:r>
          </w:p>
        </w:tc>
        <w:tc>
          <w:tcPr>
            <w:tcW w:w="0pt" w:type="auto"/>
            <w:tcMar>
              <w:start w:w="5pt" w:type="dxa"/>
              <w:end w:w="5pt" w:type="dxa"/>
            </w:tcMar>
          </w:tcPr>
          <w:p w14:paraId="27154D63" w14:textId="77777777" w:rsidR="00A77B3E" w:rsidRDefault="00A77B3E">
            <w:pPr>
              <w:rPr>
                <w:color w:val="000000"/>
              </w:rPr>
            </w:pPr>
          </w:p>
        </w:tc>
      </w:tr>
      <w:tr w:rsidR="00263139" w14:paraId="33151178" w14:textId="77777777">
        <w:trPr>
          <w:trHeight w:val="240"/>
        </w:trPr>
        <w:tc>
          <w:tcPr>
            <w:tcW w:w="0pt" w:type="auto"/>
            <w:tcMar>
              <w:start w:w="5pt" w:type="dxa"/>
              <w:end w:w="5pt" w:type="dxa"/>
            </w:tcMar>
          </w:tcPr>
          <w:p w14:paraId="68E42541" w14:textId="77777777" w:rsidR="00A77B3E" w:rsidRDefault="00300198">
            <w:pPr>
              <w:rPr>
                <w:color w:val="000000"/>
              </w:rPr>
            </w:pPr>
            <w:r>
              <w:rPr>
                <w:color w:val="000000"/>
              </w:rPr>
              <w:t>Datum sklepa Komisije</w:t>
            </w:r>
          </w:p>
        </w:tc>
        <w:tc>
          <w:tcPr>
            <w:tcW w:w="0pt" w:type="auto"/>
            <w:tcMar>
              <w:start w:w="5pt" w:type="dxa"/>
              <w:end w:w="5pt" w:type="dxa"/>
            </w:tcMar>
          </w:tcPr>
          <w:p w14:paraId="13760E73" w14:textId="77777777" w:rsidR="00A77B3E" w:rsidRDefault="00A77B3E">
            <w:pPr>
              <w:rPr>
                <w:color w:val="000000"/>
              </w:rPr>
            </w:pPr>
          </w:p>
        </w:tc>
      </w:tr>
      <w:tr w:rsidR="00263139" w14:paraId="3BDB2EEC" w14:textId="77777777">
        <w:trPr>
          <w:trHeight w:val="240"/>
        </w:trPr>
        <w:tc>
          <w:tcPr>
            <w:tcW w:w="0pt" w:type="auto"/>
            <w:tcMar>
              <w:start w:w="5pt" w:type="dxa"/>
              <w:end w:w="5pt" w:type="dxa"/>
            </w:tcMar>
          </w:tcPr>
          <w:p w14:paraId="4A4BEB34" w14:textId="77777777" w:rsidR="00A77B3E" w:rsidRDefault="00300198">
            <w:pPr>
              <w:rPr>
                <w:color w:val="000000"/>
              </w:rPr>
            </w:pPr>
            <w:r>
              <w:rPr>
                <w:color w:val="000000"/>
              </w:rPr>
              <w:t>Manjša prilagoditev</w:t>
            </w:r>
          </w:p>
        </w:tc>
        <w:tc>
          <w:tcPr>
            <w:tcW w:w="0pt" w:type="auto"/>
            <w:tcMar>
              <w:start w:w="5pt" w:type="dxa"/>
              <w:end w:w="5pt" w:type="dxa"/>
            </w:tcMar>
          </w:tcPr>
          <w:p w14:paraId="5D8B1616" w14:textId="77777777" w:rsidR="00A77B3E" w:rsidRDefault="00300198">
            <w:pPr>
              <w:rPr>
                <w:color w:val="000000"/>
              </w:rPr>
            </w:pPr>
            <w:r>
              <w:rPr>
                <w:color w:val="000000"/>
              </w:rPr>
              <w:t>Ne</w:t>
            </w:r>
          </w:p>
        </w:tc>
      </w:tr>
    </w:tbl>
    <w:p w14:paraId="62A3E0E9" w14:textId="77777777" w:rsidR="00A77B3E" w:rsidRDefault="00300198">
      <w:pPr>
        <w:jc w:val="center"/>
        <w:rPr>
          <w:b/>
          <w:color w:val="000000"/>
        </w:rPr>
      </w:pPr>
      <w:r>
        <w:rPr>
          <w:color w:val="000000"/>
        </w:rPr>
        <w:br w:type="page"/>
      </w:r>
      <w:r>
        <w:rPr>
          <w:b/>
          <w:color w:val="000000"/>
        </w:rPr>
        <w:lastRenderedPageBreak/>
        <w:t>Kazalo</w:t>
      </w:r>
    </w:p>
    <w:p w14:paraId="43F827EE" w14:textId="77777777" w:rsidR="00A77B3E" w:rsidRDefault="00A77B3E">
      <w:pPr>
        <w:jc w:val="center"/>
        <w:rPr>
          <w:color w:val="000000"/>
        </w:rPr>
      </w:pPr>
    </w:p>
    <w:p w14:paraId="2220B4C6" w14:textId="77777777" w:rsidR="00263139" w:rsidRDefault="00300198">
      <w:pPr>
        <w:pStyle w:val="Kazalovsebine1"/>
        <w:tabs>
          <w:tab w:val="end" w:leader="dot" w:pos="512pt"/>
        </w:tabs>
        <w:rPr>
          <w:rFonts w:ascii="Calibri" w:hAnsi="Calibri"/>
          <w:sz w:val="22"/>
        </w:rPr>
      </w:pPr>
      <w:r>
        <w:rPr>
          <w:color w:val="000000"/>
        </w:rPr>
        <w:fldChar w:fldCharType="begin"/>
      </w:r>
      <w:r w:rsidR="00A77B3E">
        <w:rPr>
          <w:color w:val="000000"/>
        </w:rPr>
        <w:instrText>TOC \o "1-9" \z \u \h</w:instrText>
      </w:r>
      <w:r>
        <w:rPr>
          <w:color w:val="000000"/>
        </w:rPr>
        <w:fldChar w:fldCharType="separate"/>
      </w:r>
      <w:hyperlink w:anchor="_Toc256000149" w:history="1">
        <w:r w:rsidR="00A77B3E">
          <w:rPr>
            <w:rStyle w:val="Hiperpovezava"/>
          </w:rPr>
          <w:t>1. SPLOŠNI PREGLED SOCIALNEGA NAČRTA ZA PODNEBJE IN POSTOPEK ZA NJEGOVO PRIPRAVO</w:t>
        </w:r>
        <w:r>
          <w:tab/>
        </w:r>
        <w:r>
          <w:fldChar w:fldCharType="begin"/>
        </w:r>
        <w:r>
          <w:instrText xml:space="preserve"> PAGEREF _Toc256000149 \h </w:instrText>
        </w:r>
        <w:r>
          <w:fldChar w:fldCharType="separate"/>
        </w:r>
        <w:r>
          <w:t>6</w:t>
        </w:r>
        <w:r>
          <w:fldChar w:fldCharType="end"/>
        </w:r>
      </w:hyperlink>
    </w:p>
    <w:p w14:paraId="5BC3C534" w14:textId="77777777" w:rsidR="00263139" w:rsidRDefault="00A77B3E">
      <w:pPr>
        <w:pStyle w:val="Kazalovsebine2"/>
        <w:tabs>
          <w:tab w:val="end" w:leader="dot" w:pos="512pt"/>
        </w:tabs>
        <w:rPr>
          <w:rFonts w:ascii="Calibri" w:hAnsi="Calibri"/>
          <w:sz w:val="22"/>
        </w:rPr>
      </w:pPr>
      <w:hyperlink w:anchor="_Toc256000150" w:history="1">
        <w:r>
          <w:rPr>
            <w:rStyle w:val="Hiperpovezava"/>
          </w:rPr>
          <w:t>1.1. Povzetek</w:t>
        </w:r>
        <w:r w:rsidR="00300198">
          <w:tab/>
        </w:r>
        <w:r w:rsidR="00300198">
          <w:fldChar w:fldCharType="begin"/>
        </w:r>
        <w:r w:rsidR="00300198">
          <w:instrText xml:space="preserve"> PAGEREF _Toc256000150 \h </w:instrText>
        </w:r>
        <w:r w:rsidR="00300198">
          <w:fldChar w:fldCharType="separate"/>
        </w:r>
        <w:r w:rsidR="00300198">
          <w:t>6</w:t>
        </w:r>
        <w:r w:rsidR="00300198">
          <w:fldChar w:fldCharType="end"/>
        </w:r>
      </w:hyperlink>
    </w:p>
    <w:p w14:paraId="00713B5A" w14:textId="77777777" w:rsidR="00263139" w:rsidRDefault="00A77B3E">
      <w:pPr>
        <w:pStyle w:val="Kazalovsebine3"/>
        <w:tabs>
          <w:tab w:val="end" w:leader="dot" w:pos="512pt"/>
        </w:tabs>
        <w:rPr>
          <w:rFonts w:ascii="Calibri" w:hAnsi="Calibri"/>
          <w:sz w:val="22"/>
        </w:rPr>
      </w:pPr>
      <w:hyperlink w:anchor="_Toc256000151" w:history="1">
        <w:r>
          <w:rPr>
            <w:rStyle w:val="Hiperpovezava"/>
          </w:rPr>
          <w:t>1.1.1. Kontekst zelenega prehoda</w:t>
        </w:r>
        <w:r w:rsidR="00300198">
          <w:tab/>
        </w:r>
        <w:r w:rsidR="00300198">
          <w:fldChar w:fldCharType="begin"/>
        </w:r>
        <w:r w:rsidR="00300198">
          <w:instrText xml:space="preserve"> PAGEREF _Toc256000151 \h </w:instrText>
        </w:r>
        <w:r w:rsidR="00300198">
          <w:fldChar w:fldCharType="separate"/>
        </w:r>
        <w:r w:rsidR="00300198">
          <w:t>6</w:t>
        </w:r>
        <w:r w:rsidR="00300198">
          <w:fldChar w:fldCharType="end"/>
        </w:r>
      </w:hyperlink>
    </w:p>
    <w:p w14:paraId="12FEAEE9" w14:textId="77777777" w:rsidR="00263139" w:rsidRDefault="00A77B3E">
      <w:pPr>
        <w:pStyle w:val="Kazalovsebine3"/>
        <w:tabs>
          <w:tab w:val="end" w:leader="dot" w:pos="512pt"/>
        </w:tabs>
        <w:rPr>
          <w:rFonts w:ascii="Calibri" w:hAnsi="Calibri"/>
          <w:sz w:val="22"/>
        </w:rPr>
      </w:pPr>
      <w:hyperlink w:anchor="_Toc256000152" w:history="1">
        <w:r>
          <w:rPr>
            <w:rStyle w:val="Hiperpovezava"/>
          </w:rPr>
          <w:t>1.1.2. Pregled glavnih načrtovanih ukrepov in naložb</w:t>
        </w:r>
        <w:r w:rsidR="00300198">
          <w:tab/>
        </w:r>
        <w:r w:rsidR="00300198">
          <w:fldChar w:fldCharType="begin"/>
        </w:r>
        <w:r w:rsidR="00300198">
          <w:instrText xml:space="preserve"> PAGEREF _Toc256000152 \h </w:instrText>
        </w:r>
        <w:r w:rsidR="00300198">
          <w:fldChar w:fldCharType="separate"/>
        </w:r>
        <w:r w:rsidR="00300198">
          <w:t>7</w:t>
        </w:r>
        <w:r w:rsidR="00300198">
          <w:fldChar w:fldCharType="end"/>
        </w:r>
      </w:hyperlink>
    </w:p>
    <w:p w14:paraId="4F88D180" w14:textId="77777777" w:rsidR="00263139" w:rsidRDefault="00A77B3E">
      <w:pPr>
        <w:pStyle w:val="Kazalovsebine3"/>
        <w:tabs>
          <w:tab w:val="end" w:leader="dot" w:pos="512pt"/>
        </w:tabs>
        <w:rPr>
          <w:rFonts w:ascii="Calibri" w:hAnsi="Calibri"/>
          <w:sz w:val="22"/>
        </w:rPr>
      </w:pPr>
      <w:hyperlink w:anchor="_Toc256000153" w:history="1">
        <w:r>
          <w:rPr>
            <w:rStyle w:val="Hiperpovezava"/>
          </w:rPr>
          <w:t>1.1.3. Cilji ukrepov in naložb</w:t>
        </w:r>
        <w:r w:rsidR="00300198">
          <w:tab/>
        </w:r>
        <w:r w:rsidR="00300198">
          <w:fldChar w:fldCharType="begin"/>
        </w:r>
        <w:r w:rsidR="00300198">
          <w:instrText xml:space="preserve"> PAGEREF _Toc256000153 \h </w:instrText>
        </w:r>
        <w:r w:rsidR="00300198">
          <w:fldChar w:fldCharType="separate"/>
        </w:r>
        <w:r w:rsidR="00300198">
          <w:t>8</w:t>
        </w:r>
        <w:r w:rsidR="00300198">
          <w:fldChar w:fldCharType="end"/>
        </w:r>
      </w:hyperlink>
    </w:p>
    <w:p w14:paraId="4ED9EAF6" w14:textId="77777777" w:rsidR="00263139" w:rsidRDefault="00A77B3E">
      <w:pPr>
        <w:pStyle w:val="Kazalovsebine3"/>
        <w:tabs>
          <w:tab w:val="end" w:leader="dot" w:pos="512pt"/>
        </w:tabs>
        <w:rPr>
          <w:rFonts w:ascii="Calibri" w:hAnsi="Calibri"/>
          <w:sz w:val="22"/>
        </w:rPr>
      </w:pPr>
      <w:hyperlink w:anchor="_Toc256000154" w:history="1">
        <w:r>
          <w:rPr>
            <w:rStyle w:val="Hiperpovezava"/>
          </w:rPr>
          <w:t>1.1.4. Preglednica</w:t>
        </w:r>
        <w:r w:rsidR="00300198">
          <w:tab/>
        </w:r>
        <w:r w:rsidR="00300198">
          <w:fldChar w:fldCharType="begin"/>
        </w:r>
        <w:r w:rsidR="00300198">
          <w:instrText xml:space="preserve"> PAGEREF _Toc256000154 \h </w:instrText>
        </w:r>
        <w:r w:rsidR="00300198">
          <w:fldChar w:fldCharType="separate"/>
        </w:r>
        <w:r w:rsidR="00300198">
          <w:t>9</w:t>
        </w:r>
        <w:r w:rsidR="00300198">
          <w:fldChar w:fldCharType="end"/>
        </w:r>
      </w:hyperlink>
    </w:p>
    <w:p w14:paraId="1917BE3B" w14:textId="77777777" w:rsidR="00263139" w:rsidRDefault="00A77B3E">
      <w:pPr>
        <w:pStyle w:val="Kazalovsebine2"/>
        <w:tabs>
          <w:tab w:val="end" w:leader="dot" w:pos="512pt"/>
        </w:tabs>
        <w:rPr>
          <w:rFonts w:ascii="Calibri" w:hAnsi="Calibri"/>
          <w:sz w:val="22"/>
        </w:rPr>
      </w:pPr>
      <w:hyperlink w:anchor="_Toc256000155" w:history="1">
        <w:r>
          <w:rPr>
            <w:rStyle w:val="Hiperpovezava"/>
          </w:rPr>
          <w:t>1.2. Pregled sedanjega stanja politike</w:t>
        </w:r>
        <w:r w:rsidR="00300198">
          <w:tab/>
        </w:r>
        <w:r w:rsidR="00300198">
          <w:fldChar w:fldCharType="begin"/>
        </w:r>
        <w:r w:rsidR="00300198">
          <w:instrText xml:space="preserve"> PAGEREF _Toc256000155 \h </w:instrText>
        </w:r>
        <w:r w:rsidR="00300198">
          <w:fldChar w:fldCharType="separate"/>
        </w:r>
        <w:r w:rsidR="00300198">
          <w:t>10</w:t>
        </w:r>
        <w:r w:rsidR="00300198">
          <w:fldChar w:fldCharType="end"/>
        </w:r>
      </w:hyperlink>
    </w:p>
    <w:p w14:paraId="3EE98F43" w14:textId="77777777" w:rsidR="00263139" w:rsidRDefault="00A77B3E">
      <w:pPr>
        <w:pStyle w:val="Kazalovsebine2"/>
        <w:tabs>
          <w:tab w:val="end" w:leader="dot" w:pos="512pt"/>
        </w:tabs>
        <w:rPr>
          <w:rFonts w:ascii="Calibri" w:hAnsi="Calibri"/>
          <w:sz w:val="22"/>
        </w:rPr>
      </w:pPr>
      <w:hyperlink w:anchor="_Toc256000156" w:history="1">
        <w:r>
          <w:rPr>
            <w:rStyle w:val="Hiperpovezava"/>
          </w:rPr>
          <w:t>1.3. Javni postopek posvetovanja</w:t>
        </w:r>
        <w:r w:rsidR="00300198">
          <w:tab/>
        </w:r>
        <w:r w:rsidR="00300198">
          <w:fldChar w:fldCharType="begin"/>
        </w:r>
        <w:r w:rsidR="00300198">
          <w:instrText xml:space="preserve"> PAGEREF _Toc256000156 \h </w:instrText>
        </w:r>
        <w:r w:rsidR="00300198">
          <w:fldChar w:fldCharType="separate"/>
        </w:r>
        <w:r w:rsidR="00300198">
          <w:t>12</w:t>
        </w:r>
        <w:r w:rsidR="00300198">
          <w:fldChar w:fldCharType="end"/>
        </w:r>
      </w:hyperlink>
    </w:p>
    <w:p w14:paraId="2129CF2A" w14:textId="77777777" w:rsidR="00263139" w:rsidRDefault="00A77B3E">
      <w:pPr>
        <w:pStyle w:val="Kazalovsebine2"/>
        <w:tabs>
          <w:tab w:val="end" w:leader="dot" w:pos="512pt"/>
        </w:tabs>
        <w:rPr>
          <w:rFonts w:ascii="Calibri" w:hAnsi="Calibri"/>
          <w:sz w:val="22"/>
        </w:rPr>
      </w:pPr>
      <w:hyperlink w:anchor="_Toc256000157" w:history="1">
        <w:r>
          <w:rPr>
            <w:rStyle w:val="Hiperpovezava"/>
          </w:rPr>
          <w:t>1.4. Opredelitev pojmov</w:t>
        </w:r>
        <w:r w:rsidR="00300198">
          <w:tab/>
        </w:r>
        <w:r w:rsidR="00300198">
          <w:fldChar w:fldCharType="begin"/>
        </w:r>
        <w:r w:rsidR="00300198">
          <w:instrText xml:space="preserve"> PAGEREF _Toc256000157 \h </w:instrText>
        </w:r>
        <w:r w:rsidR="00300198">
          <w:fldChar w:fldCharType="separate"/>
        </w:r>
        <w:r w:rsidR="00300198">
          <w:t>16</w:t>
        </w:r>
        <w:r w:rsidR="00300198">
          <w:fldChar w:fldCharType="end"/>
        </w:r>
      </w:hyperlink>
    </w:p>
    <w:p w14:paraId="5BFD3F38" w14:textId="77777777" w:rsidR="00263139" w:rsidRDefault="00A77B3E">
      <w:pPr>
        <w:pStyle w:val="Kazalovsebine2"/>
        <w:tabs>
          <w:tab w:val="end" w:leader="dot" w:pos="512pt"/>
        </w:tabs>
        <w:rPr>
          <w:rFonts w:ascii="Calibri" w:hAnsi="Calibri"/>
          <w:sz w:val="22"/>
        </w:rPr>
      </w:pPr>
      <w:hyperlink w:anchor="_Toc256000158" w:history="1">
        <w:r>
          <w:rPr>
            <w:rStyle w:val="Hiperpovezava"/>
          </w:rPr>
          <w:t>1.5. Pričakovani učinek na ranljive skupine</w:t>
        </w:r>
        <w:r w:rsidR="00300198">
          <w:tab/>
        </w:r>
        <w:r w:rsidR="00300198">
          <w:fldChar w:fldCharType="begin"/>
        </w:r>
        <w:r w:rsidR="00300198">
          <w:instrText xml:space="preserve"> PAGEREF _Toc256000158 \h </w:instrText>
        </w:r>
        <w:r w:rsidR="00300198">
          <w:fldChar w:fldCharType="separate"/>
        </w:r>
        <w:r w:rsidR="00300198">
          <w:t>22</w:t>
        </w:r>
        <w:r w:rsidR="00300198">
          <w:fldChar w:fldCharType="end"/>
        </w:r>
      </w:hyperlink>
    </w:p>
    <w:p w14:paraId="1D6F33B1" w14:textId="77777777" w:rsidR="00263139" w:rsidRDefault="00A77B3E">
      <w:pPr>
        <w:pStyle w:val="Kazalovsebine1"/>
        <w:tabs>
          <w:tab w:val="end" w:leader="dot" w:pos="512pt"/>
        </w:tabs>
        <w:rPr>
          <w:rFonts w:ascii="Calibri" w:hAnsi="Calibri"/>
          <w:sz w:val="22"/>
        </w:rPr>
      </w:pPr>
      <w:hyperlink w:anchor="_Toc256000159" w:history="1">
        <w:r>
          <w:rPr>
            <w:rStyle w:val="Hiperpovezava"/>
          </w:rPr>
          <w:t>2. OPIS UKREPOV IN NALOŽB, MEJNIKOV IN CILJEV</w:t>
        </w:r>
        <w:r w:rsidR="00300198">
          <w:tab/>
        </w:r>
        <w:r w:rsidR="00300198">
          <w:fldChar w:fldCharType="begin"/>
        </w:r>
        <w:r w:rsidR="00300198">
          <w:instrText xml:space="preserve"> PAGEREF _Toc256000159 \h </w:instrText>
        </w:r>
        <w:r w:rsidR="00300198">
          <w:fldChar w:fldCharType="separate"/>
        </w:r>
        <w:r w:rsidR="00300198">
          <w:t>43</w:t>
        </w:r>
        <w:r w:rsidR="00300198">
          <w:fldChar w:fldCharType="end"/>
        </w:r>
      </w:hyperlink>
    </w:p>
    <w:p w14:paraId="4E1ED9CD" w14:textId="77777777" w:rsidR="00263139" w:rsidRDefault="00A77B3E">
      <w:pPr>
        <w:pStyle w:val="Kazalovsebine2"/>
        <w:tabs>
          <w:tab w:val="end" w:leader="dot" w:pos="512pt"/>
        </w:tabs>
        <w:rPr>
          <w:rFonts w:ascii="Calibri" w:hAnsi="Calibri"/>
          <w:sz w:val="22"/>
        </w:rPr>
      </w:pPr>
      <w:hyperlink w:anchor="_Toc256000160" w:history="1">
        <w:r>
          <w:rPr>
            <w:rStyle w:val="Hiperpovezava"/>
          </w:rPr>
          <w:t>2.1. KOMPONENTA: C1 - Stavbni sektor</w:t>
        </w:r>
        <w:r w:rsidR="00300198">
          <w:tab/>
        </w:r>
        <w:r w:rsidR="00300198">
          <w:fldChar w:fldCharType="begin"/>
        </w:r>
        <w:r w:rsidR="00300198">
          <w:instrText xml:space="preserve"> PAGEREF _Toc256000160 \h </w:instrText>
        </w:r>
        <w:r w:rsidR="00300198">
          <w:fldChar w:fldCharType="separate"/>
        </w:r>
        <w:r w:rsidR="00300198">
          <w:t>43</w:t>
        </w:r>
        <w:r w:rsidR="00300198">
          <w:fldChar w:fldCharType="end"/>
        </w:r>
      </w:hyperlink>
    </w:p>
    <w:p w14:paraId="109678C6" w14:textId="77777777" w:rsidR="00263139" w:rsidRDefault="00A77B3E">
      <w:pPr>
        <w:pStyle w:val="Kazalovsebine3"/>
        <w:tabs>
          <w:tab w:val="end" w:leader="dot" w:pos="512pt"/>
        </w:tabs>
        <w:rPr>
          <w:rFonts w:ascii="Calibri" w:hAnsi="Calibri"/>
          <w:sz w:val="22"/>
        </w:rPr>
      </w:pPr>
      <w:hyperlink w:anchor="_Toc256000161" w:history="1">
        <w:r>
          <w:rPr>
            <w:rStyle w:val="Hiperpovezava"/>
          </w:rPr>
          <w:t>2.1.1. Opis komponente (okvirček s povzetkom)</w:t>
        </w:r>
        <w:r w:rsidR="00300198">
          <w:tab/>
        </w:r>
        <w:r w:rsidR="00300198">
          <w:fldChar w:fldCharType="begin"/>
        </w:r>
        <w:r w:rsidR="00300198">
          <w:instrText xml:space="preserve"> PAGEREF _Toc256000161 \h </w:instrText>
        </w:r>
        <w:r w:rsidR="00300198">
          <w:fldChar w:fldCharType="separate"/>
        </w:r>
        <w:r w:rsidR="00300198">
          <w:t>43</w:t>
        </w:r>
        <w:r w:rsidR="00300198">
          <w:fldChar w:fldCharType="end"/>
        </w:r>
      </w:hyperlink>
    </w:p>
    <w:p w14:paraId="77A3FB99" w14:textId="77777777" w:rsidR="00263139" w:rsidRDefault="00A77B3E">
      <w:pPr>
        <w:pStyle w:val="Kazalovsebine3"/>
        <w:tabs>
          <w:tab w:val="end" w:leader="dot" w:pos="512pt"/>
        </w:tabs>
        <w:rPr>
          <w:rFonts w:ascii="Calibri" w:hAnsi="Calibri"/>
          <w:sz w:val="22"/>
        </w:rPr>
      </w:pPr>
      <w:hyperlink w:anchor="_Toc256000162" w:history="1">
        <w:r>
          <w:rPr>
            <w:rStyle w:val="Hiperpovezava"/>
          </w:rPr>
          <w:t>2.1.2. Opis ukrepov in naložb v zvezi s komponento</w:t>
        </w:r>
        <w:r w:rsidR="00300198">
          <w:tab/>
        </w:r>
        <w:r w:rsidR="00300198">
          <w:fldChar w:fldCharType="begin"/>
        </w:r>
        <w:r w:rsidR="00300198">
          <w:instrText xml:space="preserve"> PAGEREF _Toc256000162 \h </w:instrText>
        </w:r>
        <w:r w:rsidR="00300198">
          <w:fldChar w:fldCharType="separate"/>
        </w:r>
        <w:r w:rsidR="00300198">
          <w:t>44</w:t>
        </w:r>
        <w:r w:rsidR="00300198">
          <w:fldChar w:fldCharType="end"/>
        </w:r>
      </w:hyperlink>
    </w:p>
    <w:p w14:paraId="68F81B35" w14:textId="77777777" w:rsidR="00263139" w:rsidRDefault="00A77B3E">
      <w:pPr>
        <w:pStyle w:val="Kazalovsebine4"/>
        <w:tabs>
          <w:tab w:val="end" w:leader="dot" w:pos="512pt"/>
        </w:tabs>
        <w:rPr>
          <w:rFonts w:ascii="Calibri" w:hAnsi="Calibri"/>
          <w:sz w:val="22"/>
        </w:rPr>
      </w:pPr>
      <w:hyperlink w:anchor="_Toc256000163" w:history="1">
        <w:r>
          <w:rPr>
            <w:rStyle w:val="Hiperpovezava"/>
          </w:rPr>
          <w:t>2.1.2.1. Ukrep/naložba: 1: Nepovratna sredstva za izvedbo investicij v učinkovito rabo energije (URE) in obnovljive vire energije (OVE) za energetsko ranlj</w:t>
        </w:r>
        <w:r w:rsidR="00300198">
          <w:tab/>
        </w:r>
        <w:r w:rsidR="00300198">
          <w:fldChar w:fldCharType="begin"/>
        </w:r>
        <w:r w:rsidR="00300198">
          <w:instrText xml:space="preserve"> PAGEREF _Toc256000163 \h </w:instrText>
        </w:r>
        <w:r w:rsidR="00300198">
          <w:fldChar w:fldCharType="separate"/>
        </w:r>
        <w:r w:rsidR="00300198">
          <w:t>44</w:t>
        </w:r>
        <w:r w:rsidR="00300198">
          <w:fldChar w:fldCharType="end"/>
        </w:r>
      </w:hyperlink>
    </w:p>
    <w:p w14:paraId="1138BF8F" w14:textId="77777777" w:rsidR="00263139" w:rsidRDefault="00A77B3E">
      <w:pPr>
        <w:pStyle w:val="Kazalovsebine5"/>
        <w:tabs>
          <w:tab w:val="end" w:leader="dot" w:pos="512pt"/>
        </w:tabs>
        <w:rPr>
          <w:rFonts w:ascii="Calibri" w:hAnsi="Calibri"/>
          <w:sz w:val="22"/>
        </w:rPr>
      </w:pPr>
      <w:hyperlink w:anchor="_Toc256000164" w:history="1">
        <w:r>
          <w:rPr>
            <w:rStyle w:val="Hiperpovezava"/>
          </w:rPr>
          <w:t>2.1.2.1.1. Opis ukrepa/naložbe</w:t>
        </w:r>
        <w:r w:rsidR="00300198">
          <w:tab/>
        </w:r>
        <w:r w:rsidR="00300198">
          <w:fldChar w:fldCharType="begin"/>
        </w:r>
        <w:r w:rsidR="00300198">
          <w:instrText xml:space="preserve"> PAGEREF _Toc256000164 \h </w:instrText>
        </w:r>
        <w:r w:rsidR="00300198">
          <w:fldChar w:fldCharType="separate"/>
        </w:r>
        <w:r w:rsidR="00300198">
          <w:t>44</w:t>
        </w:r>
        <w:r w:rsidR="00300198">
          <w:fldChar w:fldCharType="end"/>
        </w:r>
      </w:hyperlink>
    </w:p>
    <w:p w14:paraId="49199BBA" w14:textId="77777777" w:rsidR="00263139" w:rsidRDefault="00A77B3E">
      <w:pPr>
        <w:pStyle w:val="Kazalovsebine5"/>
        <w:tabs>
          <w:tab w:val="end" w:leader="dot" w:pos="512pt"/>
        </w:tabs>
        <w:rPr>
          <w:rFonts w:ascii="Calibri" w:hAnsi="Calibri"/>
          <w:sz w:val="22"/>
        </w:rPr>
      </w:pPr>
      <w:hyperlink w:anchor="_Toc256000165" w:history="1">
        <w:r>
          <w:rPr>
            <w:rStyle w:val="Hiperpovezava"/>
          </w:rPr>
          <w:t>2.1.2.1.2. Načelo, da se ne škoduje bistveno</w:t>
        </w:r>
        <w:r w:rsidR="00300198">
          <w:tab/>
        </w:r>
        <w:r w:rsidR="00300198">
          <w:fldChar w:fldCharType="begin"/>
        </w:r>
        <w:r w:rsidR="00300198">
          <w:instrText xml:space="preserve"> PAGEREF _Toc256000165 \h </w:instrText>
        </w:r>
        <w:r w:rsidR="00300198">
          <w:fldChar w:fldCharType="separate"/>
        </w:r>
        <w:r w:rsidR="00300198">
          <w:t>48</w:t>
        </w:r>
        <w:r w:rsidR="00300198">
          <w:fldChar w:fldCharType="end"/>
        </w:r>
      </w:hyperlink>
    </w:p>
    <w:p w14:paraId="7678130C" w14:textId="77777777" w:rsidR="00263139" w:rsidRDefault="00A77B3E">
      <w:pPr>
        <w:pStyle w:val="Kazalovsebine5"/>
        <w:tabs>
          <w:tab w:val="end" w:leader="dot" w:pos="512pt"/>
        </w:tabs>
        <w:rPr>
          <w:rFonts w:ascii="Calibri" w:hAnsi="Calibri"/>
          <w:sz w:val="22"/>
        </w:rPr>
      </w:pPr>
      <w:hyperlink w:anchor="_Toc256000166" w:history="1">
        <w:r>
          <w:rPr>
            <w:rStyle w:val="Hiperpovezava"/>
          </w:rPr>
          <w:t>2.1.2.1.3. Mejniki, cilji in časovnica</w:t>
        </w:r>
        <w:r w:rsidR="00300198">
          <w:tab/>
        </w:r>
        <w:r w:rsidR="00300198">
          <w:fldChar w:fldCharType="begin"/>
        </w:r>
        <w:r w:rsidR="00300198">
          <w:instrText xml:space="preserve"> PAGEREF _Toc256000166 \h </w:instrText>
        </w:r>
        <w:r w:rsidR="00300198">
          <w:fldChar w:fldCharType="separate"/>
        </w:r>
        <w:r w:rsidR="00300198">
          <w:t>49</w:t>
        </w:r>
        <w:r w:rsidR="00300198">
          <w:fldChar w:fldCharType="end"/>
        </w:r>
      </w:hyperlink>
    </w:p>
    <w:p w14:paraId="777FA373" w14:textId="77777777" w:rsidR="00263139" w:rsidRDefault="00A77B3E">
      <w:pPr>
        <w:pStyle w:val="Kazalovsebine5"/>
        <w:tabs>
          <w:tab w:val="end" w:leader="dot" w:pos="512pt"/>
        </w:tabs>
        <w:rPr>
          <w:rFonts w:ascii="Calibri" w:hAnsi="Calibri"/>
          <w:sz w:val="22"/>
        </w:rPr>
      </w:pPr>
      <w:hyperlink w:anchor="_Toc256000167" w:history="1">
        <w:r>
          <w:rPr>
            <w:rStyle w:val="Hiperpovezava"/>
          </w:rPr>
          <w:t>Table containing information on milestones, targets and timeline for achievement for the measure/investment</w:t>
        </w:r>
        <w:r w:rsidR="00300198">
          <w:tab/>
        </w:r>
        <w:r w:rsidR="00300198">
          <w:fldChar w:fldCharType="begin"/>
        </w:r>
        <w:r w:rsidR="00300198">
          <w:instrText xml:space="preserve"> PAGEREF _Toc256000167 \h </w:instrText>
        </w:r>
        <w:r w:rsidR="00300198">
          <w:fldChar w:fldCharType="separate"/>
        </w:r>
        <w:r w:rsidR="00300198">
          <w:t>51</w:t>
        </w:r>
        <w:r w:rsidR="00300198">
          <w:fldChar w:fldCharType="end"/>
        </w:r>
      </w:hyperlink>
    </w:p>
    <w:p w14:paraId="76AE68C9" w14:textId="77777777" w:rsidR="00263139" w:rsidRDefault="00A77B3E">
      <w:pPr>
        <w:pStyle w:val="Kazalovsebine5"/>
        <w:tabs>
          <w:tab w:val="end" w:leader="dot" w:pos="512pt"/>
        </w:tabs>
        <w:rPr>
          <w:rFonts w:ascii="Calibri" w:hAnsi="Calibri"/>
          <w:sz w:val="22"/>
        </w:rPr>
      </w:pPr>
      <w:hyperlink w:anchor="_Toc256000168" w:history="1">
        <w:r>
          <w:rPr>
            <w:rStyle w:val="Hiperpovezava"/>
          </w:rPr>
          <w:t>2.1.2.1.4. Financiranje in stroški</w:t>
        </w:r>
        <w:r w:rsidR="00300198">
          <w:tab/>
        </w:r>
        <w:r w:rsidR="00300198">
          <w:fldChar w:fldCharType="begin"/>
        </w:r>
        <w:r w:rsidR="00300198">
          <w:instrText xml:space="preserve"> PAGEREF _Toc256000168 \h </w:instrText>
        </w:r>
        <w:r w:rsidR="00300198">
          <w:fldChar w:fldCharType="separate"/>
        </w:r>
        <w:r w:rsidR="00300198">
          <w:t>54</w:t>
        </w:r>
        <w:r w:rsidR="00300198">
          <w:fldChar w:fldCharType="end"/>
        </w:r>
      </w:hyperlink>
    </w:p>
    <w:p w14:paraId="1BF6EA85" w14:textId="77777777" w:rsidR="00263139" w:rsidRDefault="00A77B3E">
      <w:pPr>
        <w:pStyle w:val="Kazalovsebine5"/>
        <w:tabs>
          <w:tab w:val="end" w:leader="dot" w:pos="512pt"/>
        </w:tabs>
        <w:rPr>
          <w:rFonts w:ascii="Calibri" w:hAnsi="Calibri"/>
          <w:sz w:val="22"/>
        </w:rPr>
      </w:pPr>
      <w:hyperlink w:anchor="_Toc256000169" w:history="1">
        <w:r>
          <w:rPr>
            <w:rStyle w:val="Hiperpovezava"/>
          </w:rPr>
          <w:t>Preglednica z informacijami o ocenjenih skupnih stroških ukrepa/naložbe</w:t>
        </w:r>
        <w:r w:rsidR="00300198">
          <w:tab/>
        </w:r>
        <w:r w:rsidR="00300198">
          <w:fldChar w:fldCharType="begin"/>
        </w:r>
        <w:r w:rsidR="00300198">
          <w:instrText xml:space="preserve"> PAGEREF _Toc256000169 \h </w:instrText>
        </w:r>
        <w:r w:rsidR="00300198">
          <w:fldChar w:fldCharType="separate"/>
        </w:r>
        <w:r w:rsidR="00300198">
          <w:t>58</w:t>
        </w:r>
        <w:r w:rsidR="00300198">
          <w:fldChar w:fldCharType="end"/>
        </w:r>
      </w:hyperlink>
    </w:p>
    <w:p w14:paraId="6A8FC1C3" w14:textId="77777777" w:rsidR="00263139" w:rsidRDefault="00A77B3E">
      <w:pPr>
        <w:pStyle w:val="Kazalovsebine5"/>
        <w:tabs>
          <w:tab w:val="end" w:leader="dot" w:pos="512pt"/>
        </w:tabs>
        <w:rPr>
          <w:rFonts w:ascii="Calibri" w:hAnsi="Calibri"/>
          <w:sz w:val="22"/>
        </w:rPr>
      </w:pPr>
      <w:hyperlink w:anchor="_Toc256000170" w:history="1">
        <w:r>
          <w:rPr>
            <w:rStyle w:val="Hiperpovezava"/>
          </w:rPr>
          <w:t>2.1.2.1.5. Utemeljitev za subjekte upravičence, ki niso ranljiva gospodinjstva, ranljiva mikropodjetja in ranljivi uporabniki prevoza (če je ustrezno).</w:t>
        </w:r>
        <w:r w:rsidR="00300198">
          <w:tab/>
        </w:r>
        <w:r w:rsidR="00300198">
          <w:fldChar w:fldCharType="begin"/>
        </w:r>
        <w:r w:rsidR="00300198">
          <w:instrText xml:space="preserve"> PAGEREF _Toc256000170 \h </w:instrText>
        </w:r>
        <w:r w:rsidR="00300198">
          <w:fldChar w:fldCharType="separate"/>
        </w:r>
        <w:r w:rsidR="00300198">
          <w:t>59</w:t>
        </w:r>
        <w:r w:rsidR="00300198">
          <w:fldChar w:fldCharType="end"/>
        </w:r>
      </w:hyperlink>
    </w:p>
    <w:p w14:paraId="280940B0" w14:textId="77777777" w:rsidR="00263139" w:rsidRDefault="00A77B3E">
      <w:pPr>
        <w:pStyle w:val="Kazalovsebine5"/>
        <w:tabs>
          <w:tab w:val="end" w:leader="dot" w:pos="512pt"/>
        </w:tabs>
        <w:rPr>
          <w:rFonts w:ascii="Calibri" w:hAnsi="Calibri"/>
          <w:sz w:val="22"/>
        </w:rPr>
      </w:pPr>
      <w:hyperlink w:anchor="_Toc256000171" w:history="1">
        <w:r>
          <w:rPr>
            <w:rStyle w:val="Hiperpovezava"/>
          </w:rPr>
          <w:t>2.1.2.1.6. Dodatnost</w:t>
        </w:r>
        <w:r w:rsidR="00300198">
          <w:tab/>
        </w:r>
        <w:r w:rsidR="00300198">
          <w:fldChar w:fldCharType="begin"/>
        </w:r>
        <w:r w:rsidR="00300198">
          <w:instrText xml:space="preserve"> PAGEREF _Toc256000171 \h </w:instrText>
        </w:r>
        <w:r w:rsidR="00300198">
          <w:fldChar w:fldCharType="separate"/>
        </w:r>
        <w:r w:rsidR="00300198">
          <w:t>59</w:t>
        </w:r>
        <w:r w:rsidR="00300198">
          <w:fldChar w:fldCharType="end"/>
        </w:r>
      </w:hyperlink>
    </w:p>
    <w:p w14:paraId="06037A88" w14:textId="77777777" w:rsidR="00263139" w:rsidRDefault="00A77B3E">
      <w:pPr>
        <w:pStyle w:val="Kazalovsebine5"/>
        <w:tabs>
          <w:tab w:val="end" w:leader="dot" w:pos="512pt"/>
        </w:tabs>
        <w:rPr>
          <w:rFonts w:ascii="Calibri" w:hAnsi="Calibri"/>
          <w:sz w:val="22"/>
        </w:rPr>
      </w:pPr>
      <w:hyperlink w:anchor="_Toc256000172" w:history="1">
        <w:r>
          <w:rPr>
            <w:rStyle w:val="Hiperpovezava"/>
          </w:rPr>
          <w:t>2.1.2.1.7. Skladnost s pravili EU o državni pomoči</w:t>
        </w:r>
        <w:r w:rsidR="00300198">
          <w:tab/>
        </w:r>
        <w:r w:rsidR="00300198">
          <w:fldChar w:fldCharType="begin"/>
        </w:r>
        <w:r w:rsidR="00300198">
          <w:instrText xml:space="preserve"> PAGEREF _Toc256000172 \h </w:instrText>
        </w:r>
        <w:r w:rsidR="00300198">
          <w:fldChar w:fldCharType="separate"/>
        </w:r>
        <w:r w:rsidR="00300198">
          <w:t>60</w:t>
        </w:r>
        <w:r w:rsidR="00300198">
          <w:fldChar w:fldCharType="end"/>
        </w:r>
      </w:hyperlink>
    </w:p>
    <w:p w14:paraId="4E8057AC" w14:textId="77777777" w:rsidR="00263139" w:rsidRDefault="00A77B3E">
      <w:pPr>
        <w:pStyle w:val="Kazalovsebine4"/>
        <w:tabs>
          <w:tab w:val="end" w:leader="dot" w:pos="512pt"/>
        </w:tabs>
        <w:rPr>
          <w:rFonts w:ascii="Calibri" w:hAnsi="Calibri"/>
          <w:sz w:val="22"/>
        </w:rPr>
      </w:pPr>
      <w:hyperlink w:anchor="_Toc256000173" w:history="1">
        <w:r>
          <w:rPr>
            <w:rStyle w:val="Hiperpovezava"/>
          </w:rPr>
          <w:t>2.1.2.1. Ukrep/naložba: 2: Podpora energetsko revnim in ranljivim gospodinjstvom v večstanovanjskih stavbah</w:t>
        </w:r>
        <w:r w:rsidR="00300198">
          <w:tab/>
        </w:r>
        <w:r w:rsidR="00300198">
          <w:fldChar w:fldCharType="begin"/>
        </w:r>
        <w:r w:rsidR="00300198">
          <w:instrText xml:space="preserve"> PAGEREF _Toc256000173 \h </w:instrText>
        </w:r>
        <w:r w:rsidR="00300198">
          <w:fldChar w:fldCharType="separate"/>
        </w:r>
        <w:r w:rsidR="00300198">
          <w:t>61</w:t>
        </w:r>
        <w:r w:rsidR="00300198">
          <w:fldChar w:fldCharType="end"/>
        </w:r>
      </w:hyperlink>
    </w:p>
    <w:p w14:paraId="2CB03807" w14:textId="77777777" w:rsidR="00263139" w:rsidRDefault="00A77B3E">
      <w:pPr>
        <w:pStyle w:val="Kazalovsebine5"/>
        <w:tabs>
          <w:tab w:val="end" w:leader="dot" w:pos="512pt"/>
        </w:tabs>
        <w:rPr>
          <w:rFonts w:ascii="Calibri" w:hAnsi="Calibri"/>
          <w:sz w:val="22"/>
        </w:rPr>
      </w:pPr>
      <w:hyperlink w:anchor="_Toc256000174" w:history="1">
        <w:r>
          <w:rPr>
            <w:rStyle w:val="Hiperpovezava"/>
          </w:rPr>
          <w:t>2.1.2.1.1. Opis ukrepa/naložbe</w:t>
        </w:r>
        <w:r w:rsidR="00300198">
          <w:tab/>
        </w:r>
        <w:r w:rsidR="00300198">
          <w:fldChar w:fldCharType="begin"/>
        </w:r>
        <w:r w:rsidR="00300198">
          <w:instrText xml:space="preserve"> PAGEREF _Toc256000174 \h </w:instrText>
        </w:r>
        <w:r w:rsidR="00300198">
          <w:fldChar w:fldCharType="separate"/>
        </w:r>
        <w:r w:rsidR="00300198">
          <w:t>61</w:t>
        </w:r>
        <w:r w:rsidR="00300198">
          <w:fldChar w:fldCharType="end"/>
        </w:r>
      </w:hyperlink>
    </w:p>
    <w:p w14:paraId="7F623683" w14:textId="77777777" w:rsidR="00263139" w:rsidRDefault="00A77B3E">
      <w:pPr>
        <w:pStyle w:val="Kazalovsebine5"/>
        <w:tabs>
          <w:tab w:val="end" w:leader="dot" w:pos="512pt"/>
        </w:tabs>
        <w:rPr>
          <w:rFonts w:ascii="Calibri" w:hAnsi="Calibri"/>
          <w:sz w:val="22"/>
        </w:rPr>
      </w:pPr>
      <w:hyperlink w:anchor="_Toc256000175" w:history="1">
        <w:r>
          <w:rPr>
            <w:rStyle w:val="Hiperpovezava"/>
          </w:rPr>
          <w:t>2.1.2.1.2. Načelo, da se ne škoduje bistveno</w:t>
        </w:r>
        <w:r w:rsidR="00300198">
          <w:tab/>
        </w:r>
        <w:r w:rsidR="00300198">
          <w:fldChar w:fldCharType="begin"/>
        </w:r>
        <w:r w:rsidR="00300198">
          <w:instrText xml:space="preserve"> PAGEREF _Toc256000175 \h </w:instrText>
        </w:r>
        <w:r w:rsidR="00300198">
          <w:fldChar w:fldCharType="separate"/>
        </w:r>
        <w:r w:rsidR="00300198">
          <w:t>64</w:t>
        </w:r>
        <w:r w:rsidR="00300198">
          <w:fldChar w:fldCharType="end"/>
        </w:r>
      </w:hyperlink>
    </w:p>
    <w:p w14:paraId="75D234DA" w14:textId="77777777" w:rsidR="00263139" w:rsidRDefault="00A77B3E">
      <w:pPr>
        <w:pStyle w:val="Kazalovsebine5"/>
        <w:tabs>
          <w:tab w:val="end" w:leader="dot" w:pos="512pt"/>
        </w:tabs>
        <w:rPr>
          <w:rFonts w:ascii="Calibri" w:hAnsi="Calibri"/>
          <w:sz w:val="22"/>
        </w:rPr>
      </w:pPr>
      <w:hyperlink w:anchor="_Toc256000176" w:history="1">
        <w:r>
          <w:rPr>
            <w:rStyle w:val="Hiperpovezava"/>
          </w:rPr>
          <w:t>2.1.2.1.3. Mejniki, cilji in časovnica</w:t>
        </w:r>
        <w:r w:rsidR="00300198">
          <w:tab/>
        </w:r>
        <w:r w:rsidR="00300198">
          <w:fldChar w:fldCharType="begin"/>
        </w:r>
        <w:r w:rsidR="00300198">
          <w:instrText xml:space="preserve"> PAGEREF _Toc256000176 \h </w:instrText>
        </w:r>
        <w:r w:rsidR="00300198">
          <w:fldChar w:fldCharType="separate"/>
        </w:r>
        <w:r w:rsidR="00300198">
          <w:t>66</w:t>
        </w:r>
        <w:r w:rsidR="00300198">
          <w:fldChar w:fldCharType="end"/>
        </w:r>
      </w:hyperlink>
    </w:p>
    <w:p w14:paraId="1C427360" w14:textId="77777777" w:rsidR="00263139" w:rsidRDefault="00A77B3E">
      <w:pPr>
        <w:pStyle w:val="Kazalovsebine5"/>
        <w:tabs>
          <w:tab w:val="end" w:leader="dot" w:pos="512pt"/>
        </w:tabs>
        <w:rPr>
          <w:rFonts w:ascii="Calibri" w:hAnsi="Calibri"/>
          <w:sz w:val="22"/>
        </w:rPr>
      </w:pPr>
      <w:hyperlink w:anchor="_Toc256000177" w:history="1">
        <w:r>
          <w:rPr>
            <w:rStyle w:val="Hiperpovezava"/>
          </w:rPr>
          <w:t>Table containing information on milestones, targets and timeline for achievement for the measure/investment</w:t>
        </w:r>
        <w:r w:rsidR="00300198">
          <w:tab/>
        </w:r>
        <w:r w:rsidR="00300198">
          <w:fldChar w:fldCharType="begin"/>
        </w:r>
        <w:r w:rsidR="00300198">
          <w:instrText xml:space="preserve"> PAGEREF _Toc256000177 \h </w:instrText>
        </w:r>
        <w:r w:rsidR="00300198">
          <w:fldChar w:fldCharType="separate"/>
        </w:r>
        <w:r w:rsidR="00300198">
          <w:t>68</w:t>
        </w:r>
        <w:r w:rsidR="00300198">
          <w:fldChar w:fldCharType="end"/>
        </w:r>
      </w:hyperlink>
    </w:p>
    <w:p w14:paraId="3C50FE2B" w14:textId="77777777" w:rsidR="00263139" w:rsidRDefault="00A77B3E">
      <w:pPr>
        <w:pStyle w:val="Kazalovsebine5"/>
        <w:tabs>
          <w:tab w:val="end" w:leader="dot" w:pos="512pt"/>
        </w:tabs>
        <w:rPr>
          <w:rFonts w:ascii="Calibri" w:hAnsi="Calibri"/>
          <w:sz w:val="22"/>
        </w:rPr>
      </w:pPr>
      <w:hyperlink w:anchor="_Toc256000178" w:history="1">
        <w:r>
          <w:rPr>
            <w:rStyle w:val="Hiperpovezava"/>
          </w:rPr>
          <w:t>2.1.2.1.4. Financiranje in stroški</w:t>
        </w:r>
        <w:r w:rsidR="00300198">
          <w:tab/>
        </w:r>
        <w:r w:rsidR="00300198">
          <w:fldChar w:fldCharType="begin"/>
        </w:r>
        <w:r w:rsidR="00300198">
          <w:instrText xml:space="preserve"> PAGEREF _Toc256000178 \h </w:instrText>
        </w:r>
        <w:r w:rsidR="00300198">
          <w:fldChar w:fldCharType="separate"/>
        </w:r>
        <w:r w:rsidR="00300198">
          <w:t>72</w:t>
        </w:r>
        <w:r w:rsidR="00300198">
          <w:fldChar w:fldCharType="end"/>
        </w:r>
      </w:hyperlink>
    </w:p>
    <w:p w14:paraId="0A339EBA" w14:textId="77777777" w:rsidR="00263139" w:rsidRDefault="00A77B3E">
      <w:pPr>
        <w:pStyle w:val="Kazalovsebine5"/>
        <w:tabs>
          <w:tab w:val="end" w:leader="dot" w:pos="512pt"/>
        </w:tabs>
        <w:rPr>
          <w:rFonts w:ascii="Calibri" w:hAnsi="Calibri"/>
          <w:sz w:val="22"/>
        </w:rPr>
      </w:pPr>
      <w:hyperlink w:anchor="_Toc256000179" w:history="1">
        <w:r>
          <w:rPr>
            <w:rStyle w:val="Hiperpovezava"/>
          </w:rPr>
          <w:t>Preglednica z informacijami o ocenjenih skupnih stroških ukrepa/naložbe</w:t>
        </w:r>
        <w:r w:rsidR="00300198">
          <w:tab/>
        </w:r>
        <w:r w:rsidR="00300198">
          <w:fldChar w:fldCharType="begin"/>
        </w:r>
        <w:r w:rsidR="00300198">
          <w:instrText xml:space="preserve"> PAGEREF _Toc256000179 \h </w:instrText>
        </w:r>
        <w:r w:rsidR="00300198">
          <w:fldChar w:fldCharType="separate"/>
        </w:r>
        <w:r w:rsidR="00300198">
          <w:t>77</w:t>
        </w:r>
        <w:r w:rsidR="00300198">
          <w:fldChar w:fldCharType="end"/>
        </w:r>
      </w:hyperlink>
    </w:p>
    <w:p w14:paraId="795CF6A5" w14:textId="77777777" w:rsidR="00263139" w:rsidRDefault="00A77B3E">
      <w:pPr>
        <w:pStyle w:val="Kazalovsebine5"/>
        <w:tabs>
          <w:tab w:val="end" w:leader="dot" w:pos="512pt"/>
        </w:tabs>
        <w:rPr>
          <w:rFonts w:ascii="Calibri" w:hAnsi="Calibri"/>
          <w:sz w:val="22"/>
        </w:rPr>
      </w:pPr>
      <w:hyperlink w:anchor="_Toc256000180" w:history="1">
        <w:r>
          <w:rPr>
            <w:rStyle w:val="Hiperpovezava"/>
          </w:rPr>
          <w:t>2.1.2.1.5. Utemeljitev za subjekte upravičence, ki niso ranljiva gospodinjstva, ranljiva mikropodjetja in ranljivi uporabniki prevoza (če je ustrezno).</w:t>
        </w:r>
        <w:r w:rsidR="00300198">
          <w:tab/>
        </w:r>
        <w:r w:rsidR="00300198">
          <w:fldChar w:fldCharType="begin"/>
        </w:r>
        <w:r w:rsidR="00300198">
          <w:instrText xml:space="preserve"> PAGEREF _Toc256000180 \h </w:instrText>
        </w:r>
        <w:r w:rsidR="00300198">
          <w:fldChar w:fldCharType="separate"/>
        </w:r>
        <w:r w:rsidR="00300198">
          <w:t>78</w:t>
        </w:r>
        <w:r w:rsidR="00300198">
          <w:fldChar w:fldCharType="end"/>
        </w:r>
      </w:hyperlink>
    </w:p>
    <w:p w14:paraId="7E6F172B" w14:textId="77777777" w:rsidR="00263139" w:rsidRDefault="00A77B3E">
      <w:pPr>
        <w:pStyle w:val="Kazalovsebine5"/>
        <w:tabs>
          <w:tab w:val="end" w:leader="dot" w:pos="512pt"/>
        </w:tabs>
        <w:rPr>
          <w:rFonts w:ascii="Calibri" w:hAnsi="Calibri"/>
          <w:sz w:val="22"/>
        </w:rPr>
      </w:pPr>
      <w:hyperlink w:anchor="_Toc256000181" w:history="1">
        <w:r>
          <w:rPr>
            <w:rStyle w:val="Hiperpovezava"/>
          </w:rPr>
          <w:t>2.1.2.1.6. Dodatnost</w:t>
        </w:r>
        <w:r w:rsidR="00300198">
          <w:tab/>
        </w:r>
        <w:r w:rsidR="00300198">
          <w:fldChar w:fldCharType="begin"/>
        </w:r>
        <w:r w:rsidR="00300198">
          <w:instrText xml:space="preserve"> PAGEREF _Toc256000181 \h </w:instrText>
        </w:r>
        <w:r w:rsidR="00300198">
          <w:fldChar w:fldCharType="separate"/>
        </w:r>
        <w:r w:rsidR="00300198">
          <w:t>78</w:t>
        </w:r>
        <w:r w:rsidR="00300198">
          <w:fldChar w:fldCharType="end"/>
        </w:r>
      </w:hyperlink>
    </w:p>
    <w:p w14:paraId="06D8B6F3" w14:textId="77777777" w:rsidR="00263139" w:rsidRDefault="00A77B3E">
      <w:pPr>
        <w:pStyle w:val="Kazalovsebine5"/>
        <w:tabs>
          <w:tab w:val="end" w:leader="dot" w:pos="512pt"/>
        </w:tabs>
        <w:rPr>
          <w:rFonts w:ascii="Calibri" w:hAnsi="Calibri"/>
          <w:sz w:val="22"/>
        </w:rPr>
      </w:pPr>
      <w:hyperlink w:anchor="_Toc256000182" w:history="1">
        <w:r>
          <w:rPr>
            <w:rStyle w:val="Hiperpovezava"/>
          </w:rPr>
          <w:t>2.1.2.1.7. Skladnost s pravili EU o državni pomoči</w:t>
        </w:r>
        <w:r w:rsidR="00300198">
          <w:tab/>
        </w:r>
        <w:r w:rsidR="00300198">
          <w:fldChar w:fldCharType="begin"/>
        </w:r>
        <w:r w:rsidR="00300198">
          <w:instrText xml:space="preserve"> PAGEREF _Toc256000182 \h </w:instrText>
        </w:r>
        <w:r w:rsidR="00300198">
          <w:fldChar w:fldCharType="separate"/>
        </w:r>
        <w:r w:rsidR="00300198">
          <w:t>78</w:t>
        </w:r>
        <w:r w:rsidR="00300198">
          <w:fldChar w:fldCharType="end"/>
        </w:r>
      </w:hyperlink>
    </w:p>
    <w:p w14:paraId="42EF322A" w14:textId="77777777" w:rsidR="00263139" w:rsidRDefault="00A77B3E">
      <w:pPr>
        <w:pStyle w:val="Kazalovsebine4"/>
        <w:tabs>
          <w:tab w:val="end" w:leader="dot" w:pos="512pt"/>
        </w:tabs>
        <w:rPr>
          <w:rFonts w:ascii="Calibri" w:hAnsi="Calibri"/>
          <w:sz w:val="22"/>
        </w:rPr>
      </w:pPr>
      <w:hyperlink w:anchor="_Toc256000183" w:history="1">
        <w:r>
          <w:rPr>
            <w:rStyle w:val="Hiperpovezava"/>
          </w:rPr>
          <w:t>2.1.2.1. Ukrep/naložba: 3: Vključevanje energetsko revnih in ranljivih gospodinjstev v energetske skupnosti</w:t>
        </w:r>
        <w:r w:rsidR="00300198">
          <w:tab/>
        </w:r>
        <w:r w:rsidR="00300198">
          <w:fldChar w:fldCharType="begin"/>
        </w:r>
        <w:r w:rsidR="00300198">
          <w:instrText xml:space="preserve"> PAGEREF _Toc256000183 \h </w:instrText>
        </w:r>
        <w:r w:rsidR="00300198">
          <w:fldChar w:fldCharType="separate"/>
        </w:r>
        <w:r w:rsidR="00300198">
          <w:t>80</w:t>
        </w:r>
        <w:r w:rsidR="00300198">
          <w:fldChar w:fldCharType="end"/>
        </w:r>
      </w:hyperlink>
    </w:p>
    <w:p w14:paraId="6D643D56" w14:textId="77777777" w:rsidR="00263139" w:rsidRDefault="00A77B3E">
      <w:pPr>
        <w:pStyle w:val="Kazalovsebine5"/>
        <w:tabs>
          <w:tab w:val="end" w:leader="dot" w:pos="512pt"/>
        </w:tabs>
        <w:rPr>
          <w:rFonts w:ascii="Calibri" w:hAnsi="Calibri"/>
          <w:sz w:val="22"/>
        </w:rPr>
      </w:pPr>
      <w:hyperlink w:anchor="_Toc256000184" w:history="1">
        <w:r>
          <w:rPr>
            <w:rStyle w:val="Hiperpovezava"/>
          </w:rPr>
          <w:t>2.1.2.1.1. Opis ukrepa/naložbe</w:t>
        </w:r>
        <w:r w:rsidR="00300198">
          <w:tab/>
        </w:r>
        <w:r w:rsidR="00300198">
          <w:fldChar w:fldCharType="begin"/>
        </w:r>
        <w:r w:rsidR="00300198">
          <w:instrText xml:space="preserve"> PAGEREF _Toc256000184 \h </w:instrText>
        </w:r>
        <w:r w:rsidR="00300198">
          <w:fldChar w:fldCharType="separate"/>
        </w:r>
        <w:r w:rsidR="00300198">
          <w:t>80</w:t>
        </w:r>
        <w:r w:rsidR="00300198">
          <w:fldChar w:fldCharType="end"/>
        </w:r>
      </w:hyperlink>
    </w:p>
    <w:p w14:paraId="39920268" w14:textId="77777777" w:rsidR="00263139" w:rsidRDefault="00A77B3E">
      <w:pPr>
        <w:pStyle w:val="Kazalovsebine5"/>
        <w:tabs>
          <w:tab w:val="end" w:leader="dot" w:pos="512pt"/>
        </w:tabs>
        <w:rPr>
          <w:rFonts w:ascii="Calibri" w:hAnsi="Calibri"/>
          <w:sz w:val="22"/>
        </w:rPr>
      </w:pPr>
      <w:hyperlink w:anchor="_Toc256000185" w:history="1">
        <w:r>
          <w:rPr>
            <w:rStyle w:val="Hiperpovezava"/>
          </w:rPr>
          <w:t>2.1.2.1.2. Načelo, da se ne škoduje bistveno</w:t>
        </w:r>
        <w:r w:rsidR="00300198">
          <w:tab/>
        </w:r>
        <w:r w:rsidR="00300198">
          <w:fldChar w:fldCharType="begin"/>
        </w:r>
        <w:r w:rsidR="00300198">
          <w:instrText xml:space="preserve"> PAGEREF _Toc256000185 \h </w:instrText>
        </w:r>
        <w:r w:rsidR="00300198">
          <w:fldChar w:fldCharType="separate"/>
        </w:r>
        <w:r w:rsidR="00300198">
          <w:t>82</w:t>
        </w:r>
        <w:r w:rsidR="00300198">
          <w:fldChar w:fldCharType="end"/>
        </w:r>
      </w:hyperlink>
    </w:p>
    <w:p w14:paraId="3173147E" w14:textId="77777777" w:rsidR="00263139" w:rsidRDefault="00A77B3E">
      <w:pPr>
        <w:pStyle w:val="Kazalovsebine5"/>
        <w:tabs>
          <w:tab w:val="end" w:leader="dot" w:pos="512pt"/>
        </w:tabs>
        <w:rPr>
          <w:rFonts w:ascii="Calibri" w:hAnsi="Calibri"/>
          <w:sz w:val="22"/>
        </w:rPr>
      </w:pPr>
      <w:hyperlink w:anchor="_Toc256000186" w:history="1">
        <w:r>
          <w:rPr>
            <w:rStyle w:val="Hiperpovezava"/>
          </w:rPr>
          <w:t>2.1.2.1.3. Mejniki, cilji in časovnica</w:t>
        </w:r>
        <w:r w:rsidR="00300198">
          <w:tab/>
        </w:r>
        <w:r w:rsidR="00300198">
          <w:fldChar w:fldCharType="begin"/>
        </w:r>
        <w:r w:rsidR="00300198">
          <w:instrText xml:space="preserve"> PAGEREF _Toc256000186 \h </w:instrText>
        </w:r>
        <w:r w:rsidR="00300198">
          <w:fldChar w:fldCharType="separate"/>
        </w:r>
        <w:r w:rsidR="00300198">
          <w:t>83</w:t>
        </w:r>
        <w:r w:rsidR="00300198">
          <w:fldChar w:fldCharType="end"/>
        </w:r>
      </w:hyperlink>
    </w:p>
    <w:p w14:paraId="26E5EEE8" w14:textId="77777777" w:rsidR="00263139" w:rsidRDefault="00A77B3E">
      <w:pPr>
        <w:pStyle w:val="Kazalovsebine5"/>
        <w:tabs>
          <w:tab w:val="end" w:leader="dot" w:pos="512pt"/>
        </w:tabs>
        <w:rPr>
          <w:rFonts w:ascii="Calibri" w:hAnsi="Calibri"/>
          <w:sz w:val="22"/>
        </w:rPr>
      </w:pPr>
      <w:hyperlink w:anchor="_Toc256000187" w:history="1">
        <w:r>
          <w:rPr>
            <w:rStyle w:val="Hiperpovezava"/>
          </w:rPr>
          <w:t>Table containing information on milestones, targets and timeline for achievement for the measure/investment</w:t>
        </w:r>
        <w:r w:rsidR="00300198">
          <w:tab/>
        </w:r>
        <w:r w:rsidR="00300198">
          <w:fldChar w:fldCharType="begin"/>
        </w:r>
        <w:r w:rsidR="00300198">
          <w:instrText xml:space="preserve"> PAGEREF _Toc256000187 \h </w:instrText>
        </w:r>
        <w:r w:rsidR="00300198">
          <w:fldChar w:fldCharType="separate"/>
        </w:r>
        <w:r w:rsidR="00300198">
          <w:t>84</w:t>
        </w:r>
        <w:r w:rsidR="00300198">
          <w:fldChar w:fldCharType="end"/>
        </w:r>
      </w:hyperlink>
    </w:p>
    <w:p w14:paraId="5E0AF88C" w14:textId="77777777" w:rsidR="00263139" w:rsidRDefault="00A77B3E">
      <w:pPr>
        <w:pStyle w:val="Kazalovsebine5"/>
        <w:tabs>
          <w:tab w:val="end" w:leader="dot" w:pos="512pt"/>
        </w:tabs>
        <w:rPr>
          <w:rFonts w:ascii="Calibri" w:hAnsi="Calibri"/>
          <w:sz w:val="22"/>
        </w:rPr>
      </w:pPr>
      <w:hyperlink w:anchor="_Toc256000188" w:history="1">
        <w:r>
          <w:rPr>
            <w:rStyle w:val="Hiperpovezava"/>
          </w:rPr>
          <w:t>2.1.2.1.4. Financiranje in stroški</w:t>
        </w:r>
        <w:r w:rsidR="00300198">
          <w:tab/>
        </w:r>
        <w:r w:rsidR="00300198">
          <w:fldChar w:fldCharType="begin"/>
        </w:r>
        <w:r w:rsidR="00300198">
          <w:instrText xml:space="preserve"> PAGEREF _Toc256000188 \h </w:instrText>
        </w:r>
        <w:r w:rsidR="00300198">
          <w:fldChar w:fldCharType="separate"/>
        </w:r>
        <w:r w:rsidR="00300198">
          <w:t>86</w:t>
        </w:r>
        <w:r w:rsidR="00300198">
          <w:fldChar w:fldCharType="end"/>
        </w:r>
      </w:hyperlink>
    </w:p>
    <w:p w14:paraId="65EDEA86" w14:textId="77777777" w:rsidR="00263139" w:rsidRDefault="00A77B3E">
      <w:pPr>
        <w:pStyle w:val="Kazalovsebine5"/>
        <w:tabs>
          <w:tab w:val="end" w:leader="dot" w:pos="512pt"/>
        </w:tabs>
        <w:rPr>
          <w:rFonts w:ascii="Calibri" w:hAnsi="Calibri"/>
          <w:sz w:val="22"/>
        </w:rPr>
      </w:pPr>
      <w:hyperlink w:anchor="_Toc256000189" w:history="1">
        <w:r>
          <w:rPr>
            <w:rStyle w:val="Hiperpovezava"/>
          </w:rPr>
          <w:t>Preglednica z informacijami o ocenjenih skupnih stroških ukrepa/naložbe</w:t>
        </w:r>
        <w:r w:rsidR="00300198">
          <w:tab/>
        </w:r>
        <w:r w:rsidR="00300198">
          <w:fldChar w:fldCharType="begin"/>
        </w:r>
        <w:r w:rsidR="00300198">
          <w:instrText xml:space="preserve"> PAGEREF _Toc256000189 \h </w:instrText>
        </w:r>
        <w:r w:rsidR="00300198">
          <w:fldChar w:fldCharType="separate"/>
        </w:r>
        <w:r w:rsidR="00300198">
          <w:t>89</w:t>
        </w:r>
        <w:r w:rsidR="00300198">
          <w:fldChar w:fldCharType="end"/>
        </w:r>
      </w:hyperlink>
    </w:p>
    <w:p w14:paraId="734B0472" w14:textId="77777777" w:rsidR="00263139" w:rsidRDefault="00A77B3E">
      <w:pPr>
        <w:pStyle w:val="Kazalovsebine5"/>
        <w:tabs>
          <w:tab w:val="end" w:leader="dot" w:pos="512pt"/>
        </w:tabs>
        <w:rPr>
          <w:rFonts w:ascii="Calibri" w:hAnsi="Calibri"/>
          <w:sz w:val="22"/>
        </w:rPr>
      </w:pPr>
      <w:hyperlink w:anchor="_Toc256000190" w:history="1">
        <w:r>
          <w:rPr>
            <w:rStyle w:val="Hiperpovezava"/>
          </w:rPr>
          <w:t>2.1.2.1.5. Utemeljitev za subjekte upravičence, ki niso ranljiva gospodinjstva, ranljiva mikropodjetja in ranljivi uporabniki prevoza (če je ustrezno).</w:t>
        </w:r>
        <w:r w:rsidR="00300198">
          <w:tab/>
        </w:r>
        <w:r w:rsidR="00300198">
          <w:fldChar w:fldCharType="begin"/>
        </w:r>
        <w:r w:rsidR="00300198">
          <w:instrText xml:space="preserve"> PAGEREF _Toc256000190 \h </w:instrText>
        </w:r>
        <w:r w:rsidR="00300198">
          <w:fldChar w:fldCharType="separate"/>
        </w:r>
        <w:r w:rsidR="00300198">
          <w:t>90</w:t>
        </w:r>
        <w:r w:rsidR="00300198">
          <w:fldChar w:fldCharType="end"/>
        </w:r>
      </w:hyperlink>
    </w:p>
    <w:p w14:paraId="1FF68D97" w14:textId="77777777" w:rsidR="00263139" w:rsidRDefault="00A77B3E">
      <w:pPr>
        <w:pStyle w:val="Kazalovsebine5"/>
        <w:tabs>
          <w:tab w:val="end" w:leader="dot" w:pos="512pt"/>
        </w:tabs>
        <w:rPr>
          <w:rFonts w:ascii="Calibri" w:hAnsi="Calibri"/>
          <w:sz w:val="22"/>
        </w:rPr>
      </w:pPr>
      <w:hyperlink w:anchor="_Toc256000191" w:history="1">
        <w:r>
          <w:rPr>
            <w:rStyle w:val="Hiperpovezava"/>
          </w:rPr>
          <w:t>2.1.2.1.6. Dodatnost</w:t>
        </w:r>
        <w:r w:rsidR="00300198">
          <w:tab/>
        </w:r>
        <w:r w:rsidR="00300198">
          <w:fldChar w:fldCharType="begin"/>
        </w:r>
        <w:r w:rsidR="00300198">
          <w:instrText xml:space="preserve"> PAGEREF _Toc256000191 \h </w:instrText>
        </w:r>
        <w:r w:rsidR="00300198">
          <w:fldChar w:fldCharType="separate"/>
        </w:r>
        <w:r w:rsidR="00300198">
          <w:t>90</w:t>
        </w:r>
        <w:r w:rsidR="00300198">
          <w:fldChar w:fldCharType="end"/>
        </w:r>
      </w:hyperlink>
    </w:p>
    <w:p w14:paraId="50A29D37" w14:textId="77777777" w:rsidR="00263139" w:rsidRDefault="00A77B3E">
      <w:pPr>
        <w:pStyle w:val="Kazalovsebine5"/>
        <w:tabs>
          <w:tab w:val="end" w:leader="dot" w:pos="512pt"/>
        </w:tabs>
        <w:rPr>
          <w:rFonts w:ascii="Calibri" w:hAnsi="Calibri"/>
          <w:sz w:val="22"/>
        </w:rPr>
      </w:pPr>
      <w:hyperlink w:anchor="_Toc256000192" w:history="1">
        <w:r>
          <w:rPr>
            <w:rStyle w:val="Hiperpovezava"/>
          </w:rPr>
          <w:t>2.1.2.1.7. Skladnost s pravili EU o državni pomoči</w:t>
        </w:r>
        <w:r w:rsidR="00300198">
          <w:tab/>
        </w:r>
        <w:r w:rsidR="00300198">
          <w:fldChar w:fldCharType="begin"/>
        </w:r>
        <w:r w:rsidR="00300198">
          <w:instrText xml:space="preserve"> PAGEREF _Toc256000192 \h </w:instrText>
        </w:r>
        <w:r w:rsidR="00300198">
          <w:fldChar w:fldCharType="separate"/>
        </w:r>
        <w:r w:rsidR="00300198">
          <w:t>90</w:t>
        </w:r>
        <w:r w:rsidR="00300198">
          <w:fldChar w:fldCharType="end"/>
        </w:r>
      </w:hyperlink>
    </w:p>
    <w:p w14:paraId="09762C23" w14:textId="77777777" w:rsidR="00263139" w:rsidRDefault="00A77B3E">
      <w:pPr>
        <w:pStyle w:val="Kazalovsebine4"/>
        <w:tabs>
          <w:tab w:val="end" w:leader="dot" w:pos="512pt"/>
        </w:tabs>
        <w:rPr>
          <w:rFonts w:ascii="Calibri" w:hAnsi="Calibri"/>
          <w:sz w:val="22"/>
        </w:rPr>
      </w:pPr>
      <w:hyperlink w:anchor="_Toc256000193" w:history="1">
        <w:r>
          <w:rPr>
            <w:rStyle w:val="Hiperpovezava"/>
          </w:rPr>
          <w:t>2.1.2.1. Ukrep/naložba: 1: Ciljno informiranje, izobraževanje, osveščanje, svetovanje in usposabljanje</w:t>
        </w:r>
        <w:r w:rsidR="00300198">
          <w:tab/>
        </w:r>
        <w:r w:rsidR="00300198">
          <w:fldChar w:fldCharType="begin"/>
        </w:r>
        <w:r w:rsidR="00300198">
          <w:instrText xml:space="preserve"> PAGEREF _Toc256000193 \h </w:instrText>
        </w:r>
        <w:r w:rsidR="00300198">
          <w:fldChar w:fldCharType="separate"/>
        </w:r>
        <w:r w:rsidR="00300198">
          <w:t>92</w:t>
        </w:r>
        <w:r w:rsidR="00300198">
          <w:fldChar w:fldCharType="end"/>
        </w:r>
      </w:hyperlink>
    </w:p>
    <w:p w14:paraId="1587F670" w14:textId="77777777" w:rsidR="00263139" w:rsidRDefault="00A77B3E">
      <w:pPr>
        <w:pStyle w:val="Kazalovsebine5"/>
        <w:tabs>
          <w:tab w:val="end" w:leader="dot" w:pos="512pt"/>
        </w:tabs>
        <w:rPr>
          <w:rFonts w:ascii="Calibri" w:hAnsi="Calibri"/>
          <w:sz w:val="22"/>
        </w:rPr>
      </w:pPr>
      <w:hyperlink w:anchor="_Toc256000194" w:history="1">
        <w:r>
          <w:rPr>
            <w:rStyle w:val="Hiperpovezava"/>
          </w:rPr>
          <w:t>2.1.2.1.1. Opis ukrepa/naložbe</w:t>
        </w:r>
        <w:r w:rsidR="00300198">
          <w:tab/>
        </w:r>
        <w:r w:rsidR="00300198">
          <w:fldChar w:fldCharType="begin"/>
        </w:r>
        <w:r w:rsidR="00300198">
          <w:instrText xml:space="preserve"> PAGEREF _Toc256000194 \h </w:instrText>
        </w:r>
        <w:r w:rsidR="00300198">
          <w:fldChar w:fldCharType="separate"/>
        </w:r>
        <w:r w:rsidR="00300198">
          <w:t>92</w:t>
        </w:r>
        <w:r w:rsidR="00300198">
          <w:fldChar w:fldCharType="end"/>
        </w:r>
      </w:hyperlink>
    </w:p>
    <w:p w14:paraId="1C05D140" w14:textId="77777777" w:rsidR="00263139" w:rsidRDefault="00A77B3E">
      <w:pPr>
        <w:pStyle w:val="Kazalovsebine5"/>
        <w:tabs>
          <w:tab w:val="end" w:leader="dot" w:pos="512pt"/>
        </w:tabs>
        <w:rPr>
          <w:rFonts w:ascii="Calibri" w:hAnsi="Calibri"/>
          <w:sz w:val="22"/>
        </w:rPr>
      </w:pPr>
      <w:hyperlink w:anchor="_Toc256000195" w:history="1">
        <w:r>
          <w:rPr>
            <w:rStyle w:val="Hiperpovezava"/>
          </w:rPr>
          <w:t>2.1.2.1.2. Načelo, da se ne škoduje bistveno</w:t>
        </w:r>
        <w:r w:rsidR="00300198">
          <w:tab/>
        </w:r>
        <w:r w:rsidR="00300198">
          <w:fldChar w:fldCharType="begin"/>
        </w:r>
        <w:r w:rsidR="00300198">
          <w:instrText xml:space="preserve"> PAGEREF _Toc256000195 \h </w:instrText>
        </w:r>
        <w:r w:rsidR="00300198">
          <w:fldChar w:fldCharType="separate"/>
        </w:r>
        <w:r w:rsidR="00300198">
          <w:t>94</w:t>
        </w:r>
        <w:r w:rsidR="00300198">
          <w:fldChar w:fldCharType="end"/>
        </w:r>
      </w:hyperlink>
    </w:p>
    <w:p w14:paraId="26393E52" w14:textId="77777777" w:rsidR="00263139" w:rsidRDefault="00A77B3E">
      <w:pPr>
        <w:pStyle w:val="Kazalovsebine5"/>
        <w:tabs>
          <w:tab w:val="end" w:leader="dot" w:pos="512pt"/>
        </w:tabs>
        <w:rPr>
          <w:rFonts w:ascii="Calibri" w:hAnsi="Calibri"/>
          <w:sz w:val="22"/>
        </w:rPr>
      </w:pPr>
      <w:hyperlink w:anchor="_Toc256000196" w:history="1">
        <w:r>
          <w:rPr>
            <w:rStyle w:val="Hiperpovezava"/>
          </w:rPr>
          <w:t>2.1.2.1.3. Mejniki, cilji in časovnica</w:t>
        </w:r>
        <w:r w:rsidR="00300198">
          <w:tab/>
        </w:r>
        <w:r w:rsidR="00300198">
          <w:fldChar w:fldCharType="begin"/>
        </w:r>
        <w:r w:rsidR="00300198">
          <w:instrText xml:space="preserve"> PAGEREF _Toc256000196 \h </w:instrText>
        </w:r>
        <w:r w:rsidR="00300198">
          <w:fldChar w:fldCharType="separate"/>
        </w:r>
        <w:r w:rsidR="00300198">
          <w:t>95</w:t>
        </w:r>
        <w:r w:rsidR="00300198">
          <w:fldChar w:fldCharType="end"/>
        </w:r>
      </w:hyperlink>
    </w:p>
    <w:p w14:paraId="7D18A0DC" w14:textId="77777777" w:rsidR="00263139" w:rsidRDefault="00A77B3E">
      <w:pPr>
        <w:pStyle w:val="Kazalovsebine5"/>
        <w:tabs>
          <w:tab w:val="end" w:leader="dot" w:pos="512pt"/>
        </w:tabs>
        <w:rPr>
          <w:rFonts w:ascii="Calibri" w:hAnsi="Calibri"/>
          <w:sz w:val="22"/>
        </w:rPr>
      </w:pPr>
      <w:hyperlink w:anchor="_Toc256000197" w:history="1">
        <w:r>
          <w:rPr>
            <w:rStyle w:val="Hiperpovezava"/>
          </w:rPr>
          <w:t>Table containing information on milestones, targets and timeline for achievement for the measure/investment</w:t>
        </w:r>
        <w:r w:rsidR="00300198">
          <w:tab/>
        </w:r>
        <w:r w:rsidR="00300198">
          <w:fldChar w:fldCharType="begin"/>
        </w:r>
        <w:r w:rsidR="00300198">
          <w:instrText xml:space="preserve"> PAGEREF _Toc256000197 \h </w:instrText>
        </w:r>
        <w:r w:rsidR="00300198">
          <w:fldChar w:fldCharType="separate"/>
        </w:r>
        <w:r w:rsidR="00300198">
          <w:t>96</w:t>
        </w:r>
        <w:r w:rsidR="00300198">
          <w:fldChar w:fldCharType="end"/>
        </w:r>
      </w:hyperlink>
    </w:p>
    <w:p w14:paraId="34E0064B" w14:textId="77777777" w:rsidR="00263139" w:rsidRDefault="00A77B3E">
      <w:pPr>
        <w:pStyle w:val="Kazalovsebine5"/>
        <w:tabs>
          <w:tab w:val="end" w:leader="dot" w:pos="512pt"/>
        </w:tabs>
        <w:rPr>
          <w:rFonts w:ascii="Calibri" w:hAnsi="Calibri"/>
          <w:sz w:val="22"/>
        </w:rPr>
      </w:pPr>
      <w:hyperlink w:anchor="_Toc256000198" w:history="1">
        <w:r>
          <w:rPr>
            <w:rStyle w:val="Hiperpovezava"/>
          </w:rPr>
          <w:t>2.1.2.1.4. Financiranje in stroški</w:t>
        </w:r>
        <w:r w:rsidR="00300198">
          <w:tab/>
        </w:r>
        <w:r w:rsidR="00300198">
          <w:fldChar w:fldCharType="begin"/>
        </w:r>
        <w:r w:rsidR="00300198">
          <w:instrText xml:space="preserve"> PAGEREF _Toc256000198 \h </w:instrText>
        </w:r>
        <w:r w:rsidR="00300198">
          <w:fldChar w:fldCharType="separate"/>
        </w:r>
        <w:r w:rsidR="00300198">
          <w:t>99</w:t>
        </w:r>
        <w:r w:rsidR="00300198">
          <w:fldChar w:fldCharType="end"/>
        </w:r>
      </w:hyperlink>
    </w:p>
    <w:p w14:paraId="115E3428" w14:textId="77777777" w:rsidR="00263139" w:rsidRDefault="00A77B3E">
      <w:pPr>
        <w:pStyle w:val="Kazalovsebine5"/>
        <w:tabs>
          <w:tab w:val="end" w:leader="dot" w:pos="512pt"/>
        </w:tabs>
        <w:rPr>
          <w:rFonts w:ascii="Calibri" w:hAnsi="Calibri"/>
          <w:sz w:val="22"/>
        </w:rPr>
      </w:pPr>
      <w:hyperlink w:anchor="_Toc256000199" w:history="1">
        <w:r>
          <w:rPr>
            <w:rStyle w:val="Hiperpovezava"/>
          </w:rPr>
          <w:t>Preglednica z informacijami o ocenjenih skupnih stroških ukrepa/naložbe</w:t>
        </w:r>
        <w:r w:rsidR="00300198">
          <w:tab/>
        </w:r>
        <w:r w:rsidR="00300198">
          <w:fldChar w:fldCharType="begin"/>
        </w:r>
        <w:r w:rsidR="00300198">
          <w:instrText xml:space="preserve"> PAGEREF _Toc256000199 \h </w:instrText>
        </w:r>
        <w:r w:rsidR="00300198">
          <w:fldChar w:fldCharType="separate"/>
        </w:r>
        <w:r w:rsidR="00300198">
          <w:t>101</w:t>
        </w:r>
        <w:r w:rsidR="00300198">
          <w:fldChar w:fldCharType="end"/>
        </w:r>
      </w:hyperlink>
    </w:p>
    <w:p w14:paraId="66038BE4" w14:textId="77777777" w:rsidR="00263139" w:rsidRDefault="00A77B3E">
      <w:pPr>
        <w:pStyle w:val="Kazalovsebine5"/>
        <w:tabs>
          <w:tab w:val="end" w:leader="dot" w:pos="512pt"/>
        </w:tabs>
        <w:rPr>
          <w:rFonts w:ascii="Calibri" w:hAnsi="Calibri"/>
          <w:sz w:val="22"/>
        </w:rPr>
      </w:pPr>
      <w:hyperlink w:anchor="_Toc256000200" w:history="1">
        <w:r>
          <w:rPr>
            <w:rStyle w:val="Hiperpovezava"/>
          </w:rPr>
          <w:t>2.1.2.1.5. Utemeljitev za subjekte upravičence, ki niso ranljiva gospodinjstva, ranljiva mikropodjetja in ranljivi uporabniki prevoza (če je ustrezno).</w:t>
        </w:r>
        <w:r w:rsidR="00300198">
          <w:tab/>
        </w:r>
        <w:r w:rsidR="00300198">
          <w:fldChar w:fldCharType="begin"/>
        </w:r>
        <w:r w:rsidR="00300198">
          <w:instrText xml:space="preserve"> PAGEREF _Toc256000200 \h </w:instrText>
        </w:r>
        <w:r w:rsidR="00300198">
          <w:fldChar w:fldCharType="separate"/>
        </w:r>
        <w:r w:rsidR="00300198">
          <w:t>102</w:t>
        </w:r>
        <w:r w:rsidR="00300198">
          <w:fldChar w:fldCharType="end"/>
        </w:r>
      </w:hyperlink>
    </w:p>
    <w:p w14:paraId="311A8DDC" w14:textId="77777777" w:rsidR="00263139" w:rsidRDefault="00A77B3E">
      <w:pPr>
        <w:pStyle w:val="Kazalovsebine5"/>
        <w:tabs>
          <w:tab w:val="end" w:leader="dot" w:pos="512pt"/>
        </w:tabs>
        <w:rPr>
          <w:rFonts w:ascii="Calibri" w:hAnsi="Calibri"/>
          <w:sz w:val="22"/>
        </w:rPr>
      </w:pPr>
      <w:hyperlink w:anchor="_Toc256000201" w:history="1">
        <w:r>
          <w:rPr>
            <w:rStyle w:val="Hiperpovezava"/>
          </w:rPr>
          <w:t>2.1.2.1.6. Dodatnost</w:t>
        </w:r>
        <w:r w:rsidR="00300198">
          <w:tab/>
        </w:r>
        <w:r w:rsidR="00300198">
          <w:fldChar w:fldCharType="begin"/>
        </w:r>
        <w:r w:rsidR="00300198">
          <w:instrText xml:space="preserve"> PAGEREF _Toc256000201 \h </w:instrText>
        </w:r>
        <w:r w:rsidR="00300198">
          <w:fldChar w:fldCharType="separate"/>
        </w:r>
        <w:r w:rsidR="00300198">
          <w:t>102</w:t>
        </w:r>
        <w:r w:rsidR="00300198">
          <w:fldChar w:fldCharType="end"/>
        </w:r>
      </w:hyperlink>
    </w:p>
    <w:p w14:paraId="62C0F734" w14:textId="77777777" w:rsidR="00263139" w:rsidRDefault="00A77B3E">
      <w:pPr>
        <w:pStyle w:val="Kazalovsebine5"/>
        <w:tabs>
          <w:tab w:val="end" w:leader="dot" w:pos="512pt"/>
        </w:tabs>
        <w:rPr>
          <w:rFonts w:ascii="Calibri" w:hAnsi="Calibri"/>
          <w:sz w:val="22"/>
        </w:rPr>
      </w:pPr>
      <w:hyperlink w:anchor="_Toc256000202" w:history="1">
        <w:r>
          <w:rPr>
            <w:rStyle w:val="Hiperpovezava"/>
          </w:rPr>
          <w:t>2.1.2.1.7. Skladnost s pravili EU o državni pomoči</w:t>
        </w:r>
        <w:r w:rsidR="00300198">
          <w:tab/>
        </w:r>
        <w:r w:rsidR="00300198">
          <w:fldChar w:fldCharType="begin"/>
        </w:r>
        <w:r w:rsidR="00300198">
          <w:instrText xml:space="preserve"> PAGEREF _Toc256000202 \h </w:instrText>
        </w:r>
        <w:r w:rsidR="00300198">
          <w:fldChar w:fldCharType="separate"/>
        </w:r>
        <w:r w:rsidR="00300198">
          <w:t>102</w:t>
        </w:r>
        <w:r w:rsidR="00300198">
          <w:fldChar w:fldCharType="end"/>
        </w:r>
      </w:hyperlink>
    </w:p>
    <w:p w14:paraId="1FD86E45" w14:textId="77777777" w:rsidR="00263139" w:rsidRDefault="00A77B3E">
      <w:pPr>
        <w:pStyle w:val="Kazalovsebine3"/>
        <w:tabs>
          <w:tab w:val="end" w:leader="dot" w:pos="512pt"/>
        </w:tabs>
        <w:rPr>
          <w:rFonts w:ascii="Calibri" w:hAnsi="Calibri"/>
          <w:sz w:val="22"/>
        </w:rPr>
      </w:pPr>
      <w:hyperlink w:anchor="_Toc256000203" w:history="1">
        <w:r>
          <w:rPr>
            <w:rStyle w:val="Hiperpovezava"/>
          </w:rPr>
          <w:t>2.1.3. Ocenjeni skupni stroški komponente C1</w:t>
        </w:r>
        <w:r w:rsidR="00300198">
          <w:tab/>
        </w:r>
        <w:r w:rsidR="00300198">
          <w:fldChar w:fldCharType="begin"/>
        </w:r>
        <w:r w:rsidR="00300198">
          <w:instrText xml:space="preserve"> PAGEREF _Toc256000203 \h </w:instrText>
        </w:r>
        <w:r w:rsidR="00300198">
          <w:fldChar w:fldCharType="separate"/>
        </w:r>
        <w:r w:rsidR="00300198">
          <w:t>104</w:t>
        </w:r>
        <w:r w:rsidR="00300198">
          <w:fldChar w:fldCharType="end"/>
        </w:r>
      </w:hyperlink>
    </w:p>
    <w:p w14:paraId="4D0B0184" w14:textId="77777777" w:rsidR="00263139" w:rsidRDefault="00A77B3E">
      <w:pPr>
        <w:pStyle w:val="Kazalovsebine3"/>
        <w:tabs>
          <w:tab w:val="end" w:leader="dot" w:pos="512pt"/>
        </w:tabs>
        <w:rPr>
          <w:rFonts w:ascii="Calibri" w:hAnsi="Calibri"/>
          <w:sz w:val="22"/>
        </w:rPr>
      </w:pPr>
      <w:hyperlink w:anchor="_Toc256000204" w:history="1">
        <w:r>
          <w:rPr>
            <w:rStyle w:val="Hiperpovezava"/>
          </w:rPr>
          <w:t>2.1.4. Mejniki in cilji komponente C1</w:t>
        </w:r>
        <w:r w:rsidR="00300198">
          <w:tab/>
        </w:r>
        <w:r w:rsidR="00300198">
          <w:fldChar w:fldCharType="begin"/>
        </w:r>
        <w:r w:rsidR="00300198">
          <w:instrText xml:space="preserve"> PAGEREF _Toc256000204 \h </w:instrText>
        </w:r>
        <w:r w:rsidR="00300198">
          <w:fldChar w:fldCharType="separate"/>
        </w:r>
        <w:r w:rsidR="00300198">
          <w:t>105</w:t>
        </w:r>
        <w:r w:rsidR="00300198">
          <w:fldChar w:fldCharType="end"/>
        </w:r>
      </w:hyperlink>
    </w:p>
    <w:p w14:paraId="3A46047D" w14:textId="77777777" w:rsidR="00263139" w:rsidRDefault="00A77B3E">
      <w:pPr>
        <w:pStyle w:val="Kazalovsebine3"/>
        <w:tabs>
          <w:tab w:val="end" w:leader="dot" w:pos="512pt"/>
        </w:tabs>
        <w:rPr>
          <w:rFonts w:ascii="Calibri" w:hAnsi="Calibri"/>
          <w:sz w:val="22"/>
        </w:rPr>
      </w:pPr>
      <w:hyperlink w:anchor="_Toc256000205" w:history="1">
        <w:r>
          <w:rPr>
            <w:rStyle w:val="Hiperpovezava"/>
          </w:rPr>
          <w:t>2.1.5. Scenarij v primeru poznejšega začetka uporabe sistema trgovanja z emisijami</w:t>
        </w:r>
        <w:r w:rsidR="00300198">
          <w:tab/>
        </w:r>
        <w:r w:rsidR="00300198">
          <w:fldChar w:fldCharType="begin"/>
        </w:r>
        <w:r w:rsidR="00300198">
          <w:instrText xml:space="preserve"> PAGEREF _Toc256000205 \h </w:instrText>
        </w:r>
        <w:r w:rsidR="00300198">
          <w:fldChar w:fldCharType="separate"/>
        </w:r>
        <w:r w:rsidR="00300198">
          <w:t>109</w:t>
        </w:r>
        <w:r w:rsidR="00300198">
          <w:fldChar w:fldCharType="end"/>
        </w:r>
      </w:hyperlink>
    </w:p>
    <w:p w14:paraId="2B26F997" w14:textId="77777777" w:rsidR="00263139" w:rsidRDefault="00A77B3E">
      <w:pPr>
        <w:pStyle w:val="Kazalovsebine2"/>
        <w:tabs>
          <w:tab w:val="end" w:leader="dot" w:pos="512pt"/>
        </w:tabs>
        <w:rPr>
          <w:rFonts w:ascii="Calibri" w:hAnsi="Calibri"/>
          <w:sz w:val="22"/>
        </w:rPr>
      </w:pPr>
      <w:hyperlink w:anchor="_Toc256000206" w:history="1">
        <w:r>
          <w:rPr>
            <w:rStyle w:val="Hiperpovezava"/>
          </w:rPr>
          <w:t>2.1. KOMPONENTA: C2 - Sektor cestnega prevoza</w:t>
        </w:r>
        <w:r w:rsidR="00300198">
          <w:tab/>
        </w:r>
        <w:r w:rsidR="00300198">
          <w:fldChar w:fldCharType="begin"/>
        </w:r>
        <w:r w:rsidR="00300198">
          <w:instrText xml:space="preserve"> PAGEREF _Toc256000206 \h </w:instrText>
        </w:r>
        <w:r w:rsidR="00300198">
          <w:fldChar w:fldCharType="separate"/>
        </w:r>
        <w:r w:rsidR="00300198">
          <w:t>114</w:t>
        </w:r>
        <w:r w:rsidR="00300198">
          <w:fldChar w:fldCharType="end"/>
        </w:r>
      </w:hyperlink>
    </w:p>
    <w:p w14:paraId="1141E8F4" w14:textId="77777777" w:rsidR="00263139" w:rsidRDefault="00A77B3E">
      <w:pPr>
        <w:pStyle w:val="Kazalovsebine3"/>
        <w:tabs>
          <w:tab w:val="end" w:leader="dot" w:pos="512pt"/>
        </w:tabs>
        <w:rPr>
          <w:rFonts w:ascii="Calibri" w:hAnsi="Calibri"/>
          <w:sz w:val="22"/>
        </w:rPr>
      </w:pPr>
      <w:hyperlink w:anchor="_Toc256000207" w:history="1">
        <w:r>
          <w:rPr>
            <w:rStyle w:val="Hiperpovezava"/>
          </w:rPr>
          <w:t>2.1.1. Opis komponente (okvirček s povzetkom)</w:t>
        </w:r>
        <w:r w:rsidR="00300198">
          <w:tab/>
        </w:r>
        <w:r w:rsidR="00300198">
          <w:fldChar w:fldCharType="begin"/>
        </w:r>
        <w:r w:rsidR="00300198">
          <w:instrText xml:space="preserve"> PAGEREF _Toc256000207 \h </w:instrText>
        </w:r>
        <w:r w:rsidR="00300198">
          <w:fldChar w:fldCharType="separate"/>
        </w:r>
        <w:r w:rsidR="00300198">
          <w:t>114</w:t>
        </w:r>
        <w:r w:rsidR="00300198">
          <w:fldChar w:fldCharType="end"/>
        </w:r>
      </w:hyperlink>
    </w:p>
    <w:p w14:paraId="28929CFA" w14:textId="77777777" w:rsidR="00263139" w:rsidRDefault="00A77B3E">
      <w:pPr>
        <w:pStyle w:val="Kazalovsebine3"/>
        <w:tabs>
          <w:tab w:val="end" w:leader="dot" w:pos="512pt"/>
        </w:tabs>
        <w:rPr>
          <w:rFonts w:ascii="Calibri" w:hAnsi="Calibri"/>
          <w:sz w:val="22"/>
        </w:rPr>
      </w:pPr>
      <w:hyperlink w:anchor="_Toc256000208" w:history="1">
        <w:r>
          <w:rPr>
            <w:rStyle w:val="Hiperpovezava"/>
          </w:rPr>
          <w:t>2.1.2. Opis ukrepov in naložb v zvezi s komponento</w:t>
        </w:r>
        <w:r w:rsidR="00300198">
          <w:tab/>
        </w:r>
        <w:r w:rsidR="00300198">
          <w:fldChar w:fldCharType="begin"/>
        </w:r>
        <w:r w:rsidR="00300198">
          <w:instrText xml:space="preserve"> PAGEREF _Toc256000208 \h </w:instrText>
        </w:r>
        <w:r w:rsidR="00300198">
          <w:fldChar w:fldCharType="separate"/>
        </w:r>
        <w:r w:rsidR="00300198">
          <w:t>115</w:t>
        </w:r>
        <w:r w:rsidR="00300198">
          <w:fldChar w:fldCharType="end"/>
        </w:r>
      </w:hyperlink>
    </w:p>
    <w:p w14:paraId="1B9CEF79" w14:textId="77777777" w:rsidR="00263139" w:rsidRDefault="00A77B3E">
      <w:pPr>
        <w:pStyle w:val="Kazalovsebine4"/>
        <w:tabs>
          <w:tab w:val="end" w:leader="dot" w:pos="512pt"/>
        </w:tabs>
        <w:rPr>
          <w:rFonts w:ascii="Calibri" w:hAnsi="Calibri"/>
          <w:sz w:val="22"/>
        </w:rPr>
      </w:pPr>
      <w:hyperlink w:anchor="_Toc256000209" w:history="1">
        <w:r>
          <w:rPr>
            <w:rStyle w:val="Hiperpovezava"/>
          </w:rPr>
          <w:t>2.1.2.1. Ukrep/naložba: 2: Subvencije električnih vozil za izvajanje prostovoljnih prevozov</w:t>
        </w:r>
        <w:r w:rsidR="00300198">
          <w:tab/>
        </w:r>
        <w:r w:rsidR="00300198">
          <w:fldChar w:fldCharType="begin"/>
        </w:r>
        <w:r w:rsidR="00300198">
          <w:instrText xml:space="preserve"> PAGEREF _Toc256000209 \h </w:instrText>
        </w:r>
        <w:r w:rsidR="00300198">
          <w:fldChar w:fldCharType="separate"/>
        </w:r>
        <w:r w:rsidR="00300198">
          <w:t>115</w:t>
        </w:r>
        <w:r w:rsidR="00300198">
          <w:fldChar w:fldCharType="end"/>
        </w:r>
      </w:hyperlink>
    </w:p>
    <w:p w14:paraId="6E9BC7D3" w14:textId="77777777" w:rsidR="00263139" w:rsidRDefault="00A77B3E">
      <w:pPr>
        <w:pStyle w:val="Kazalovsebine5"/>
        <w:tabs>
          <w:tab w:val="end" w:leader="dot" w:pos="512pt"/>
        </w:tabs>
        <w:rPr>
          <w:rFonts w:ascii="Calibri" w:hAnsi="Calibri"/>
          <w:sz w:val="22"/>
        </w:rPr>
      </w:pPr>
      <w:hyperlink w:anchor="_Toc256000210" w:history="1">
        <w:r>
          <w:rPr>
            <w:rStyle w:val="Hiperpovezava"/>
          </w:rPr>
          <w:t>2.1.2.1.1. Opis ukrepa/naložbe</w:t>
        </w:r>
        <w:r w:rsidR="00300198">
          <w:tab/>
        </w:r>
        <w:r w:rsidR="00300198">
          <w:fldChar w:fldCharType="begin"/>
        </w:r>
        <w:r w:rsidR="00300198">
          <w:instrText xml:space="preserve"> PAGEREF _Toc256000210 \h </w:instrText>
        </w:r>
        <w:r w:rsidR="00300198">
          <w:fldChar w:fldCharType="separate"/>
        </w:r>
        <w:r w:rsidR="00300198">
          <w:t>115</w:t>
        </w:r>
        <w:r w:rsidR="00300198">
          <w:fldChar w:fldCharType="end"/>
        </w:r>
      </w:hyperlink>
    </w:p>
    <w:p w14:paraId="694DE5CE" w14:textId="77777777" w:rsidR="00263139" w:rsidRDefault="00A77B3E">
      <w:pPr>
        <w:pStyle w:val="Kazalovsebine5"/>
        <w:tabs>
          <w:tab w:val="end" w:leader="dot" w:pos="512pt"/>
        </w:tabs>
        <w:rPr>
          <w:rFonts w:ascii="Calibri" w:hAnsi="Calibri"/>
          <w:sz w:val="22"/>
        </w:rPr>
      </w:pPr>
      <w:hyperlink w:anchor="_Toc256000211" w:history="1">
        <w:r>
          <w:rPr>
            <w:rStyle w:val="Hiperpovezava"/>
          </w:rPr>
          <w:t>2.1.2.1.2. Načelo, da se ne škoduje bistveno</w:t>
        </w:r>
        <w:r w:rsidR="00300198">
          <w:tab/>
        </w:r>
        <w:r w:rsidR="00300198">
          <w:fldChar w:fldCharType="begin"/>
        </w:r>
        <w:r w:rsidR="00300198">
          <w:instrText xml:space="preserve"> PAGEREF _Toc256000211 \h </w:instrText>
        </w:r>
        <w:r w:rsidR="00300198">
          <w:fldChar w:fldCharType="separate"/>
        </w:r>
        <w:r w:rsidR="00300198">
          <w:t>117</w:t>
        </w:r>
        <w:r w:rsidR="00300198">
          <w:fldChar w:fldCharType="end"/>
        </w:r>
      </w:hyperlink>
    </w:p>
    <w:p w14:paraId="6C760F49" w14:textId="77777777" w:rsidR="00263139" w:rsidRDefault="00A77B3E">
      <w:pPr>
        <w:pStyle w:val="Kazalovsebine5"/>
        <w:tabs>
          <w:tab w:val="end" w:leader="dot" w:pos="512pt"/>
        </w:tabs>
        <w:rPr>
          <w:rFonts w:ascii="Calibri" w:hAnsi="Calibri"/>
          <w:sz w:val="22"/>
        </w:rPr>
      </w:pPr>
      <w:hyperlink w:anchor="_Toc256000212" w:history="1">
        <w:r>
          <w:rPr>
            <w:rStyle w:val="Hiperpovezava"/>
          </w:rPr>
          <w:t>2.1.2.1.3. Mejniki, cilji in časovnica</w:t>
        </w:r>
        <w:r w:rsidR="00300198">
          <w:tab/>
        </w:r>
        <w:r w:rsidR="00300198">
          <w:fldChar w:fldCharType="begin"/>
        </w:r>
        <w:r w:rsidR="00300198">
          <w:instrText xml:space="preserve"> PAGEREF _Toc256000212 \h </w:instrText>
        </w:r>
        <w:r w:rsidR="00300198">
          <w:fldChar w:fldCharType="separate"/>
        </w:r>
        <w:r w:rsidR="00300198">
          <w:t>118</w:t>
        </w:r>
        <w:r w:rsidR="00300198">
          <w:fldChar w:fldCharType="end"/>
        </w:r>
      </w:hyperlink>
    </w:p>
    <w:p w14:paraId="0835629A" w14:textId="77777777" w:rsidR="00263139" w:rsidRDefault="00A77B3E">
      <w:pPr>
        <w:pStyle w:val="Kazalovsebine5"/>
        <w:tabs>
          <w:tab w:val="end" w:leader="dot" w:pos="512pt"/>
        </w:tabs>
        <w:rPr>
          <w:rFonts w:ascii="Calibri" w:hAnsi="Calibri"/>
          <w:sz w:val="22"/>
        </w:rPr>
      </w:pPr>
      <w:hyperlink w:anchor="_Toc256000213" w:history="1">
        <w:r>
          <w:rPr>
            <w:rStyle w:val="Hiperpovezava"/>
          </w:rPr>
          <w:t>Table containing information on milestones, targets and timeline for achievement for the measure/investment</w:t>
        </w:r>
        <w:r w:rsidR="00300198">
          <w:tab/>
        </w:r>
        <w:r w:rsidR="00300198">
          <w:fldChar w:fldCharType="begin"/>
        </w:r>
        <w:r w:rsidR="00300198">
          <w:instrText xml:space="preserve"> PAGEREF _Toc256000213 \h </w:instrText>
        </w:r>
        <w:r w:rsidR="00300198">
          <w:fldChar w:fldCharType="separate"/>
        </w:r>
        <w:r w:rsidR="00300198">
          <w:t>119</w:t>
        </w:r>
        <w:r w:rsidR="00300198">
          <w:fldChar w:fldCharType="end"/>
        </w:r>
      </w:hyperlink>
    </w:p>
    <w:p w14:paraId="031463D3" w14:textId="77777777" w:rsidR="00263139" w:rsidRDefault="00A77B3E">
      <w:pPr>
        <w:pStyle w:val="Kazalovsebine5"/>
        <w:tabs>
          <w:tab w:val="end" w:leader="dot" w:pos="512pt"/>
        </w:tabs>
        <w:rPr>
          <w:rFonts w:ascii="Calibri" w:hAnsi="Calibri"/>
          <w:sz w:val="22"/>
        </w:rPr>
      </w:pPr>
      <w:hyperlink w:anchor="_Toc256000214" w:history="1">
        <w:r>
          <w:rPr>
            <w:rStyle w:val="Hiperpovezava"/>
          </w:rPr>
          <w:t>2.1.2.1.4. Financiranje in stroški</w:t>
        </w:r>
        <w:r w:rsidR="00300198">
          <w:tab/>
        </w:r>
        <w:r w:rsidR="00300198">
          <w:fldChar w:fldCharType="begin"/>
        </w:r>
        <w:r w:rsidR="00300198">
          <w:instrText xml:space="preserve"> PAGEREF _Toc256000214 \h </w:instrText>
        </w:r>
        <w:r w:rsidR="00300198">
          <w:fldChar w:fldCharType="separate"/>
        </w:r>
        <w:r w:rsidR="00300198">
          <w:t>122</w:t>
        </w:r>
        <w:r w:rsidR="00300198">
          <w:fldChar w:fldCharType="end"/>
        </w:r>
      </w:hyperlink>
    </w:p>
    <w:p w14:paraId="404639C5" w14:textId="77777777" w:rsidR="00263139" w:rsidRDefault="00A77B3E">
      <w:pPr>
        <w:pStyle w:val="Kazalovsebine5"/>
        <w:tabs>
          <w:tab w:val="end" w:leader="dot" w:pos="512pt"/>
        </w:tabs>
        <w:rPr>
          <w:rFonts w:ascii="Calibri" w:hAnsi="Calibri"/>
          <w:sz w:val="22"/>
        </w:rPr>
      </w:pPr>
      <w:hyperlink w:anchor="_Toc256000215" w:history="1">
        <w:r>
          <w:rPr>
            <w:rStyle w:val="Hiperpovezava"/>
          </w:rPr>
          <w:t>Preglednica z informacijami o ocenjenih skupnih stroških ukrepa/naložbe</w:t>
        </w:r>
        <w:r w:rsidR="00300198">
          <w:tab/>
        </w:r>
        <w:r w:rsidR="00300198">
          <w:fldChar w:fldCharType="begin"/>
        </w:r>
        <w:r w:rsidR="00300198">
          <w:instrText xml:space="preserve"> PAGEREF _Toc256000215 \h </w:instrText>
        </w:r>
        <w:r w:rsidR="00300198">
          <w:fldChar w:fldCharType="separate"/>
        </w:r>
        <w:r w:rsidR="00300198">
          <w:t>124</w:t>
        </w:r>
        <w:r w:rsidR="00300198">
          <w:fldChar w:fldCharType="end"/>
        </w:r>
      </w:hyperlink>
    </w:p>
    <w:p w14:paraId="6123032C" w14:textId="77777777" w:rsidR="00263139" w:rsidRDefault="00A77B3E">
      <w:pPr>
        <w:pStyle w:val="Kazalovsebine5"/>
        <w:tabs>
          <w:tab w:val="end" w:leader="dot" w:pos="512pt"/>
        </w:tabs>
        <w:rPr>
          <w:rFonts w:ascii="Calibri" w:hAnsi="Calibri"/>
          <w:sz w:val="22"/>
        </w:rPr>
      </w:pPr>
      <w:hyperlink w:anchor="_Toc256000216" w:history="1">
        <w:r>
          <w:rPr>
            <w:rStyle w:val="Hiperpovezava"/>
          </w:rPr>
          <w:t>2.1.2.1.5. Utemeljitev za subjekte upravičence, ki niso ranljiva gospodinjstva, ranljiva mikropodjetja in ranljivi uporabniki prevoza (če je ustrezno).</w:t>
        </w:r>
        <w:r w:rsidR="00300198">
          <w:tab/>
        </w:r>
        <w:r w:rsidR="00300198">
          <w:fldChar w:fldCharType="begin"/>
        </w:r>
        <w:r w:rsidR="00300198">
          <w:instrText xml:space="preserve"> PAGEREF _Toc256000216 \h </w:instrText>
        </w:r>
        <w:r w:rsidR="00300198">
          <w:fldChar w:fldCharType="separate"/>
        </w:r>
        <w:r w:rsidR="00300198">
          <w:t>125</w:t>
        </w:r>
        <w:r w:rsidR="00300198">
          <w:fldChar w:fldCharType="end"/>
        </w:r>
      </w:hyperlink>
    </w:p>
    <w:p w14:paraId="173DA034" w14:textId="77777777" w:rsidR="00263139" w:rsidRDefault="00A77B3E">
      <w:pPr>
        <w:pStyle w:val="Kazalovsebine5"/>
        <w:tabs>
          <w:tab w:val="end" w:leader="dot" w:pos="512pt"/>
        </w:tabs>
        <w:rPr>
          <w:rFonts w:ascii="Calibri" w:hAnsi="Calibri"/>
          <w:sz w:val="22"/>
        </w:rPr>
      </w:pPr>
      <w:hyperlink w:anchor="_Toc256000217" w:history="1">
        <w:r>
          <w:rPr>
            <w:rStyle w:val="Hiperpovezava"/>
          </w:rPr>
          <w:t>2.1.2.1.6. Dodatnost</w:t>
        </w:r>
        <w:r w:rsidR="00300198">
          <w:tab/>
        </w:r>
        <w:r w:rsidR="00300198">
          <w:fldChar w:fldCharType="begin"/>
        </w:r>
        <w:r w:rsidR="00300198">
          <w:instrText xml:space="preserve"> PAGEREF _Toc256000217 \h </w:instrText>
        </w:r>
        <w:r w:rsidR="00300198">
          <w:fldChar w:fldCharType="separate"/>
        </w:r>
        <w:r w:rsidR="00300198">
          <w:t>125</w:t>
        </w:r>
        <w:r w:rsidR="00300198">
          <w:fldChar w:fldCharType="end"/>
        </w:r>
      </w:hyperlink>
    </w:p>
    <w:p w14:paraId="3237AFFA" w14:textId="77777777" w:rsidR="00263139" w:rsidRDefault="00A77B3E">
      <w:pPr>
        <w:pStyle w:val="Kazalovsebine5"/>
        <w:tabs>
          <w:tab w:val="end" w:leader="dot" w:pos="512pt"/>
        </w:tabs>
        <w:rPr>
          <w:rFonts w:ascii="Calibri" w:hAnsi="Calibri"/>
          <w:sz w:val="22"/>
        </w:rPr>
      </w:pPr>
      <w:hyperlink w:anchor="_Toc256000218" w:history="1">
        <w:r>
          <w:rPr>
            <w:rStyle w:val="Hiperpovezava"/>
          </w:rPr>
          <w:t>2.1.2.1.7. Skladnost s pravili EU o državni pomoči</w:t>
        </w:r>
        <w:r w:rsidR="00300198">
          <w:tab/>
        </w:r>
        <w:r w:rsidR="00300198">
          <w:fldChar w:fldCharType="begin"/>
        </w:r>
        <w:r w:rsidR="00300198">
          <w:instrText xml:space="preserve"> PAGEREF _Toc256000218 \h </w:instrText>
        </w:r>
        <w:r w:rsidR="00300198">
          <w:fldChar w:fldCharType="separate"/>
        </w:r>
        <w:r w:rsidR="00300198">
          <w:t>125</w:t>
        </w:r>
        <w:r w:rsidR="00300198">
          <w:fldChar w:fldCharType="end"/>
        </w:r>
      </w:hyperlink>
    </w:p>
    <w:p w14:paraId="1D66CF6E" w14:textId="77777777" w:rsidR="00263139" w:rsidRDefault="00A77B3E">
      <w:pPr>
        <w:pStyle w:val="Kazalovsebine4"/>
        <w:tabs>
          <w:tab w:val="end" w:leader="dot" w:pos="512pt"/>
        </w:tabs>
        <w:rPr>
          <w:rFonts w:ascii="Calibri" w:hAnsi="Calibri"/>
          <w:sz w:val="22"/>
        </w:rPr>
      </w:pPr>
      <w:hyperlink w:anchor="_Toc256000219" w:history="1">
        <w:r>
          <w:rPr>
            <w:rStyle w:val="Hiperpovezava"/>
          </w:rPr>
          <w:t>2.1.2.1. Ukrep/naložba: 1: Vavčerji za energetsko učinkovitost in trajnostno mobilnost</w:t>
        </w:r>
        <w:r w:rsidR="00300198">
          <w:tab/>
        </w:r>
        <w:r w:rsidR="00300198">
          <w:fldChar w:fldCharType="begin"/>
        </w:r>
        <w:r w:rsidR="00300198">
          <w:instrText xml:space="preserve"> PAGEREF _Toc256000219 \h </w:instrText>
        </w:r>
        <w:r w:rsidR="00300198">
          <w:fldChar w:fldCharType="separate"/>
        </w:r>
        <w:r w:rsidR="00300198">
          <w:t>127</w:t>
        </w:r>
        <w:r w:rsidR="00300198">
          <w:fldChar w:fldCharType="end"/>
        </w:r>
      </w:hyperlink>
    </w:p>
    <w:p w14:paraId="0C307EFD" w14:textId="77777777" w:rsidR="00263139" w:rsidRDefault="00A77B3E">
      <w:pPr>
        <w:pStyle w:val="Kazalovsebine5"/>
        <w:tabs>
          <w:tab w:val="end" w:leader="dot" w:pos="512pt"/>
        </w:tabs>
        <w:rPr>
          <w:rFonts w:ascii="Calibri" w:hAnsi="Calibri"/>
          <w:sz w:val="22"/>
        </w:rPr>
      </w:pPr>
      <w:hyperlink w:anchor="_Toc256000220" w:history="1">
        <w:r>
          <w:rPr>
            <w:rStyle w:val="Hiperpovezava"/>
          </w:rPr>
          <w:t>2.1.2.1.1. Opis ukrepa/naložbe</w:t>
        </w:r>
        <w:r w:rsidR="00300198">
          <w:tab/>
        </w:r>
        <w:r w:rsidR="00300198">
          <w:fldChar w:fldCharType="begin"/>
        </w:r>
        <w:r w:rsidR="00300198">
          <w:instrText xml:space="preserve"> PAGEREF _Toc256000220 \h </w:instrText>
        </w:r>
        <w:r w:rsidR="00300198">
          <w:fldChar w:fldCharType="separate"/>
        </w:r>
        <w:r w:rsidR="00300198">
          <w:t>127</w:t>
        </w:r>
        <w:r w:rsidR="00300198">
          <w:fldChar w:fldCharType="end"/>
        </w:r>
      </w:hyperlink>
    </w:p>
    <w:p w14:paraId="3B846316" w14:textId="77777777" w:rsidR="00263139" w:rsidRDefault="00A77B3E">
      <w:pPr>
        <w:pStyle w:val="Kazalovsebine5"/>
        <w:tabs>
          <w:tab w:val="end" w:leader="dot" w:pos="512pt"/>
        </w:tabs>
        <w:rPr>
          <w:rFonts w:ascii="Calibri" w:hAnsi="Calibri"/>
          <w:sz w:val="22"/>
        </w:rPr>
      </w:pPr>
      <w:hyperlink w:anchor="_Toc256000221" w:history="1">
        <w:r>
          <w:rPr>
            <w:rStyle w:val="Hiperpovezava"/>
          </w:rPr>
          <w:t>2.1.2.1.2. Načelo, da se ne škoduje bistveno</w:t>
        </w:r>
        <w:r w:rsidR="00300198">
          <w:tab/>
        </w:r>
        <w:r w:rsidR="00300198">
          <w:fldChar w:fldCharType="begin"/>
        </w:r>
        <w:r w:rsidR="00300198">
          <w:instrText xml:space="preserve"> PAGEREF _Toc256000221 \h </w:instrText>
        </w:r>
        <w:r w:rsidR="00300198">
          <w:fldChar w:fldCharType="separate"/>
        </w:r>
        <w:r w:rsidR="00300198">
          <w:t>130</w:t>
        </w:r>
        <w:r w:rsidR="00300198">
          <w:fldChar w:fldCharType="end"/>
        </w:r>
      </w:hyperlink>
    </w:p>
    <w:p w14:paraId="60DA1F27" w14:textId="77777777" w:rsidR="00263139" w:rsidRDefault="00A77B3E">
      <w:pPr>
        <w:pStyle w:val="Kazalovsebine5"/>
        <w:tabs>
          <w:tab w:val="end" w:leader="dot" w:pos="512pt"/>
        </w:tabs>
        <w:rPr>
          <w:rFonts w:ascii="Calibri" w:hAnsi="Calibri"/>
          <w:sz w:val="22"/>
        </w:rPr>
      </w:pPr>
      <w:hyperlink w:anchor="_Toc256000222" w:history="1">
        <w:r>
          <w:rPr>
            <w:rStyle w:val="Hiperpovezava"/>
          </w:rPr>
          <w:t>2.1.2.1.3. Mejniki, cilji in časovnica</w:t>
        </w:r>
        <w:r w:rsidR="00300198">
          <w:tab/>
        </w:r>
        <w:r w:rsidR="00300198">
          <w:fldChar w:fldCharType="begin"/>
        </w:r>
        <w:r w:rsidR="00300198">
          <w:instrText xml:space="preserve"> PAGEREF _Toc256000222 \h </w:instrText>
        </w:r>
        <w:r w:rsidR="00300198">
          <w:fldChar w:fldCharType="separate"/>
        </w:r>
        <w:r w:rsidR="00300198">
          <w:t>133</w:t>
        </w:r>
        <w:r w:rsidR="00300198">
          <w:fldChar w:fldCharType="end"/>
        </w:r>
      </w:hyperlink>
    </w:p>
    <w:p w14:paraId="2AEA050B" w14:textId="77777777" w:rsidR="00263139" w:rsidRDefault="00A77B3E">
      <w:pPr>
        <w:pStyle w:val="Kazalovsebine5"/>
        <w:tabs>
          <w:tab w:val="end" w:leader="dot" w:pos="512pt"/>
        </w:tabs>
        <w:rPr>
          <w:rFonts w:ascii="Calibri" w:hAnsi="Calibri"/>
          <w:sz w:val="22"/>
        </w:rPr>
      </w:pPr>
      <w:hyperlink w:anchor="_Toc256000223" w:history="1">
        <w:r>
          <w:rPr>
            <w:rStyle w:val="Hiperpovezava"/>
          </w:rPr>
          <w:t>Table containing information on milestones, targets and timeline for achievement for the measure/investment</w:t>
        </w:r>
        <w:r w:rsidR="00300198">
          <w:tab/>
        </w:r>
        <w:r w:rsidR="00300198">
          <w:fldChar w:fldCharType="begin"/>
        </w:r>
        <w:r w:rsidR="00300198">
          <w:instrText xml:space="preserve"> PAGEREF _Toc256000223 \h </w:instrText>
        </w:r>
        <w:r w:rsidR="00300198">
          <w:fldChar w:fldCharType="separate"/>
        </w:r>
        <w:r w:rsidR="00300198">
          <w:t>134</w:t>
        </w:r>
        <w:r w:rsidR="00300198">
          <w:fldChar w:fldCharType="end"/>
        </w:r>
      </w:hyperlink>
    </w:p>
    <w:p w14:paraId="6ED043B8" w14:textId="77777777" w:rsidR="00263139" w:rsidRDefault="00A77B3E">
      <w:pPr>
        <w:pStyle w:val="Kazalovsebine5"/>
        <w:tabs>
          <w:tab w:val="end" w:leader="dot" w:pos="512pt"/>
        </w:tabs>
        <w:rPr>
          <w:rFonts w:ascii="Calibri" w:hAnsi="Calibri"/>
          <w:sz w:val="22"/>
        </w:rPr>
      </w:pPr>
      <w:hyperlink w:anchor="_Toc256000224" w:history="1">
        <w:r>
          <w:rPr>
            <w:rStyle w:val="Hiperpovezava"/>
          </w:rPr>
          <w:t>2.1.2.1.4. Financiranje in stroški</w:t>
        </w:r>
        <w:r w:rsidR="00300198">
          <w:tab/>
        </w:r>
        <w:r w:rsidR="00300198">
          <w:fldChar w:fldCharType="begin"/>
        </w:r>
        <w:r w:rsidR="00300198">
          <w:instrText xml:space="preserve"> PAGEREF _Toc256000224 \h </w:instrText>
        </w:r>
        <w:r w:rsidR="00300198">
          <w:fldChar w:fldCharType="separate"/>
        </w:r>
        <w:r w:rsidR="00300198">
          <w:t>137</w:t>
        </w:r>
        <w:r w:rsidR="00300198">
          <w:fldChar w:fldCharType="end"/>
        </w:r>
      </w:hyperlink>
    </w:p>
    <w:p w14:paraId="46C2EA0C" w14:textId="77777777" w:rsidR="00263139" w:rsidRDefault="00A77B3E">
      <w:pPr>
        <w:pStyle w:val="Kazalovsebine5"/>
        <w:tabs>
          <w:tab w:val="end" w:leader="dot" w:pos="512pt"/>
        </w:tabs>
        <w:rPr>
          <w:rFonts w:ascii="Calibri" w:hAnsi="Calibri"/>
          <w:sz w:val="22"/>
        </w:rPr>
      </w:pPr>
      <w:hyperlink w:anchor="_Toc256000225" w:history="1">
        <w:r>
          <w:rPr>
            <w:rStyle w:val="Hiperpovezava"/>
          </w:rPr>
          <w:t>Preglednica z informacijami o ocenjenih skupnih stroških ukrepa/naložbe</w:t>
        </w:r>
        <w:r w:rsidR="00300198">
          <w:tab/>
        </w:r>
        <w:r w:rsidR="00300198">
          <w:fldChar w:fldCharType="begin"/>
        </w:r>
        <w:r w:rsidR="00300198">
          <w:instrText xml:space="preserve"> PAGEREF _Toc256000225 \h </w:instrText>
        </w:r>
        <w:r w:rsidR="00300198">
          <w:fldChar w:fldCharType="separate"/>
        </w:r>
        <w:r w:rsidR="00300198">
          <w:t>140</w:t>
        </w:r>
        <w:r w:rsidR="00300198">
          <w:fldChar w:fldCharType="end"/>
        </w:r>
      </w:hyperlink>
    </w:p>
    <w:p w14:paraId="3E99A01B" w14:textId="77777777" w:rsidR="00263139" w:rsidRDefault="00A77B3E">
      <w:pPr>
        <w:pStyle w:val="Kazalovsebine5"/>
        <w:tabs>
          <w:tab w:val="end" w:leader="dot" w:pos="512pt"/>
        </w:tabs>
        <w:rPr>
          <w:rFonts w:ascii="Calibri" w:hAnsi="Calibri"/>
          <w:sz w:val="22"/>
        </w:rPr>
      </w:pPr>
      <w:hyperlink w:anchor="_Toc256000226" w:history="1">
        <w:r>
          <w:rPr>
            <w:rStyle w:val="Hiperpovezava"/>
          </w:rPr>
          <w:t>2.1.2.1.5. Utemeljitev za subjekte upravičence, ki niso ranljiva gospodinjstva, ranljiva mikropodjetja in ranljivi uporabniki prevoza (če je ustrezno).</w:t>
        </w:r>
        <w:r w:rsidR="00300198">
          <w:tab/>
        </w:r>
        <w:r w:rsidR="00300198">
          <w:fldChar w:fldCharType="begin"/>
        </w:r>
        <w:r w:rsidR="00300198">
          <w:instrText xml:space="preserve"> PAGEREF _Toc256000226 \h </w:instrText>
        </w:r>
        <w:r w:rsidR="00300198">
          <w:fldChar w:fldCharType="separate"/>
        </w:r>
        <w:r w:rsidR="00300198">
          <w:t>141</w:t>
        </w:r>
        <w:r w:rsidR="00300198">
          <w:fldChar w:fldCharType="end"/>
        </w:r>
      </w:hyperlink>
    </w:p>
    <w:p w14:paraId="26A00C2B" w14:textId="77777777" w:rsidR="00263139" w:rsidRDefault="00A77B3E">
      <w:pPr>
        <w:pStyle w:val="Kazalovsebine5"/>
        <w:tabs>
          <w:tab w:val="end" w:leader="dot" w:pos="512pt"/>
        </w:tabs>
        <w:rPr>
          <w:rFonts w:ascii="Calibri" w:hAnsi="Calibri"/>
          <w:sz w:val="22"/>
        </w:rPr>
      </w:pPr>
      <w:hyperlink w:anchor="_Toc256000227" w:history="1">
        <w:r>
          <w:rPr>
            <w:rStyle w:val="Hiperpovezava"/>
          </w:rPr>
          <w:t>2.1.2.1.6. Dodatnost</w:t>
        </w:r>
        <w:r w:rsidR="00300198">
          <w:tab/>
        </w:r>
        <w:r w:rsidR="00300198">
          <w:fldChar w:fldCharType="begin"/>
        </w:r>
        <w:r w:rsidR="00300198">
          <w:instrText xml:space="preserve"> PAGEREF _Toc256000227 \h </w:instrText>
        </w:r>
        <w:r w:rsidR="00300198">
          <w:fldChar w:fldCharType="separate"/>
        </w:r>
        <w:r w:rsidR="00300198">
          <w:t>141</w:t>
        </w:r>
        <w:r w:rsidR="00300198">
          <w:fldChar w:fldCharType="end"/>
        </w:r>
      </w:hyperlink>
    </w:p>
    <w:p w14:paraId="64FF97B9" w14:textId="77777777" w:rsidR="00263139" w:rsidRDefault="00A77B3E">
      <w:pPr>
        <w:pStyle w:val="Kazalovsebine5"/>
        <w:tabs>
          <w:tab w:val="end" w:leader="dot" w:pos="512pt"/>
        </w:tabs>
        <w:rPr>
          <w:rFonts w:ascii="Calibri" w:hAnsi="Calibri"/>
          <w:sz w:val="22"/>
        </w:rPr>
      </w:pPr>
      <w:hyperlink w:anchor="_Toc256000228" w:history="1">
        <w:r>
          <w:rPr>
            <w:rStyle w:val="Hiperpovezava"/>
          </w:rPr>
          <w:t>2.1.2.1.7. Skladnost s pravili EU o državni pomoči</w:t>
        </w:r>
        <w:r w:rsidR="00300198">
          <w:tab/>
        </w:r>
        <w:r w:rsidR="00300198">
          <w:fldChar w:fldCharType="begin"/>
        </w:r>
        <w:r w:rsidR="00300198">
          <w:instrText xml:space="preserve"> PAGEREF _Toc256000228 \h </w:instrText>
        </w:r>
        <w:r w:rsidR="00300198">
          <w:fldChar w:fldCharType="separate"/>
        </w:r>
        <w:r w:rsidR="00300198">
          <w:t>142</w:t>
        </w:r>
        <w:r w:rsidR="00300198">
          <w:fldChar w:fldCharType="end"/>
        </w:r>
      </w:hyperlink>
    </w:p>
    <w:p w14:paraId="3C6C86B3" w14:textId="77777777" w:rsidR="00263139" w:rsidRDefault="00A77B3E">
      <w:pPr>
        <w:pStyle w:val="Kazalovsebine4"/>
        <w:tabs>
          <w:tab w:val="end" w:leader="dot" w:pos="512pt"/>
        </w:tabs>
        <w:rPr>
          <w:rFonts w:ascii="Calibri" w:hAnsi="Calibri"/>
          <w:sz w:val="22"/>
        </w:rPr>
      </w:pPr>
      <w:hyperlink w:anchor="_Toc256000229" w:history="1">
        <w:r>
          <w:rPr>
            <w:rStyle w:val="Hiperpovezava"/>
          </w:rPr>
          <w:t>2.1.2.1. Ukrep/naložba: 1: Prevozi na klic</w:t>
        </w:r>
        <w:r w:rsidR="00300198">
          <w:tab/>
        </w:r>
        <w:r w:rsidR="00300198">
          <w:fldChar w:fldCharType="begin"/>
        </w:r>
        <w:r w:rsidR="00300198">
          <w:instrText xml:space="preserve"> PAGEREF _Toc256000229 \h </w:instrText>
        </w:r>
        <w:r w:rsidR="00300198">
          <w:fldChar w:fldCharType="separate"/>
        </w:r>
        <w:r w:rsidR="00300198">
          <w:t>143</w:t>
        </w:r>
        <w:r w:rsidR="00300198">
          <w:fldChar w:fldCharType="end"/>
        </w:r>
      </w:hyperlink>
    </w:p>
    <w:p w14:paraId="2A78497C" w14:textId="77777777" w:rsidR="00263139" w:rsidRDefault="00A77B3E">
      <w:pPr>
        <w:pStyle w:val="Kazalovsebine5"/>
        <w:tabs>
          <w:tab w:val="end" w:leader="dot" w:pos="512pt"/>
        </w:tabs>
        <w:rPr>
          <w:rFonts w:ascii="Calibri" w:hAnsi="Calibri"/>
          <w:sz w:val="22"/>
        </w:rPr>
      </w:pPr>
      <w:hyperlink w:anchor="_Toc256000230" w:history="1">
        <w:r>
          <w:rPr>
            <w:rStyle w:val="Hiperpovezava"/>
          </w:rPr>
          <w:t>2.1.2.1.1. Opis ukrepa/naložbe</w:t>
        </w:r>
        <w:r w:rsidR="00300198">
          <w:tab/>
        </w:r>
        <w:r w:rsidR="00300198">
          <w:fldChar w:fldCharType="begin"/>
        </w:r>
        <w:r w:rsidR="00300198">
          <w:instrText xml:space="preserve"> PAGEREF _Toc256000230 \h </w:instrText>
        </w:r>
        <w:r w:rsidR="00300198">
          <w:fldChar w:fldCharType="separate"/>
        </w:r>
        <w:r w:rsidR="00300198">
          <w:t>143</w:t>
        </w:r>
        <w:r w:rsidR="00300198">
          <w:fldChar w:fldCharType="end"/>
        </w:r>
      </w:hyperlink>
    </w:p>
    <w:p w14:paraId="63A7E652" w14:textId="77777777" w:rsidR="00263139" w:rsidRDefault="00A77B3E">
      <w:pPr>
        <w:pStyle w:val="Kazalovsebine5"/>
        <w:tabs>
          <w:tab w:val="end" w:leader="dot" w:pos="512pt"/>
        </w:tabs>
        <w:rPr>
          <w:rFonts w:ascii="Calibri" w:hAnsi="Calibri"/>
          <w:sz w:val="22"/>
        </w:rPr>
      </w:pPr>
      <w:hyperlink w:anchor="_Toc256000231" w:history="1">
        <w:r>
          <w:rPr>
            <w:rStyle w:val="Hiperpovezava"/>
          </w:rPr>
          <w:t>2.1.2.1.2. Načelo, da se ne škoduje bistveno</w:t>
        </w:r>
        <w:r w:rsidR="00300198">
          <w:tab/>
        </w:r>
        <w:r w:rsidR="00300198">
          <w:fldChar w:fldCharType="begin"/>
        </w:r>
        <w:r w:rsidR="00300198">
          <w:instrText xml:space="preserve"> PAGEREF _Toc256000231 \h </w:instrText>
        </w:r>
        <w:r w:rsidR="00300198">
          <w:fldChar w:fldCharType="separate"/>
        </w:r>
        <w:r w:rsidR="00300198">
          <w:t>148</w:t>
        </w:r>
        <w:r w:rsidR="00300198">
          <w:fldChar w:fldCharType="end"/>
        </w:r>
      </w:hyperlink>
    </w:p>
    <w:p w14:paraId="3B3BD48C" w14:textId="77777777" w:rsidR="00263139" w:rsidRDefault="00A77B3E">
      <w:pPr>
        <w:pStyle w:val="Kazalovsebine5"/>
        <w:tabs>
          <w:tab w:val="end" w:leader="dot" w:pos="512pt"/>
        </w:tabs>
        <w:rPr>
          <w:rFonts w:ascii="Calibri" w:hAnsi="Calibri"/>
          <w:sz w:val="22"/>
        </w:rPr>
      </w:pPr>
      <w:hyperlink w:anchor="_Toc256000232" w:history="1">
        <w:r>
          <w:rPr>
            <w:rStyle w:val="Hiperpovezava"/>
          </w:rPr>
          <w:t>2.1.2.1.3. Mejniki, cilji in časovnica</w:t>
        </w:r>
        <w:r w:rsidR="00300198">
          <w:tab/>
        </w:r>
        <w:r w:rsidR="00300198">
          <w:fldChar w:fldCharType="begin"/>
        </w:r>
        <w:r w:rsidR="00300198">
          <w:instrText xml:space="preserve"> PAGEREF _Toc256000232 \h </w:instrText>
        </w:r>
        <w:r w:rsidR="00300198">
          <w:fldChar w:fldCharType="separate"/>
        </w:r>
        <w:r w:rsidR="00300198">
          <w:t>152</w:t>
        </w:r>
        <w:r w:rsidR="00300198">
          <w:fldChar w:fldCharType="end"/>
        </w:r>
      </w:hyperlink>
    </w:p>
    <w:p w14:paraId="0155C2E6" w14:textId="77777777" w:rsidR="00263139" w:rsidRDefault="00A77B3E">
      <w:pPr>
        <w:pStyle w:val="Kazalovsebine5"/>
        <w:tabs>
          <w:tab w:val="end" w:leader="dot" w:pos="512pt"/>
        </w:tabs>
        <w:rPr>
          <w:rFonts w:ascii="Calibri" w:hAnsi="Calibri"/>
          <w:sz w:val="22"/>
        </w:rPr>
      </w:pPr>
      <w:hyperlink w:anchor="_Toc256000233" w:history="1">
        <w:r>
          <w:rPr>
            <w:rStyle w:val="Hiperpovezava"/>
          </w:rPr>
          <w:t>Table containing information on milestones, targets and timeline for achievement for the measure/investment</w:t>
        </w:r>
        <w:r w:rsidR="00300198">
          <w:tab/>
        </w:r>
        <w:r w:rsidR="00300198">
          <w:fldChar w:fldCharType="begin"/>
        </w:r>
        <w:r w:rsidR="00300198">
          <w:instrText xml:space="preserve"> PAGEREF _Toc256000233 \h </w:instrText>
        </w:r>
        <w:r w:rsidR="00300198">
          <w:fldChar w:fldCharType="separate"/>
        </w:r>
        <w:r w:rsidR="00300198">
          <w:t>153</w:t>
        </w:r>
        <w:r w:rsidR="00300198">
          <w:fldChar w:fldCharType="end"/>
        </w:r>
      </w:hyperlink>
    </w:p>
    <w:p w14:paraId="5222A255" w14:textId="77777777" w:rsidR="00263139" w:rsidRDefault="00A77B3E">
      <w:pPr>
        <w:pStyle w:val="Kazalovsebine5"/>
        <w:tabs>
          <w:tab w:val="end" w:leader="dot" w:pos="512pt"/>
        </w:tabs>
        <w:rPr>
          <w:rFonts w:ascii="Calibri" w:hAnsi="Calibri"/>
          <w:sz w:val="22"/>
        </w:rPr>
      </w:pPr>
      <w:hyperlink w:anchor="_Toc256000234" w:history="1">
        <w:r>
          <w:rPr>
            <w:rStyle w:val="Hiperpovezava"/>
          </w:rPr>
          <w:t>2.1.2.1.4. Financiranje in stroški</w:t>
        </w:r>
        <w:r w:rsidR="00300198">
          <w:tab/>
        </w:r>
        <w:r w:rsidR="00300198">
          <w:fldChar w:fldCharType="begin"/>
        </w:r>
        <w:r w:rsidR="00300198">
          <w:instrText xml:space="preserve"> PAGEREF _Toc256000234 \h </w:instrText>
        </w:r>
        <w:r w:rsidR="00300198">
          <w:fldChar w:fldCharType="separate"/>
        </w:r>
        <w:r w:rsidR="00300198">
          <w:t>156</w:t>
        </w:r>
        <w:r w:rsidR="00300198">
          <w:fldChar w:fldCharType="end"/>
        </w:r>
      </w:hyperlink>
    </w:p>
    <w:p w14:paraId="15BA7A3D" w14:textId="77777777" w:rsidR="00263139" w:rsidRDefault="00A77B3E">
      <w:pPr>
        <w:pStyle w:val="Kazalovsebine5"/>
        <w:tabs>
          <w:tab w:val="end" w:leader="dot" w:pos="512pt"/>
        </w:tabs>
        <w:rPr>
          <w:rFonts w:ascii="Calibri" w:hAnsi="Calibri"/>
          <w:sz w:val="22"/>
        </w:rPr>
      </w:pPr>
      <w:hyperlink w:anchor="_Toc256000235" w:history="1">
        <w:r>
          <w:rPr>
            <w:rStyle w:val="Hiperpovezava"/>
          </w:rPr>
          <w:t>Preglednica z informacijami o ocenjenih skupnih stroških ukrepa/naložbe</w:t>
        </w:r>
        <w:r w:rsidR="00300198">
          <w:tab/>
        </w:r>
        <w:r w:rsidR="00300198">
          <w:fldChar w:fldCharType="begin"/>
        </w:r>
        <w:r w:rsidR="00300198">
          <w:instrText xml:space="preserve"> PAGEREF _Toc256000235 \h </w:instrText>
        </w:r>
        <w:r w:rsidR="00300198">
          <w:fldChar w:fldCharType="separate"/>
        </w:r>
        <w:r w:rsidR="00300198">
          <w:t>160</w:t>
        </w:r>
        <w:r w:rsidR="00300198">
          <w:fldChar w:fldCharType="end"/>
        </w:r>
      </w:hyperlink>
    </w:p>
    <w:p w14:paraId="2DF02F8F" w14:textId="77777777" w:rsidR="00263139" w:rsidRDefault="00A77B3E">
      <w:pPr>
        <w:pStyle w:val="Kazalovsebine5"/>
        <w:tabs>
          <w:tab w:val="end" w:leader="dot" w:pos="512pt"/>
        </w:tabs>
        <w:rPr>
          <w:rFonts w:ascii="Calibri" w:hAnsi="Calibri"/>
          <w:sz w:val="22"/>
        </w:rPr>
      </w:pPr>
      <w:hyperlink w:anchor="_Toc256000236" w:history="1">
        <w:r>
          <w:rPr>
            <w:rStyle w:val="Hiperpovezava"/>
          </w:rPr>
          <w:t>2.1.2.1.5. Utemeljitev za subjekte upravičence, ki niso ranljiva gospodinjstva, ranljiva mikropodjetja in ranljivi uporabniki prevoza (če je ustrezno).</w:t>
        </w:r>
        <w:r w:rsidR="00300198">
          <w:tab/>
        </w:r>
        <w:r w:rsidR="00300198">
          <w:fldChar w:fldCharType="begin"/>
        </w:r>
        <w:r w:rsidR="00300198">
          <w:instrText xml:space="preserve"> PAGEREF _Toc256000236 \h </w:instrText>
        </w:r>
        <w:r w:rsidR="00300198">
          <w:fldChar w:fldCharType="separate"/>
        </w:r>
        <w:r w:rsidR="00300198">
          <w:t>161</w:t>
        </w:r>
        <w:r w:rsidR="00300198">
          <w:fldChar w:fldCharType="end"/>
        </w:r>
      </w:hyperlink>
    </w:p>
    <w:p w14:paraId="725D39AB" w14:textId="77777777" w:rsidR="00263139" w:rsidRDefault="00A77B3E">
      <w:pPr>
        <w:pStyle w:val="Kazalovsebine5"/>
        <w:tabs>
          <w:tab w:val="end" w:leader="dot" w:pos="512pt"/>
        </w:tabs>
        <w:rPr>
          <w:rFonts w:ascii="Calibri" w:hAnsi="Calibri"/>
          <w:sz w:val="22"/>
        </w:rPr>
      </w:pPr>
      <w:hyperlink w:anchor="_Toc256000237" w:history="1">
        <w:r>
          <w:rPr>
            <w:rStyle w:val="Hiperpovezava"/>
          </w:rPr>
          <w:t>2.1.2.1.6. Dodatnost</w:t>
        </w:r>
        <w:r w:rsidR="00300198">
          <w:tab/>
        </w:r>
        <w:r w:rsidR="00300198">
          <w:fldChar w:fldCharType="begin"/>
        </w:r>
        <w:r w:rsidR="00300198">
          <w:instrText xml:space="preserve"> PAGEREF _Toc256000237 \h </w:instrText>
        </w:r>
        <w:r w:rsidR="00300198">
          <w:fldChar w:fldCharType="separate"/>
        </w:r>
        <w:r w:rsidR="00300198">
          <w:t>161</w:t>
        </w:r>
        <w:r w:rsidR="00300198">
          <w:fldChar w:fldCharType="end"/>
        </w:r>
      </w:hyperlink>
    </w:p>
    <w:p w14:paraId="7D7A4237" w14:textId="77777777" w:rsidR="00263139" w:rsidRDefault="00A77B3E">
      <w:pPr>
        <w:pStyle w:val="Kazalovsebine5"/>
        <w:tabs>
          <w:tab w:val="end" w:leader="dot" w:pos="512pt"/>
        </w:tabs>
        <w:rPr>
          <w:rFonts w:ascii="Calibri" w:hAnsi="Calibri"/>
          <w:sz w:val="22"/>
        </w:rPr>
      </w:pPr>
      <w:hyperlink w:anchor="_Toc256000238" w:history="1">
        <w:r>
          <w:rPr>
            <w:rStyle w:val="Hiperpovezava"/>
          </w:rPr>
          <w:t>2.1.2.1.7. Skladnost s pravili EU o državni pomoči</w:t>
        </w:r>
        <w:r w:rsidR="00300198">
          <w:tab/>
        </w:r>
        <w:r w:rsidR="00300198">
          <w:fldChar w:fldCharType="begin"/>
        </w:r>
        <w:r w:rsidR="00300198">
          <w:instrText xml:space="preserve"> PAGEREF _Toc256000238 \h </w:instrText>
        </w:r>
        <w:r w:rsidR="00300198">
          <w:fldChar w:fldCharType="separate"/>
        </w:r>
        <w:r w:rsidR="00300198">
          <w:t>161</w:t>
        </w:r>
        <w:r w:rsidR="00300198">
          <w:fldChar w:fldCharType="end"/>
        </w:r>
      </w:hyperlink>
    </w:p>
    <w:p w14:paraId="564B23CD" w14:textId="77777777" w:rsidR="00263139" w:rsidRDefault="00A77B3E">
      <w:pPr>
        <w:pStyle w:val="Kazalovsebine3"/>
        <w:tabs>
          <w:tab w:val="end" w:leader="dot" w:pos="512pt"/>
        </w:tabs>
        <w:rPr>
          <w:rFonts w:ascii="Calibri" w:hAnsi="Calibri"/>
          <w:sz w:val="22"/>
        </w:rPr>
      </w:pPr>
      <w:hyperlink w:anchor="_Toc256000239" w:history="1">
        <w:r>
          <w:rPr>
            <w:rStyle w:val="Hiperpovezava"/>
          </w:rPr>
          <w:t>2.1.3. Ocenjeni skupni stroški komponente C2</w:t>
        </w:r>
        <w:r w:rsidR="00300198">
          <w:tab/>
        </w:r>
        <w:r w:rsidR="00300198">
          <w:fldChar w:fldCharType="begin"/>
        </w:r>
        <w:r w:rsidR="00300198">
          <w:instrText xml:space="preserve"> PAGEREF _Toc256000239 \h </w:instrText>
        </w:r>
        <w:r w:rsidR="00300198">
          <w:fldChar w:fldCharType="separate"/>
        </w:r>
        <w:r w:rsidR="00300198">
          <w:t>163</w:t>
        </w:r>
        <w:r w:rsidR="00300198">
          <w:fldChar w:fldCharType="end"/>
        </w:r>
      </w:hyperlink>
    </w:p>
    <w:p w14:paraId="1BA95800" w14:textId="77777777" w:rsidR="00263139" w:rsidRDefault="00A77B3E">
      <w:pPr>
        <w:pStyle w:val="Kazalovsebine3"/>
        <w:tabs>
          <w:tab w:val="end" w:leader="dot" w:pos="512pt"/>
        </w:tabs>
        <w:rPr>
          <w:rFonts w:ascii="Calibri" w:hAnsi="Calibri"/>
          <w:sz w:val="22"/>
        </w:rPr>
      </w:pPr>
      <w:hyperlink w:anchor="_Toc256000240" w:history="1">
        <w:r>
          <w:rPr>
            <w:rStyle w:val="Hiperpovezava"/>
          </w:rPr>
          <w:t>2.1.4. Mejniki in cilji komponente C2</w:t>
        </w:r>
        <w:r w:rsidR="00300198">
          <w:tab/>
        </w:r>
        <w:r w:rsidR="00300198">
          <w:fldChar w:fldCharType="begin"/>
        </w:r>
        <w:r w:rsidR="00300198">
          <w:instrText xml:space="preserve"> PAGEREF _Toc256000240 \h </w:instrText>
        </w:r>
        <w:r w:rsidR="00300198">
          <w:fldChar w:fldCharType="separate"/>
        </w:r>
        <w:r w:rsidR="00300198">
          <w:t>164</w:t>
        </w:r>
        <w:r w:rsidR="00300198">
          <w:fldChar w:fldCharType="end"/>
        </w:r>
      </w:hyperlink>
    </w:p>
    <w:p w14:paraId="4AA1BA63" w14:textId="77777777" w:rsidR="00263139" w:rsidRDefault="00A77B3E">
      <w:pPr>
        <w:pStyle w:val="Kazalovsebine3"/>
        <w:tabs>
          <w:tab w:val="end" w:leader="dot" w:pos="512pt"/>
        </w:tabs>
        <w:rPr>
          <w:rFonts w:ascii="Calibri" w:hAnsi="Calibri"/>
          <w:sz w:val="22"/>
        </w:rPr>
      </w:pPr>
      <w:hyperlink w:anchor="_Toc256000241" w:history="1">
        <w:r>
          <w:rPr>
            <w:rStyle w:val="Hiperpovezava"/>
          </w:rPr>
          <w:t>2.1.5. Scenarij v primeru poznejšega začetka uporabe sistema trgovanja z emisijami</w:t>
        </w:r>
        <w:r w:rsidR="00300198">
          <w:tab/>
        </w:r>
        <w:r w:rsidR="00300198">
          <w:fldChar w:fldCharType="begin"/>
        </w:r>
        <w:r w:rsidR="00300198">
          <w:instrText xml:space="preserve"> PAGEREF _Toc256000241 \h </w:instrText>
        </w:r>
        <w:r w:rsidR="00300198">
          <w:fldChar w:fldCharType="separate"/>
        </w:r>
        <w:r w:rsidR="00300198">
          <w:t>166</w:t>
        </w:r>
        <w:r w:rsidR="00300198">
          <w:fldChar w:fldCharType="end"/>
        </w:r>
      </w:hyperlink>
    </w:p>
    <w:p w14:paraId="39783F42" w14:textId="77777777" w:rsidR="00263139" w:rsidRDefault="00A77B3E">
      <w:pPr>
        <w:pStyle w:val="Kazalovsebine2"/>
        <w:tabs>
          <w:tab w:val="end" w:leader="dot" w:pos="512pt"/>
        </w:tabs>
        <w:rPr>
          <w:rFonts w:ascii="Calibri" w:hAnsi="Calibri"/>
          <w:sz w:val="22"/>
        </w:rPr>
      </w:pPr>
      <w:hyperlink w:anchor="_Toc256000242" w:history="1">
        <w:r>
          <w:rPr>
            <w:rStyle w:val="Hiperpovezava"/>
          </w:rPr>
          <w:t>2.3. KOMPONENTA: C4 - Tehnična pomoč</w:t>
        </w:r>
        <w:r w:rsidR="00300198">
          <w:tab/>
        </w:r>
        <w:r w:rsidR="00300198">
          <w:fldChar w:fldCharType="begin"/>
        </w:r>
        <w:r w:rsidR="00300198">
          <w:instrText xml:space="preserve"> PAGEREF _Toc256000242 \h </w:instrText>
        </w:r>
        <w:r w:rsidR="00300198">
          <w:fldChar w:fldCharType="separate"/>
        </w:r>
        <w:r w:rsidR="00300198">
          <w:t>169</w:t>
        </w:r>
        <w:r w:rsidR="00300198">
          <w:fldChar w:fldCharType="end"/>
        </w:r>
      </w:hyperlink>
    </w:p>
    <w:p w14:paraId="551F91E7" w14:textId="77777777" w:rsidR="00263139" w:rsidRDefault="00A77B3E">
      <w:pPr>
        <w:pStyle w:val="Kazalovsebine3"/>
        <w:tabs>
          <w:tab w:val="end" w:leader="dot" w:pos="512pt"/>
        </w:tabs>
        <w:rPr>
          <w:rFonts w:ascii="Calibri" w:hAnsi="Calibri"/>
          <w:sz w:val="22"/>
        </w:rPr>
      </w:pPr>
      <w:hyperlink w:anchor="_Toc256000243" w:history="1">
        <w:r>
          <w:rPr>
            <w:rStyle w:val="Hiperpovezava"/>
          </w:rPr>
          <w:t>2.3.1 Opis komponente (okvirček s povzetkom)</w:t>
        </w:r>
        <w:r w:rsidR="00300198">
          <w:tab/>
        </w:r>
        <w:r w:rsidR="00300198">
          <w:fldChar w:fldCharType="begin"/>
        </w:r>
        <w:r w:rsidR="00300198">
          <w:instrText xml:space="preserve"> PAGEREF _Toc256000243 \h </w:instrText>
        </w:r>
        <w:r w:rsidR="00300198">
          <w:fldChar w:fldCharType="separate"/>
        </w:r>
        <w:r w:rsidR="00300198">
          <w:t>169</w:t>
        </w:r>
        <w:r w:rsidR="00300198">
          <w:fldChar w:fldCharType="end"/>
        </w:r>
      </w:hyperlink>
    </w:p>
    <w:p w14:paraId="372D3D56" w14:textId="77777777" w:rsidR="00263139" w:rsidRDefault="00A77B3E">
      <w:pPr>
        <w:pStyle w:val="Kazalovsebine3"/>
        <w:tabs>
          <w:tab w:val="end" w:leader="dot" w:pos="512pt"/>
        </w:tabs>
        <w:rPr>
          <w:rFonts w:ascii="Calibri" w:hAnsi="Calibri"/>
          <w:sz w:val="22"/>
        </w:rPr>
      </w:pPr>
      <w:hyperlink w:anchor="_Toc256000244" w:history="1">
        <w:r>
          <w:rPr>
            <w:rStyle w:val="Hiperpovezava"/>
          </w:rPr>
          <w:t>2.3.2. Opis ukrepov v zvezi s komponento</w:t>
        </w:r>
        <w:r w:rsidR="00300198">
          <w:tab/>
        </w:r>
        <w:r w:rsidR="00300198">
          <w:fldChar w:fldCharType="begin"/>
        </w:r>
        <w:r w:rsidR="00300198">
          <w:instrText xml:space="preserve"> PAGEREF _Toc256000244 \h </w:instrText>
        </w:r>
        <w:r w:rsidR="00300198">
          <w:fldChar w:fldCharType="separate"/>
        </w:r>
        <w:r w:rsidR="00300198">
          <w:t>170</w:t>
        </w:r>
        <w:r w:rsidR="00300198">
          <w:fldChar w:fldCharType="end"/>
        </w:r>
      </w:hyperlink>
    </w:p>
    <w:p w14:paraId="5D96CDBA" w14:textId="77777777" w:rsidR="00263139" w:rsidRDefault="00A77B3E">
      <w:pPr>
        <w:pStyle w:val="Kazalovsebine4"/>
        <w:tabs>
          <w:tab w:val="end" w:leader="dot" w:pos="512pt"/>
        </w:tabs>
        <w:rPr>
          <w:rFonts w:ascii="Calibri" w:hAnsi="Calibri"/>
          <w:sz w:val="22"/>
        </w:rPr>
      </w:pPr>
      <w:hyperlink w:anchor="_Toc256000245" w:history="1">
        <w:r>
          <w:rPr>
            <w:rStyle w:val="Hiperpovezava"/>
          </w:rPr>
          <w:t>2.3.2.1. Ukrep:: 1- Tehnična pomoč za izvajanje Socialnega načrta za podnebje</w:t>
        </w:r>
        <w:r w:rsidR="00300198">
          <w:tab/>
        </w:r>
        <w:r w:rsidR="00300198">
          <w:fldChar w:fldCharType="begin"/>
        </w:r>
        <w:r w:rsidR="00300198">
          <w:instrText xml:space="preserve"> PAGEREF _Toc256000245 \h </w:instrText>
        </w:r>
        <w:r w:rsidR="00300198">
          <w:fldChar w:fldCharType="separate"/>
        </w:r>
        <w:r w:rsidR="00300198">
          <w:t>170</w:t>
        </w:r>
        <w:r w:rsidR="00300198">
          <w:fldChar w:fldCharType="end"/>
        </w:r>
      </w:hyperlink>
    </w:p>
    <w:p w14:paraId="7D5F4F54" w14:textId="77777777" w:rsidR="00263139" w:rsidRDefault="00A77B3E">
      <w:pPr>
        <w:pStyle w:val="Kazalovsebine5"/>
        <w:tabs>
          <w:tab w:val="end" w:leader="dot" w:pos="512pt"/>
        </w:tabs>
        <w:rPr>
          <w:rFonts w:ascii="Calibri" w:hAnsi="Calibri"/>
          <w:sz w:val="22"/>
        </w:rPr>
      </w:pPr>
      <w:hyperlink w:anchor="_Toc256000246" w:history="1">
        <w:r>
          <w:rPr>
            <w:rStyle w:val="Hiperpovezava"/>
          </w:rPr>
          <w:t>2.3.2.1.1 Opis ukrepa v zvezi s komponento</w:t>
        </w:r>
        <w:r w:rsidR="00300198">
          <w:tab/>
        </w:r>
        <w:r w:rsidR="00300198">
          <w:fldChar w:fldCharType="begin"/>
        </w:r>
        <w:r w:rsidR="00300198">
          <w:instrText xml:space="preserve"> PAGEREF _Toc256000246 \h </w:instrText>
        </w:r>
        <w:r w:rsidR="00300198">
          <w:fldChar w:fldCharType="separate"/>
        </w:r>
        <w:r w:rsidR="00300198">
          <w:t>170</w:t>
        </w:r>
        <w:r w:rsidR="00300198">
          <w:fldChar w:fldCharType="end"/>
        </w:r>
      </w:hyperlink>
    </w:p>
    <w:p w14:paraId="4C7345E5" w14:textId="77777777" w:rsidR="00263139" w:rsidRDefault="00A77B3E">
      <w:pPr>
        <w:pStyle w:val="Kazalovsebine5"/>
        <w:tabs>
          <w:tab w:val="end" w:leader="dot" w:pos="512pt"/>
        </w:tabs>
        <w:rPr>
          <w:rFonts w:ascii="Calibri" w:hAnsi="Calibri"/>
          <w:sz w:val="22"/>
        </w:rPr>
      </w:pPr>
      <w:hyperlink w:anchor="_Toc256000247" w:history="1">
        <w:r>
          <w:rPr>
            <w:rStyle w:val="Hiperpovezava"/>
          </w:rPr>
          <w:t>2.3.2.1.2. Mejniki, cilji in časovnica</w:t>
        </w:r>
        <w:r w:rsidR="00300198">
          <w:tab/>
        </w:r>
        <w:r w:rsidR="00300198">
          <w:fldChar w:fldCharType="begin"/>
        </w:r>
        <w:r w:rsidR="00300198">
          <w:instrText xml:space="preserve"> PAGEREF _Toc256000247 \h </w:instrText>
        </w:r>
        <w:r w:rsidR="00300198">
          <w:fldChar w:fldCharType="separate"/>
        </w:r>
        <w:r w:rsidR="00300198">
          <w:t>171</w:t>
        </w:r>
        <w:r w:rsidR="00300198">
          <w:fldChar w:fldCharType="end"/>
        </w:r>
      </w:hyperlink>
    </w:p>
    <w:p w14:paraId="7D4D501C" w14:textId="77777777" w:rsidR="00263139" w:rsidRDefault="00A77B3E">
      <w:pPr>
        <w:pStyle w:val="Kazalovsebine5"/>
        <w:tabs>
          <w:tab w:val="end" w:leader="dot" w:pos="512pt"/>
        </w:tabs>
        <w:rPr>
          <w:rFonts w:ascii="Calibri" w:hAnsi="Calibri"/>
          <w:sz w:val="22"/>
        </w:rPr>
      </w:pPr>
      <w:hyperlink w:anchor="_Toc256000248" w:history="1">
        <w:r>
          <w:rPr>
            <w:rStyle w:val="Hiperpovezava"/>
          </w:rPr>
          <w:t>Preglednica z informacijami o mejnikih, ciljih in časovnici za dokončanje ukrepa</w:t>
        </w:r>
        <w:r w:rsidR="00300198">
          <w:tab/>
        </w:r>
        <w:r w:rsidR="00300198">
          <w:fldChar w:fldCharType="begin"/>
        </w:r>
        <w:r w:rsidR="00300198">
          <w:instrText xml:space="preserve"> PAGEREF _Toc256000248 \h </w:instrText>
        </w:r>
        <w:r w:rsidR="00300198">
          <w:fldChar w:fldCharType="separate"/>
        </w:r>
        <w:r w:rsidR="00300198">
          <w:t>174</w:t>
        </w:r>
        <w:r w:rsidR="00300198">
          <w:fldChar w:fldCharType="end"/>
        </w:r>
      </w:hyperlink>
    </w:p>
    <w:p w14:paraId="1A072DEC" w14:textId="77777777" w:rsidR="00263139" w:rsidRDefault="00A77B3E">
      <w:pPr>
        <w:pStyle w:val="Kazalovsebine5"/>
        <w:tabs>
          <w:tab w:val="end" w:leader="dot" w:pos="512pt"/>
        </w:tabs>
        <w:rPr>
          <w:rFonts w:ascii="Calibri" w:hAnsi="Calibri"/>
          <w:sz w:val="22"/>
        </w:rPr>
      </w:pPr>
      <w:hyperlink w:anchor="_Toc256000249" w:history="1">
        <w:r>
          <w:rPr>
            <w:rStyle w:val="Hiperpovezava"/>
          </w:rPr>
          <w:t>2.3.2.1.3. Financiranje in stroški</w:t>
        </w:r>
        <w:r w:rsidR="00300198">
          <w:tab/>
        </w:r>
        <w:r w:rsidR="00300198">
          <w:fldChar w:fldCharType="begin"/>
        </w:r>
        <w:r w:rsidR="00300198">
          <w:instrText xml:space="preserve"> PAGEREF _Toc256000249 \h </w:instrText>
        </w:r>
        <w:r w:rsidR="00300198">
          <w:fldChar w:fldCharType="separate"/>
        </w:r>
        <w:r w:rsidR="00300198">
          <w:t>177</w:t>
        </w:r>
        <w:r w:rsidR="00300198">
          <w:fldChar w:fldCharType="end"/>
        </w:r>
      </w:hyperlink>
    </w:p>
    <w:p w14:paraId="20797201" w14:textId="77777777" w:rsidR="00263139" w:rsidRDefault="00A77B3E">
      <w:pPr>
        <w:pStyle w:val="Kazalovsebine5"/>
        <w:tabs>
          <w:tab w:val="end" w:leader="dot" w:pos="512pt"/>
        </w:tabs>
        <w:rPr>
          <w:rFonts w:ascii="Calibri" w:hAnsi="Calibri"/>
          <w:sz w:val="22"/>
        </w:rPr>
      </w:pPr>
      <w:hyperlink w:anchor="_Toc256000250" w:history="1">
        <w:r>
          <w:rPr>
            <w:rStyle w:val="Hiperpovezava"/>
          </w:rPr>
          <w:t>Preglednica z informacijami o ocenjenih skupnih stroških ukrepa.</w:t>
        </w:r>
        <w:r w:rsidR="00300198">
          <w:tab/>
        </w:r>
        <w:r w:rsidR="00300198">
          <w:fldChar w:fldCharType="begin"/>
        </w:r>
        <w:r w:rsidR="00300198">
          <w:instrText xml:space="preserve"> PAGEREF _Toc256000250 \h </w:instrText>
        </w:r>
        <w:r w:rsidR="00300198">
          <w:fldChar w:fldCharType="separate"/>
        </w:r>
        <w:r w:rsidR="00300198">
          <w:t>179</w:t>
        </w:r>
        <w:r w:rsidR="00300198">
          <w:fldChar w:fldCharType="end"/>
        </w:r>
      </w:hyperlink>
    </w:p>
    <w:p w14:paraId="6E175DD6" w14:textId="77777777" w:rsidR="00263139" w:rsidRDefault="00A77B3E">
      <w:pPr>
        <w:pStyle w:val="Kazalovsebine5"/>
        <w:tabs>
          <w:tab w:val="end" w:leader="dot" w:pos="512pt"/>
        </w:tabs>
        <w:rPr>
          <w:rFonts w:ascii="Calibri" w:hAnsi="Calibri"/>
          <w:sz w:val="22"/>
        </w:rPr>
      </w:pPr>
      <w:hyperlink w:anchor="_Toc256000251" w:history="1">
        <w:r>
          <w:rPr>
            <w:rStyle w:val="Hiperpovezava"/>
          </w:rPr>
          <w:t>2.3.2.1.4. Utemeljitev za subjekte upravičence, ki niso ranljiva gospodinjstva, ranljiva mikropodjetja in ranljivi uporabniki prevoza (če je ustrezno).</w:t>
        </w:r>
        <w:r w:rsidR="00300198">
          <w:tab/>
        </w:r>
        <w:r w:rsidR="00300198">
          <w:fldChar w:fldCharType="begin"/>
        </w:r>
        <w:r w:rsidR="00300198">
          <w:instrText xml:space="preserve"> PAGEREF _Toc256000251 \h </w:instrText>
        </w:r>
        <w:r w:rsidR="00300198">
          <w:fldChar w:fldCharType="separate"/>
        </w:r>
        <w:r w:rsidR="00300198">
          <w:t>180</w:t>
        </w:r>
        <w:r w:rsidR="00300198">
          <w:fldChar w:fldCharType="end"/>
        </w:r>
      </w:hyperlink>
    </w:p>
    <w:p w14:paraId="1177D3E8" w14:textId="77777777" w:rsidR="00263139" w:rsidRDefault="00A77B3E">
      <w:pPr>
        <w:pStyle w:val="Kazalovsebine5"/>
        <w:tabs>
          <w:tab w:val="end" w:leader="dot" w:pos="512pt"/>
        </w:tabs>
        <w:rPr>
          <w:rFonts w:ascii="Calibri" w:hAnsi="Calibri"/>
          <w:sz w:val="22"/>
        </w:rPr>
      </w:pPr>
      <w:hyperlink w:anchor="_Toc256000252" w:history="1">
        <w:r>
          <w:rPr>
            <w:rStyle w:val="Hiperpovezava"/>
          </w:rPr>
          <w:t>2.3.2.1.5. Dodatnost</w:t>
        </w:r>
        <w:r w:rsidR="00300198">
          <w:tab/>
        </w:r>
        <w:r w:rsidR="00300198">
          <w:fldChar w:fldCharType="begin"/>
        </w:r>
        <w:r w:rsidR="00300198">
          <w:instrText xml:space="preserve"> PAGEREF _Toc256000252 \h </w:instrText>
        </w:r>
        <w:r w:rsidR="00300198">
          <w:fldChar w:fldCharType="separate"/>
        </w:r>
        <w:r w:rsidR="00300198">
          <w:t>180</w:t>
        </w:r>
        <w:r w:rsidR="00300198">
          <w:fldChar w:fldCharType="end"/>
        </w:r>
      </w:hyperlink>
    </w:p>
    <w:p w14:paraId="3D0913D1" w14:textId="77777777" w:rsidR="00263139" w:rsidRDefault="00A77B3E">
      <w:pPr>
        <w:pStyle w:val="Kazalovsebine3"/>
        <w:tabs>
          <w:tab w:val="end" w:leader="dot" w:pos="512pt"/>
        </w:tabs>
        <w:rPr>
          <w:rFonts w:ascii="Calibri" w:hAnsi="Calibri"/>
          <w:sz w:val="22"/>
        </w:rPr>
      </w:pPr>
      <w:hyperlink w:anchor="_Toc256000253" w:history="1">
        <w:r>
          <w:rPr>
            <w:rStyle w:val="Hiperpovezava"/>
          </w:rPr>
          <w:t>2.3.3. Ocenjeni skupni stroški C4</w:t>
        </w:r>
        <w:r w:rsidR="00300198">
          <w:tab/>
        </w:r>
        <w:r w:rsidR="00300198">
          <w:fldChar w:fldCharType="begin"/>
        </w:r>
        <w:r w:rsidR="00300198">
          <w:instrText xml:space="preserve"> PAGEREF _Toc256000253 \h </w:instrText>
        </w:r>
        <w:r w:rsidR="00300198">
          <w:fldChar w:fldCharType="separate"/>
        </w:r>
        <w:r w:rsidR="00300198">
          <w:t>181</w:t>
        </w:r>
        <w:r w:rsidR="00300198">
          <w:fldChar w:fldCharType="end"/>
        </w:r>
      </w:hyperlink>
    </w:p>
    <w:p w14:paraId="204A1D08" w14:textId="77777777" w:rsidR="00263139" w:rsidRDefault="00A77B3E">
      <w:pPr>
        <w:pStyle w:val="Kazalovsebine3"/>
        <w:tabs>
          <w:tab w:val="end" w:leader="dot" w:pos="512pt"/>
        </w:tabs>
        <w:rPr>
          <w:rFonts w:ascii="Calibri" w:hAnsi="Calibri"/>
          <w:sz w:val="22"/>
        </w:rPr>
      </w:pPr>
      <w:hyperlink w:anchor="_Toc256000254" w:history="1">
        <w:r>
          <w:rPr>
            <w:rStyle w:val="Hiperpovezava"/>
          </w:rPr>
          <w:t>2.3.4. Mejniki in cilji komponente C4</w:t>
        </w:r>
        <w:r w:rsidR="00300198">
          <w:tab/>
        </w:r>
        <w:r w:rsidR="00300198">
          <w:fldChar w:fldCharType="begin"/>
        </w:r>
        <w:r w:rsidR="00300198">
          <w:instrText xml:space="preserve"> PAGEREF _Toc256000254 \h </w:instrText>
        </w:r>
        <w:r w:rsidR="00300198">
          <w:fldChar w:fldCharType="separate"/>
        </w:r>
        <w:r w:rsidR="00300198">
          <w:t>182</w:t>
        </w:r>
        <w:r w:rsidR="00300198">
          <w:fldChar w:fldCharType="end"/>
        </w:r>
      </w:hyperlink>
    </w:p>
    <w:p w14:paraId="56488928" w14:textId="77777777" w:rsidR="00263139" w:rsidRDefault="00A77B3E">
      <w:pPr>
        <w:pStyle w:val="Kazalovsebine3"/>
        <w:tabs>
          <w:tab w:val="end" w:leader="dot" w:pos="512pt"/>
        </w:tabs>
        <w:rPr>
          <w:rFonts w:ascii="Calibri" w:hAnsi="Calibri"/>
          <w:sz w:val="22"/>
        </w:rPr>
      </w:pPr>
      <w:hyperlink w:anchor="_Toc256000255" w:history="1">
        <w:r>
          <w:rPr>
            <w:rStyle w:val="Hiperpovezava"/>
          </w:rPr>
          <w:t>2.3.5. Scenarij v primeru poznejšega začetka uporabe sistema trgovanja z emisijami</w:t>
        </w:r>
        <w:r w:rsidR="00300198">
          <w:tab/>
        </w:r>
        <w:r w:rsidR="00300198">
          <w:fldChar w:fldCharType="begin"/>
        </w:r>
        <w:r w:rsidR="00300198">
          <w:instrText xml:space="preserve"> PAGEREF _Toc256000255 \h </w:instrText>
        </w:r>
        <w:r w:rsidR="00300198">
          <w:fldChar w:fldCharType="separate"/>
        </w:r>
        <w:r w:rsidR="00300198">
          <w:t>183</w:t>
        </w:r>
        <w:r w:rsidR="00300198">
          <w:fldChar w:fldCharType="end"/>
        </w:r>
      </w:hyperlink>
    </w:p>
    <w:p w14:paraId="37C2A7C9" w14:textId="77777777" w:rsidR="00263139" w:rsidRDefault="00A77B3E">
      <w:pPr>
        <w:pStyle w:val="Kazalovsebine2"/>
        <w:tabs>
          <w:tab w:val="end" w:leader="dot" w:pos="512pt"/>
        </w:tabs>
        <w:rPr>
          <w:rFonts w:ascii="Calibri" w:hAnsi="Calibri"/>
          <w:sz w:val="22"/>
        </w:rPr>
      </w:pPr>
      <w:hyperlink w:anchor="_Toc256000256" w:history="1">
        <w:r>
          <w:rPr>
            <w:rStyle w:val="Hiperpovezava"/>
            <w:rFonts w:ascii="TimesNewRoman" w:eastAsia="TimesNewRoman" w:hAnsi="TimesNewRoman" w:cs="TimesNewRoman"/>
          </w:rPr>
          <w:t>2.4. Prerazporeditve v programe deljenega upravljanja in iz njih.</w:t>
        </w:r>
        <w:r w:rsidR="00300198">
          <w:tab/>
        </w:r>
        <w:r w:rsidR="00300198">
          <w:fldChar w:fldCharType="begin"/>
        </w:r>
        <w:r w:rsidR="00300198">
          <w:instrText xml:space="preserve"> PAGEREF _Toc256000256 \h </w:instrText>
        </w:r>
        <w:r w:rsidR="00300198">
          <w:fldChar w:fldCharType="separate"/>
        </w:r>
        <w:r w:rsidR="00300198">
          <w:t>185</w:t>
        </w:r>
        <w:r w:rsidR="00300198">
          <w:fldChar w:fldCharType="end"/>
        </w:r>
      </w:hyperlink>
    </w:p>
    <w:p w14:paraId="41ABA535" w14:textId="77777777" w:rsidR="00263139" w:rsidRDefault="00A77B3E">
      <w:pPr>
        <w:pStyle w:val="Kazalovsebine3"/>
        <w:tabs>
          <w:tab w:val="end" w:leader="dot" w:pos="512pt"/>
        </w:tabs>
        <w:rPr>
          <w:rFonts w:ascii="Calibri" w:hAnsi="Calibri"/>
          <w:sz w:val="22"/>
        </w:rPr>
      </w:pPr>
      <w:hyperlink w:anchor="_Toc256000257" w:history="1">
        <w:r>
          <w:rPr>
            <w:rStyle w:val="Hiperpovezava"/>
            <w:rFonts w:ascii="TimesNewRoman" w:eastAsia="TimesNewRoman" w:hAnsi="TimesNewRoman" w:cs="TimesNewRoman"/>
          </w:rPr>
          <w:t>2.4.1. Utemeljitev prerazporeditev v programe deljenega upravljanja.</w:t>
        </w:r>
        <w:r w:rsidR="00300198">
          <w:tab/>
        </w:r>
        <w:r w:rsidR="00300198">
          <w:fldChar w:fldCharType="begin"/>
        </w:r>
        <w:r w:rsidR="00300198">
          <w:instrText xml:space="preserve"> PAGEREF _Toc256000257 \h </w:instrText>
        </w:r>
        <w:r w:rsidR="00300198">
          <w:fldChar w:fldCharType="separate"/>
        </w:r>
        <w:r w:rsidR="00300198">
          <w:t>185</w:t>
        </w:r>
        <w:r w:rsidR="00300198">
          <w:fldChar w:fldCharType="end"/>
        </w:r>
      </w:hyperlink>
    </w:p>
    <w:p w14:paraId="70EDBE43" w14:textId="77777777" w:rsidR="00263139" w:rsidRDefault="00A77B3E">
      <w:pPr>
        <w:pStyle w:val="Kazalovsebine3"/>
        <w:tabs>
          <w:tab w:val="end" w:leader="dot" w:pos="512pt"/>
        </w:tabs>
        <w:rPr>
          <w:rFonts w:ascii="Calibri" w:hAnsi="Calibri"/>
          <w:sz w:val="22"/>
        </w:rPr>
      </w:pPr>
      <w:hyperlink w:anchor="_Toc256000258" w:history="1">
        <w:r>
          <w:rPr>
            <w:rStyle w:val="Hiperpovezava"/>
            <w:rFonts w:ascii="TimesNewRoman" w:eastAsia="TimesNewRoman" w:hAnsi="TimesNewRoman" w:cs="TimesNewRoman"/>
          </w:rPr>
          <w:t>2.4.2. Utemeljitev prerazporeditev iz programov deljenega upravljanja v socialni načrt za podnebje.</w:t>
        </w:r>
        <w:r w:rsidR="00300198">
          <w:tab/>
        </w:r>
        <w:r w:rsidR="00300198">
          <w:fldChar w:fldCharType="begin"/>
        </w:r>
        <w:r w:rsidR="00300198">
          <w:instrText xml:space="preserve"> PAGEREF _Toc256000258 \h </w:instrText>
        </w:r>
        <w:r w:rsidR="00300198">
          <w:fldChar w:fldCharType="separate"/>
        </w:r>
        <w:r w:rsidR="00300198">
          <w:t>185</w:t>
        </w:r>
        <w:r w:rsidR="00300198">
          <w:fldChar w:fldCharType="end"/>
        </w:r>
      </w:hyperlink>
    </w:p>
    <w:p w14:paraId="6BA912A3" w14:textId="77777777" w:rsidR="00263139" w:rsidRDefault="00A77B3E">
      <w:pPr>
        <w:pStyle w:val="Kazalovsebine3"/>
        <w:tabs>
          <w:tab w:val="end" w:leader="dot" w:pos="512pt"/>
        </w:tabs>
        <w:rPr>
          <w:rFonts w:ascii="Calibri" w:hAnsi="Calibri"/>
          <w:sz w:val="22"/>
        </w:rPr>
      </w:pPr>
      <w:hyperlink w:anchor="_Toc256000259" w:history="1">
        <w:r>
          <w:rPr>
            <w:rStyle w:val="Hiperpovezava"/>
            <w:rFonts w:ascii="TimesNewRoman" w:eastAsia="TimesNewRoman" w:hAnsi="TimesNewRoman" w:cs="TimesNewRoman"/>
          </w:rPr>
          <w:t>2.4.3. Preglednica prerazporeditev</w:t>
        </w:r>
        <w:r w:rsidR="00300198">
          <w:tab/>
        </w:r>
        <w:r w:rsidR="00300198">
          <w:fldChar w:fldCharType="begin"/>
        </w:r>
        <w:r w:rsidR="00300198">
          <w:instrText xml:space="preserve"> PAGEREF _Toc256000259 \h </w:instrText>
        </w:r>
        <w:r w:rsidR="00300198">
          <w:fldChar w:fldCharType="separate"/>
        </w:r>
        <w:r w:rsidR="00300198">
          <w:t>185</w:t>
        </w:r>
        <w:r w:rsidR="00300198">
          <w:fldChar w:fldCharType="end"/>
        </w:r>
      </w:hyperlink>
    </w:p>
    <w:p w14:paraId="503CF29F" w14:textId="77777777" w:rsidR="00263139" w:rsidRDefault="00A77B3E">
      <w:pPr>
        <w:pStyle w:val="Kazalovsebine2"/>
        <w:tabs>
          <w:tab w:val="end" w:leader="dot" w:pos="512pt"/>
        </w:tabs>
        <w:rPr>
          <w:rFonts w:ascii="Calibri" w:hAnsi="Calibri"/>
          <w:sz w:val="22"/>
        </w:rPr>
      </w:pPr>
      <w:hyperlink w:anchor="_Toc256000260" w:history="1">
        <w:r>
          <w:rPr>
            <w:rStyle w:val="Hiperpovezava"/>
            <w:rFonts w:ascii="TimesNewRoman" w:eastAsia="TimesNewRoman" w:hAnsi="TimesNewRoman" w:cs="TimesNewRoman"/>
          </w:rPr>
          <w:t>2.5. Ocenjeni skupni stroški načrta</w:t>
        </w:r>
        <w:r w:rsidR="00300198">
          <w:tab/>
        </w:r>
        <w:r w:rsidR="00300198">
          <w:fldChar w:fldCharType="begin"/>
        </w:r>
        <w:r w:rsidR="00300198">
          <w:instrText xml:space="preserve"> PAGEREF _Toc256000260 \h </w:instrText>
        </w:r>
        <w:r w:rsidR="00300198">
          <w:fldChar w:fldCharType="separate"/>
        </w:r>
        <w:r w:rsidR="00300198">
          <w:t>186</w:t>
        </w:r>
        <w:r w:rsidR="00300198">
          <w:fldChar w:fldCharType="end"/>
        </w:r>
      </w:hyperlink>
    </w:p>
    <w:p w14:paraId="4D349DE5" w14:textId="77777777" w:rsidR="00263139" w:rsidRDefault="00A77B3E">
      <w:pPr>
        <w:pStyle w:val="Kazalovsebine3"/>
        <w:tabs>
          <w:tab w:val="end" w:leader="dot" w:pos="512pt"/>
        </w:tabs>
        <w:rPr>
          <w:rFonts w:ascii="Calibri" w:hAnsi="Calibri"/>
          <w:sz w:val="22"/>
        </w:rPr>
      </w:pPr>
      <w:hyperlink w:anchor="_Toc256000261" w:history="1">
        <w:r>
          <w:rPr>
            <w:rStyle w:val="Hiperpovezava"/>
            <w:rFonts w:ascii="TimesNewRoman" w:eastAsia="TimesNewRoman" w:hAnsi="TimesNewRoman" w:cs="TimesNewRoman"/>
          </w:rPr>
          <w:t>2.5.1. Opis, kako so stroški skladni z načelom stroškovne učinkovitosti in sorazmerni s pričakovanim učinkom načrta.</w:t>
        </w:r>
        <w:r w:rsidR="00300198">
          <w:tab/>
        </w:r>
        <w:r w:rsidR="00300198">
          <w:fldChar w:fldCharType="begin"/>
        </w:r>
        <w:r w:rsidR="00300198">
          <w:instrText xml:space="preserve"> PAGEREF _Toc256000261 \h </w:instrText>
        </w:r>
        <w:r w:rsidR="00300198">
          <w:fldChar w:fldCharType="separate"/>
        </w:r>
        <w:r w:rsidR="00300198">
          <w:t>186</w:t>
        </w:r>
        <w:r w:rsidR="00300198">
          <w:fldChar w:fldCharType="end"/>
        </w:r>
      </w:hyperlink>
    </w:p>
    <w:p w14:paraId="769A35C0" w14:textId="77777777" w:rsidR="00263139" w:rsidRDefault="00A77B3E">
      <w:pPr>
        <w:pStyle w:val="Kazalovsebine3"/>
        <w:tabs>
          <w:tab w:val="end" w:leader="dot" w:pos="512pt"/>
        </w:tabs>
        <w:rPr>
          <w:rFonts w:ascii="Calibri" w:hAnsi="Calibri"/>
          <w:sz w:val="22"/>
        </w:rPr>
      </w:pPr>
      <w:hyperlink w:anchor="_Toc256000262" w:history="1">
        <w:r>
          <w:rPr>
            <w:rStyle w:val="Hiperpovezava"/>
            <w:rFonts w:ascii="TimesNewRoman" w:eastAsia="TimesNewRoman" w:hAnsi="TimesNewRoman" w:cs="TimesNewRoman"/>
          </w:rPr>
          <w:t>2.5.2. Preglednica s povzetkom stroškov Sklada po viru financiranja</w:t>
        </w:r>
        <w:r w:rsidR="00300198">
          <w:tab/>
        </w:r>
        <w:r w:rsidR="00300198">
          <w:fldChar w:fldCharType="begin"/>
        </w:r>
        <w:r w:rsidR="00300198">
          <w:instrText xml:space="preserve"> PAGEREF _Toc256000262 \h </w:instrText>
        </w:r>
        <w:r w:rsidR="00300198">
          <w:fldChar w:fldCharType="separate"/>
        </w:r>
        <w:r w:rsidR="00300198">
          <w:t>186</w:t>
        </w:r>
        <w:r w:rsidR="00300198">
          <w:fldChar w:fldCharType="end"/>
        </w:r>
      </w:hyperlink>
    </w:p>
    <w:p w14:paraId="150D059B" w14:textId="77777777" w:rsidR="00263139" w:rsidRDefault="00A77B3E">
      <w:pPr>
        <w:pStyle w:val="Kazalovsebine3"/>
        <w:tabs>
          <w:tab w:val="end" w:leader="dot" w:pos="512pt"/>
        </w:tabs>
        <w:rPr>
          <w:rFonts w:ascii="Calibri" w:hAnsi="Calibri"/>
          <w:sz w:val="22"/>
        </w:rPr>
      </w:pPr>
      <w:hyperlink w:anchor="_Toc256000263" w:history="1">
        <w:r>
          <w:rPr>
            <w:rStyle w:val="Hiperpovezava"/>
            <w:rFonts w:ascii="TimesNewRoman" w:eastAsia="TimesNewRoman" w:hAnsi="TimesNewRoman" w:cs="TimesNewRoman"/>
          </w:rPr>
          <w:t>2.5.3. Merila za minimalno in maksimalno financiranje, ki jih je treba upoštevati</w:t>
        </w:r>
        <w:r w:rsidR="00300198">
          <w:tab/>
        </w:r>
        <w:r w:rsidR="00300198">
          <w:fldChar w:fldCharType="begin"/>
        </w:r>
        <w:r w:rsidR="00300198">
          <w:instrText xml:space="preserve"> PAGEREF _Toc256000263 \h </w:instrText>
        </w:r>
        <w:r w:rsidR="00300198">
          <w:fldChar w:fldCharType="separate"/>
        </w:r>
        <w:r w:rsidR="00300198">
          <w:t>187</w:t>
        </w:r>
        <w:r w:rsidR="00300198">
          <w:fldChar w:fldCharType="end"/>
        </w:r>
      </w:hyperlink>
    </w:p>
    <w:p w14:paraId="2F9CD2B7" w14:textId="77777777" w:rsidR="00263139" w:rsidRDefault="00A77B3E">
      <w:pPr>
        <w:pStyle w:val="Kazalovsebine1"/>
        <w:tabs>
          <w:tab w:val="end" w:leader="dot" w:pos="512pt"/>
        </w:tabs>
        <w:rPr>
          <w:rFonts w:ascii="Calibri" w:hAnsi="Calibri"/>
          <w:sz w:val="22"/>
        </w:rPr>
      </w:pPr>
      <w:hyperlink w:anchor="_Toc256000264" w:history="1">
        <w:r>
          <w:rPr>
            <w:rStyle w:val="Hiperpovezava"/>
          </w:rPr>
          <w:t>3. ANALIZA IN SPLOŠNI UČINEK</w:t>
        </w:r>
        <w:r w:rsidR="00300198">
          <w:tab/>
        </w:r>
        <w:r w:rsidR="00300198">
          <w:fldChar w:fldCharType="begin"/>
        </w:r>
        <w:r w:rsidR="00300198">
          <w:instrText xml:space="preserve"> PAGEREF _Toc256000264 \h </w:instrText>
        </w:r>
        <w:r w:rsidR="00300198">
          <w:fldChar w:fldCharType="separate"/>
        </w:r>
        <w:r w:rsidR="00300198">
          <w:t>188</w:t>
        </w:r>
        <w:r w:rsidR="00300198">
          <w:fldChar w:fldCharType="end"/>
        </w:r>
      </w:hyperlink>
    </w:p>
    <w:p w14:paraId="2E4C944B" w14:textId="77777777" w:rsidR="00263139" w:rsidRDefault="00A77B3E">
      <w:pPr>
        <w:pStyle w:val="Kazalovsebine2"/>
        <w:tabs>
          <w:tab w:val="end" w:leader="dot" w:pos="512pt"/>
        </w:tabs>
        <w:rPr>
          <w:rFonts w:ascii="Calibri" w:hAnsi="Calibri"/>
          <w:sz w:val="22"/>
        </w:rPr>
      </w:pPr>
      <w:hyperlink w:anchor="_Toc256000265" w:history="1">
        <w:r>
          <w:rPr>
            <w:rStyle w:val="Hiperpovezava"/>
          </w:rPr>
          <w:t>3.1. Pričakovani učinek načrtovanih ukrepov in naložb</w:t>
        </w:r>
        <w:r w:rsidR="00300198">
          <w:tab/>
        </w:r>
        <w:r w:rsidR="00300198">
          <w:fldChar w:fldCharType="begin"/>
        </w:r>
        <w:r w:rsidR="00300198">
          <w:instrText xml:space="preserve"> PAGEREF _Toc256000265 \h </w:instrText>
        </w:r>
        <w:r w:rsidR="00300198">
          <w:fldChar w:fldCharType="separate"/>
        </w:r>
        <w:r w:rsidR="00300198">
          <w:t>188</w:t>
        </w:r>
        <w:r w:rsidR="00300198">
          <w:fldChar w:fldCharType="end"/>
        </w:r>
      </w:hyperlink>
    </w:p>
    <w:p w14:paraId="4AE1C49B" w14:textId="77777777" w:rsidR="00263139" w:rsidRDefault="00A77B3E">
      <w:pPr>
        <w:pStyle w:val="Kazalovsebine3"/>
        <w:tabs>
          <w:tab w:val="end" w:leader="dot" w:pos="512pt"/>
        </w:tabs>
        <w:rPr>
          <w:rFonts w:ascii="Calibri" w:hAnsi="Calibri"/>
          <w:sz w:val="22"/>
        </w:rPr>
      </w:pPr>
      <w:hyperlink w:anchor="_Toc256000266" w:history="1">
        <w:r>
          <w:rPr>
            <w:rStyle w:val="Hiperpovezava"/>
          </w:rPr>
          <w:t>3.1.1. Opis metodologije, uporabljene pri ocenah</w:t>
        </w:r>
        <w:r w:rsidR="00300198">
          <w:tab/>
        </w:r>
        <w:r w:rsidR="00300198">
          <w:fldChar w:fldCharType="begin"/>
        </w:r>
        <w:r w:rsidR="00300198">
          <w:instrText xml:space="preserve"> PAGEREF _Toc256000266 \h </w:instrText>
        </w:r>
        <w:r w:rsidR="00300198">
          <w:fldChar w:fldCharType="separate"/>
        </w:r>
        <w:r w:rsidR="00300198">
          <w:t>188</w:t>
        </w:r>
        <w:r w:rsidR="00300198">
          <w:fldChar w:fldCharType="end"/>
        </w:r>
      </w:hyperlink>
    </w:p>
    <w:p w14:paraId="52405376" w14:textId="77777777" w:rsidR="00263139" w:rsidRDefault="00A77B3E">
      <w:pPr>
        <w:pStyle w:val="Kazalovsebine3"/>
        <w:tabs>
          <w:tab w:val="end" w:leader="dot" w:pos="512pt"/>
        </w:tabs>
        <w:rPr>
          <w:rFonts w:ascii="Calibri" w:hAnsi="Calibri"/>
          <w:sz w:val="22"/>
        </w:rPr>
      </w:pPr>
      <w:hyperlink w:anchor="_Toc256000267" w:history="1">
        <w:r>
          <w:rPr>
            <w:rStyle w:val="Hiperpovezava"/>
          </w:rPr>
          <w:t>3.1.2. Opis pričakovanih učinkov komponente</w:t>
        </w:r>
        <w:r w:rsidR="00300198">
          <w:tab/>
        </w:r>
        <w:r w:rsidR="00300198">
          <w:fldChar w:fldCharType="begin"/>
        </w:r>
        <w:r w:rsidR="00300198">
          <w:instrText xml:space="preserve"> PAGEREF _Toc256000267 \h </w:instrText>
        </w:r>
        <w:r w:rsidR="00300198">
          <w:fldChar w:fldCharType="separate"/>
        </w:r>
        <w:r w:rsidR="00300198">
          <w:t>188</w:t>
        </w:r>
        <w:r w:rsidR="00300198">
          <w:fldChar w:fldCharType="end"/>
        </w:r>
      </w:hyperlink>
    </w:p>
    <w:p w14:paraId="08CEB7F4" w14:textId="77777777" w:rsidR="00263139" w:rsidRDefault="00A77B3E">
      <w:pPr>
        <w:pStyle w:val="Kazalovsebine4"/>
        <w:tabs>
          <w:tab w:val="end" w:leader="dot" w:pos="512pt"/>
        </w:tabs>
        <w:rPr>
          <w:rFonts w:ascii="Calibri" w:hAnsi="Calibri"/>
          <w:sz w:val="22"/>
        </w:rPr>
      </w:pPr>
      <w:hyperlink w:anchor="_Toc256000268" w:history="1">
        <w:r>
          <w:rPr>
            <w:rStyle w:val="Hiperpovezava"/>
          </w:rPr>
          <w:t>3.1.2.1. Energetska učinkovitost</w:t>
        </w:r>
        <w:r w:rsidR="00300198">
          <w:tab/>
        </w:r>
        <w:r w:rsidR="00300198">
          <w:fldChar w:fldCharType="begin"/>
        </w:r>
        <w:r w:rsidR="00300198">
          <w:instrText xml:space="preserve"> PAGEREF _Toc256000268 \h </w:instrText>
        </w:r>
        <w:r w:rsidR="00300198">
          <w:fldChar w:fldCharType="separate"/>
        </w:r>
        <w:r w:rsidR="00300198">
          <w:t>188</w:t>
        </w:r>
        <w:r w:rsidR="00300198">
          <w:fldChar w:fldCharType="end"/>
        </w:r>
      </w:hyperlink>
    </w:p>
    <w:p w14:paraId="7D73B632" w14:textId="77777777" w:rsidR="00263139" w:rsidRDefault="00A77B3E">
      <w:pPr>
        <w:pStyle w:val="Kazalovsebine5"/>
        <w:tabs>
          <w:tab w:val="end" w:leader="dot" w:pos="512pt"/>
        </w:tabs>
        <w:rPr>
          <w:rFonts w:ascii="Calibri" w:hAnsi="Calibri"/>
          <w:sz w:val="22"/>
        </w:rPr>
      </w:pPr>
      <w:hyperlink w:anchor="_Toc256000269" w:history="1">
        <w:r>
          <w:rPr>
            <w:rStyle w:val="Hiperpovezava"/>
          </w:rPr>
          <w:t>3.1.2.1.1. Splošni načrt</w:t>
        </w:r>
        <w:r w:rsidR="00300198">
          <w:tab/>
        </w:r>
        <w:r w:rsidR="00300198">
          <w:fldChar w:fldCharType="begin"/>
        </w:r>
        <w:r w:rsidR="00300198">
          <w:instrText xml:space="preserve"> PAGEREF _Toc256000269 \h </w:instrText>
        </w:r>
        <w:r w:rsidR="00300198">
          <w:fldChar w:fldCharType="separate"/>
        </w:r>
        <w:r w:rsidR="00300198">
          <w:t>188</w:t>
        </w:r>
        <w:r w:rsidR="00300198">
          <w:fldChar w:fldCharType="end"/>
        </w:r>
      </w:hyperlink>
    </w:p>
    <w:p w14:paraId="5B21A2F5" w14:textId="77777777" w:rsidR="00263139" w:rsidRDefault="00A77B3E">
      <w:pPr>
        <w:pStyle w:val="Kazalovsebine5"/>
        <w:tabs>
          <w:tab w:val="end" w:leader="dot" w:pos="512pt"/>
        </w:tabs>
        <w:rPr>
          <w:rFonts w:ascii="Calibri" w:hAnsi="Calibri"/>
          <w:sz w:val="22"/>
        </w:rPr>
      </w:pPr>
      <w:hyperlink w:anchor="_Toc256000270" w:history="1">
        <w:r>
          <w:rPr>
            <w:rStyle w:val="Hiperpovezava"/>
          </w:rPr>
          <w:t>3.1.2.1.2. Stavbni sektor</w:t>
        </w:r>
        <w:r w:rsidR="00300198">
          <w:tab/>
        </w:r>
        <w:r w:rsidR="00300198">
          <w:fldChar w:fldCharType="begin"/>
        </w:r>
        <w:r w:rsidR="00300198">
          <w:instrText xml:space="preserve"> PAGEREF _Toc256000270 \h </w:instrText>
        </w:r>
        <w:r w:rsidR="00300198">
          <w:fldChar w:fldCharType="separate"/>
        </w:r>
        <w:r w:rsidR="00300198">
          <w:t>188</w:t>
        </w:r>
        <w:r w:rsidR="00300198">
          <w:fldChar w:fldCharType="end"/>
        </w:r>
      </w:hyperlink>
    </w:p>
    <w:p w14:paraId="34758884" w14:textId="77777777" w:rsidR="00263139" w:rsidRDefault="00A77B3E">
      <w:pPr>
        <w:pStyle w:val="Kazalovsebine5"/>
        <w:tabs>
          <w:tab w:val="end" w:leader="dot" w:pos="512pt"/>
        </w:tabs>
        <w:rPr>
          <w:rFonts w:ascii="Calibri" w:hAnsi="Calibri"/>
          <w:sz w:val="22"/>
        </w:rPr>
      </w:pPr>
      <w:hyperlink w:anchor="_Toc256000271" w:history="1">
        <w:r>
          <w:rPr>
            <w:rStyle w:val="Hiperpovezava"/>
          </w:rPr>
          <w:t>3.1.2.1.3. Sektor cestnega prevoza</w:t>
        </w:r>
        <w:r w:rsidR="00300198">
          <w:tab/>
        </w:r>
        <w:r w:rsidR="00300198">
          <w:fldChar w:fldCharType="begin"/>
        </w:r>
        <w:r w:rsidR="00300198">
          <w:instrText xml:space="preserve"> PAGEREF _Toc256000271 \h </w:instrText>
        </w:r>
        <w:r w:rsidR="00300198">
          <w:fldChar w:fldCharType="separate"/>
        </w:r>
        <w:r w:rsidR="00300198">
          <w:t>190</w:t>
        </w:r>
        <w:r w:rsidR="00300198">
          <w:fldChar w:fldCharType="end"/>
        </w:r>
      </w:hyperlink>
    </w:p>
    <w:p w14:paraId="1C02FEEE" w14:textId="77777777" w:rsidR="00263139" w:rsidRDefault="00A77B3E">
      <w:pPr>
        <w:pStyle w:val="Kazalovsebine4"/>
        <w:tabs>
          <w:tab w:val="end" w:leader="dot" w:pos="512pt"/>
        </w:tabs>
        <w:rPr>
          <w:rFonts w:ascii="Calibri" w:hAnsi="Calibri"/>
          <w:sz w:val="22"/>
        </w:rPr>
      </w:pPr>
      <w:hyperlink w:anchor="_Toc256000272" w:history="1">
        <w:r>
          <w:rPr>
            <w:rStyle w:val="Hiperpovezava"/>
          </w:rPr>
          <w:t>3.1.2.2. Prenova stavb</w:t>
        </w:r>
        <w:r w:rsidR="00300198">
          <w:tab/>
        </w:r>
        <w:r w:rsidR="00300198">
          <w:fldChar w:fldCharType="begin"/>
        </w:r>
        <w:r w:rsidR="00300198">
          <w:instrText xml:space="preserve"> PAGEREF _Toc256000272 \h </w:instrText>
        </w:r>
        <w:r w:rsidR="00300198">
          <w:fldChar w:fldCharType="separate"/>
        </w:r>
        <w:r w:rsidR="00300198">
          <w:t>191</w:t>
        </w:r>
        <w:r w:rsidR="00300198">
          <w:fldChar w:fldCharType="end"/>
        </w:r>
      </w:hyperlink>
    </w:p>
    <w:p w14:paraId="39FAB52C" w14:textId="77777777" w:rsidR="00263139" w:rsidRDefault="00A77B3E">
      <w:pPr>
        <w:pStyle w:val="Kazalovsebine5"/>
        <w:tabs>
          <w:tab w:val="end" w:leader="dot" w:pos="512pt"/>
        </w:tabs>
        <w:rPr>
          <w:rFonts w:ascii="Calibri" w:hAnsi="Calibri"/>
          <w:sz w:val="22"/>
        </w:rPr>
      </w:pPr>
      <w:hyperlink w:anchor="_Toc256000273" w:history="1">
        <w:r>
          <w:rPr>
            <w:rStyle w:val="Hiperpovezava"/>
          </w:rPr>
          <w:t>3.1.2.2.1. Splošni načrt</w:t>
        </w:r>
        <w:r w:rsidR="00300198">
          <w:tab/>
        </w:r>
        <w:r w:rsidR="00300198">
          <w:fldChar w:fldCharType="begin"/>
        </w:r>
        <w:r w:rsidR="00300198">
          <w:instrText xml:space="preserve"> PAGEREF _Toc256000273 \h </w:instrText>
        </w:r>
        <w:r w:rsidR="00300198">
          <w:fldChar w:fldCharType="separate"/>
        </w:r>
        <w:r w:rsidR="00300198">
          <w:t>191</w:t>
        </w:r>
        <w:r w:rsidR="00300198">
          <w:fldChar w:fldCharType="end"/>
        </w:r>
      </w:hyperlink>
    </w:p>
    <w:p w14:paraId="6205221D" w14:textId="77777777" w:rsidR="00263139" w:rsidRDefault="00A77B3E">
      <w:pPr>
        <w:pStyle w:val="Kazalovsebine5"/>
        <w:tabs>
          <w:tab w:val="end" w:leader="dot" w:pos="512pt"/>
        </w:tabs>
        <w:rPr>
          <w:rFonts w:ascii="Calibri" w:hAnsi="Calibri"/>
          <w:sz w:val="22"/>
        </w:rPr>
      </w:pPr>
      <w:hyperlink w:anchor="_Toc256000274" w:history="1">
        <w:r>
          <w:rPr>
            <w:rStyle w:val="Hiperpovezava"/>
          </w:rPr>
          <w:t>3.1.2.2.2. Stavbni sektor</w:t>
        </w:r>
        <w:r w:rsidR="00300198">
          <w:tab/>
        </w:r>
        <w:r w:rsidR="00300198">
          <w:fldChar w:fldCharType="begin"/>
        </w:r>
        <w:r w:rsidR="00300198">
          <w:instrText xml:space="preserve"> PAGEREF _Toc256000274 \h </w:instrText>
        </w:r>
        <w:r w:rsidR="00300198">
          <w:fldChar w:fldCharType="separate"/>
        </w:r>
        <w:r w:rsidR="00300198">
          <w:t>191</w:t>
        </w:r>
        <w:r w:rsidR="00300198">
          <w:fldChar w:fldCharType="end"/>
        </w:r>
      </w:hyperlink>
    </w:p>
    <w:p w14:paraId="79FA9729" w14:textId="77777777" w:rsidR="00263139" w:rsidRDefault="00A77B3E">
      <w:pPr>
        <w:pStyle w:val="Kazalovsebine5"/>
        <w:tabs>
          <w:tab w:val="end" w:leader="dot" w:pos="512pt"/>
        </w:tabs>
        <w:rPr>
          <w:rFonts w:ascii="Calibri" w:hAnsi="Calibri"/>
          <w:sz w:val="22"/>
        </w:rPr>
      </w:pPr>
      <w:hyperlink w:anchor="_Toc256000275" w:history="1">
        <w:r>
          <w:rPr>
            <w:rStyle w:val="Hiperpovezava"/>
          </w:rPr>
          <w:t>3.1.2.2.3. Sektor cestnega prevoza</w:t>
        </w:r>
        <w:r w:rsidR="00300198">
          <w:tab/>
        </w:r>
        <w:r w:rsidR="00300198">
          <w:fldChar w:fldCharType="begin"/>
        </w:r>
        <w:r w:rsidR="00300198">
          <w:instrText xml:space="preserve"> PAGEREF _Toc256000275 \h </w:instrText>
        </w:r>
        <w:r w:rsidR="00300198">
          <w:fldChar w:fldCharType="separate"/>
        </w:r>
        <w:r w:rsidR="00300198">
          <w:t>191</w:t>
        </w:r>
        <w:r w:rsidR="00300198">
          <w:fldChar w:fldCharType="end"/>
        </w:r>
      </w:hyperlink>
    </w:p>
    <w:p w14:paraId="1D85FDED" w14:textId="77777777" w:rsidR="00263139" w:rsidRDefault="00A77B3E">
      <w:pPr>
        <w:pStyle w:val="Kazalovsebine4"/>
        <w:tabs>
          <w:tab w:val="end" w:leader="dot" w:pos="512pt"/>
        </w:tabs>
        <w:rPr>
          <w:rFonts w:ascii="Calibri" w:hAnsi="Calibri"/>
          <w:sz w:val="22"/>
        </w:rPr>
      </w:pPr>
      <w:hyperlink w:anchor="_Toc256000276" w:history="1">
        <w:r>
          <w:rPr>
            <w:rStyle w:val="Hiperpovezava"/>
          </w:rPr>
          <w:t>3.1.2.3. Brezemisijska in nizkoemisijska mobilnost in prevoz</w:t>
        </w:r>
        <w:r w:rsidR="00300198">
          <w:tab/>
        </w:r>
        <w:r w:rsidR="00300198">
          <w:fldChar w:fldCharType="begin"/>
        </w:r>
        <w:r w:rsidR="00300198">
          <w:instrText xml:space="preserve"> PAGEREF _Toc256000276 \h </w:instrText>
        </w:r>
        <w:r w:rsidR="00300198">
          <w:fldChar w:fldCharType="separate"/>
        </w:r>
        <w:r w:rsidR="00300198">
          <w:t>192</w:t>
        </w:r>
        <w:r w:rsidR="00300198">
          <w:fldChar w:fldCharType="end"/>
        </w:r>
      </w:hyperlink>
    </w:p>
    <w:p w14:paraId="386B34A8" w14:textId="77777777" w:rsidR="00263139" w:rsidRDefault="00A77B3E">
      <w:pPr>
        <w:pStyle w:val="Kazalovsebine5"/>
        <w:tabs>
          <w:tab w:val="end" w:leader="dot" w:pos="512pt"/>
        </w:tabs>
        <w:rPr>
          <w:rFonts w:ascii="Calibri" w:hAnsi="Calibri"/>
          <w:sz w:val="22"/>
        </w:rPr>
      </w:pPr>
      <w:hyperlink w:anchor="_Toc256000277" w:history="1">
        <w:r>
          <w:rPr>
            <w:rStyle w:val="Hiperpovezava"/>
          </w:rPr>
          <w:t>3.1.2.3.1. Splošni načrt</w:t>
        </w:r>
        <w:r w:rsidR="00300198">
          <w:tab/>
        </w:r>
        <w:r w:rsidR="00300198">
          <w:fldChar w:fldCharType="begin"/>
        </w:r>
        <w:r w:rsidR="00300198">
          <w:instrText xml:space="preserve"> PAGEREF _Toc256000277 \h </w:instrText>
        </w:r>
        <w:r w:rsidR="00300198">
          <w:fldChar w:fldCharType="separate"/>
        </w:r>
        <w:r w:rsidR="00300198">
          <w:t>192</w:t>
        </w:r>
        <w:r w:rsidR="00300198">
          <w:fldChar w:fldCharType="end"/>
        </w:r>
      </w:hyperlink>
    </w:p>
    <w:p w14:paraId="03CFD66B" w14:textId="77777777" w:rsidR="00263139" w:rsidRDefault="00A77B3E">
      <w:pPr>
        <w:pStyle w:val="Kazalovsebine5"/>
        <w:tabs>
          <w:tab w:val="end" w:leader="dot" w:pos="512pt"/>
        </w:tabs>
        <w:rPr>
          <w:rFonts w:ascii="Calibri" w:hAnsi="Calibri"/>
          <w:sz w:val="22"/>
        </w:rPr>
      </w:pPr>
      <w:hyperlink w:anchor="_Toc256000278" w:history="1">
        <w:r>
          <w:rPr>
            <w:rStyle w:val="Hiperpovezava"/>
          </w:rPr>
          <w:t>3.1.2.3.2. Stavbni sektor</w:t>
        </w:r>
        <w:r w:rsidR="00300198">
          <w:tab/>
        </w:r>
        <w:r w:rsidR="00300198">
          <w:fldChar w:fldCharType="begin"/>
        </w:r>
        <w:r w:rsidR="00300198">
          <w:instrText xml:space="preserve"> PAGEREF _Toc256000278 \h </w:instrText>
        </w:r>
        <w:r w:rsidR="00300198">
          <w:fldChar w:fldCharType="separate"/>
        </w:r>
        <w:r w:rsidR="00300198">
          <w:t>192</w:t>
        </w:r>
        <w:r w:rsidR="00300198">
          <w:fldChar w:fldCharType="end"/>
        </w:r>
      </w:hyperlink>
    </w:p>
    <w:p w14:paraId="576181FD" w14:textId="77777777" w:rsidR="00263139" w:rsidRDefault="00A77B3E">
      <w:pPr>
        <w:pStyle w:val="Kazalovsebine5"/>
        <w:tabs>
          <w:tab w:val="end" w:leader="dot" w:pos="512pt"/>
        </w:tabs>
        <w:rPr>
          <w:rFonts w:ascii="Calibri" w:hAnsi="Calibri"/>
          <w:sz w:val="22"/>
        </w:rPr>
      </w:pPr>
      <w:hyperlink w:anchor="_Toc256000279" w:history="1">
        <w:r>
          <w:rPr>
            <w:rStyle w:val="Hiperpovezava"/>
          </w:rPr>
          <w:t>3.1.2.3.3. Sektor cestnega prevoza</w:t>
        </w:r>
        <w:r w:rsidR="00300198">
          <w:tab/>
        </w:r>
        <w:r w:rsidR="00300198">
          <w:fldChar w:fldCharType="begin"/>
        </w:r>
        <w:r w:rsidR="00300198">
          <w:instrText xml:space="preserve"> PAGEREF _Toc256000279 \h </w:instrText>
        </w:r>
        <w:r w:rsidR="00300198">
          <w:fldChar w:fldCharType="separate"/>
        </w:r>
        <w:r w:rsidR="00300198">
          <w:t>192</w:t>
        </w:r>
        <w:r w:rsidR="00300198">
          <w:fldChar w:fldCharType="end"/>
        </w:r>
      </w:hyperlink>
    </w:p>
    <w:p w14:paraId="52C4ACD0" w14:textId="77777777" w:rsidR="00263139" w:rsidRDefault="00A77B3E">
      <w:pPr>
        <w:pStyle w:val="Kazalovsebine4"/>
        <w:tabs>
          <w:tab w:val="end" w:leader="dot" w:pos="512pt"/>
        </w:tabs>
        <w:rPr>
          <w:rFonts w:ascii="Calibri" w:hAnsi="Calibri"/>
          <w:sz w:val="22"/>
        </w:rPr>
      </w:pPr>
      <w:hyperlink w:anchor="_Toc256000280" w:history="1">
        <w:r>
          <w:rPr>
            <w:rStyle w:val="Hiperpovezava"/>
          </w:rPr>
          <w:t>3.1.2.4. Zmanjšanje emisij toplogrednih plinov</w:t>
        </w:r>
        <w:r w:rsidR="00300198">
          <w:tab/>
        </w:r>
        <w:r w:rsidR="00300198">
          <w:fldChar w:fldCharType="begin"/>
        </w:r>
        <w:r w:rsidR="00300198">
          <w:instrText xml:space="preserve"> PAGEREF _Toc256000280 \h </w:instrText>
        </w:r>
        <w:r w:rsidR="00300198">
          <w:fldChar w:fldCharType="separate"/>
        </w:r>
        <w:r w:rsidR="00300198">
          <w:t>193</w:t>
        </w:r>
        <w:r w:rsidR="00300198">
          <w:fldChar w:fldCharType="end"/>
        </w:r>
      </w:hyperlink>
    </w:p>
    <w:p w14:paraId="5E268299" w14:textId="77777777" w:rsidR="00263139" w:rsidRDefault="00A77B3E">
      <w:pPr>
        <w:pStyle w:val="Kazalovsebine5"/>
        <w:tabs>
          <w:tab w:val="end" w:leader="dot" w:pos="512pt"/>
        </w:tabs>
        <w:rPr>
          <w:rFonts w:ascii="Calibri" w:hAnsi="Calibri"/>
          <w:sz w:val="22"/>
        </w:rPr>
      </w:pPr>
      <w:hyperlink w:anchor="_Toc256000281" w:history="1">
        <w:r>
          <w:rPr>
            <w:rStyle w:val="Hiperpovezava"/>
          </w:rPr>
          <w:t>3.1.2.4.1. Splošni načrt</w:t>
        </w:r>
        <w:r w:rsidR="00300198">
          <w:tab/>
        </w:r>
        <w:r w:rsidR="00300198">
          <w:fldChar w:fldCharType="begin"/>
        </w:r>
        <w:r w:rsidR="00300198">
          <w:instrText xml:space="preserve"> PAGEREF _Toc256000281 \h </w:instrText>
        </w:r>
        <w:r w:rsidR="00300198">
          <w:fldChar w:fldCharType="separate"/>
        </w:r>
        <w:r w:rsidR="00300198">
          <w:t>193</w:t>
        </w:r>
        <w:r w:rsidR="00300198">
          <w:fldChar w:fldCharType="end"/>
        </w:r>
      </w:hyperlink>
    </w:p>
    <w:p w14:paraId="066D1C06" w14:textId="77777777" w:rsidR="00263139" w:rsidRDefault="00A77B3E">
      <w:pPr>
        <w:pStyle w:val="Kazalovsebine5"/>
        <w:tabs>
          <w:tab w:val="end" w:leader="dot" w:pos="512pt"/>
        </w:tabs>
        <w:rPr>
          <w:rFonts w:ascii="Calibri" w:hAnsi="Calibri"/>
          <w:sz w:val="22"/>
        </w:rPr>
      </w:pPr>
      <w:hyperlink w:anchor="_Toc256000282" w:history="1">
        <w:r>
          <w:rPr>
            <w:rStyle w:val="Hiperpovezava"/>
          </w:rPr>
          <w:t>3.1.2.4.2. Stavbni sektor</w:t>
        </w:r>
        <w:r w:rsidR="00300198">
          <w:tab/>
        </w:r>
        <w:r w:rsidR="00300198">
          <w:fldChar w:fldCharType="begin"/>
        </w:r>
        <w:r w:rsidR="00300198">
          <w:instrText xml:space="preserve"> PAGEREF _Toc256000282 \h </w:instrText>
        </w:r>
        <w:r w:rsidR="00300198">
          <w:fldChar w:fldCharType="separate"/>
        </w:r>
        <w:r w:rsidR="00300198">
          <w:t>193</w:t>
        </w:r>
        <w:r w:rsidR="00300198">
          <w:fldChar w:fldCharType="end"/>
        </w:r>
      </w:hyperlink>
    </w:p>
    <w:p w14:paraId="22D8CFFF" w14:textId="77777777" w:rsidR="00263139" w:rsidRDefault="00A77B3E">
      <w:pPr>
        <w:pStyle w:val="Kazalovsebine5"/>
        <w:tabs>
          <w:tab w:val="end" w:leader="dot" w:pos="512pt"/>
        </w:tabs>
        <w:rPr>
          <w:rFonts w:ascii="Calibri" w:hAnsi="Calibri"/>
          <w:sz w:val="22"/>
        </w:rPr>
      </w:pPr>
      <w:hyperlink w:anchor="_Toc256000283" w:history="1">
        <w:r>
          <w:rPr>
            <w:rStyle w:val="Hiperpovezava"/>
          </w:rPr>
          <w:t>3.1.2.4.3. Sektor cestnega prevoza</w:t>
        </w:r>
        <w:r w:rsidR="00300198">
          <w:tab/>
        </w:r>
        <w:r w:rsidR="00300198">
          <w:fldChar w:fldCharType="begin"/>
        </w:r>
        <w:r w:rsidR="00300198">
          <w:instrText xml:space="preserve"> PAGEREF _Toc256000283 \h </w:instrText>
        </w:r>
        <w:r w:rsidR="00300198">
          <w:fldChar w:fldCharType="separate"/>
        </w:r>
        <w:r w:rsidR="00300198">
          <w:t>193</w:t>
        </w:r>
        <w:r w:rsidR="00300198">
          <w:fldChar w:fldCharType="end"/>
        </w:r>
      </w:hyperlink>
    </w:p>
    <w:p w14:paraId="72B03DDA" w14:textId="77777777" w:rsidR="00263139" w:rsidRDefault="00A77B3E">
      <w:pPr>
        <w:pStyle w:val="Kazalovsebine4"/>
        <w:tabs>
          <w:tab w:val="end" w:leader="dot" w:pos="512pt"/>
        </w:tabs>
        <w:rPr>
          <w:rFonts w:ascii="Calibri" w:hAnsi="Calibri"/>
          <w:sz w:val="22"/>
        </w:rPr>
      </w:pPr>
      <w:hyperlink w:anchor="_Toc256000284" w:history="1">
        <w:r>
          <w:rPr>
            <w:rStyle w:val="Hiperpovezava"/>
          </w:rPr>
          <w:t>3.1.2.5. Zmanjšanje števila ranljivih gospodinjstev in ranljivih uporabnikov prevoza</w:t>
        </w:r>
        <w:r w:rsidR="00300198">
          <w:tab/>
        </w:r>
        <w:r w:rsidR="00300198">
          <w:fldChar w:fldCharType="begin"/>
        </w:r>
        <w:r w:rsidR="00300198">
          <w:instrText xml:space="preserve"> PAGEREF _Toc256000284 \h </w:instrText>
        </w:r>
        <w:r w:rsidR="00300198">
          <w:fldChar w:fldCharType="separate"/>
        </w:r>
        <w:r w:rsidR="00300198">
          <w:t>195</w:t>
        </w:r>
        <w:r w:rsidR="00300198">
          <w:fldChar w:fldCharType="end"/>
        </w:r>
      </w:hyperlink>
    </w:p>
    <w:p w14:paraId="6E41DAB0" w14:textId="77777777" w:rsidR="00263139" w:rsidRDefault="00A77B3E">
      <w:pPr>
        <w:pStyle w:val="Kazalovsebine5"/>
        <w:tabs>
          <w:tab w:val="end" w:leader="dot" w:pos="512pt"/>
        </w:tabs>
        <w:rPr>
          <w:rFonts w:ascii="Calibri" w:hAnsi="Calibri"/>
          <w:sz w:val="22"/>
        </w:rPr>
      </w:pPr>
      <w:hyperlink w:anchor="_Toc256000285" w:history="1">
        <w:r>
          <w:rPr>
            <w:rStyle w:val="Hiperpovezava"/>
          </w:rPr>
          <w:t>3.1.2.5.1. Splošni načrt</w:t>
        </w:r>
        <w:r w:rsidR="00300198">
          <w:tab/>
        </w:r>
        <w:r w:rsidR="00300198">
          <w:fldChar w:fldCharType="begin"/>
        </w:r>
        <w:r w:rsidR="00300198">
          <w:instrText xml:space="preserve"> PAGEREF _Toc256000285 \h </w:instrText>
        </w:r>
        <w:r w:rsidR="00300198">
          <w:fldChar w:fldCharType="separate"/>
        </w:r>
        <w:r w:rsidR="00300198">
          <w:t>195</w:t>
        </w:r>
        <w:r w:rsidR="00300198">
          <w:fldChar w:fldCharType="end"/>
        </w:r>
      </w:hyperlink>
    </w:p>
    <w:p w14:paraId="6F6F93EF" w14:textId="77777777" w:rsidR="00263139" w:rsidRDefault="00A77B3E">
      <w:pPr>
        <w:pStyle w:val="Kazalovsebine5"/>
        <w:tabs>
          <w:tab w:val="end" w:leader="dot" w:pos="512pt"/>
        </w:tabs>
        <w:rPr>
          <w:rFonts w:ascii="Calibri" w:hAnsi="Calibri"/>
          <w:sz w:val="22"/>
        </w:rPr>
      </w:pPr>
      <w:hyperlink w:anchor="_Toc256000286" w:history="1">
        <w:r>
          <w:rPr>
            <w:rStyle w:val="Hiperpovezava"/>
          </w:rPr>
          <w:t>3.1.2.5.2. Stavbni sektor</w:t>
        </w:r>
        <w:r w:rsidR="00300198">
          <w:tab/>
        </w:r>
        <w:r w:rsidR="00300198">
          <w:fldChar w:fldCharType="begin"/>
        </w:r>
        <w:r w:rsidR="00300198">
          <w:instrText xml:space="preserve"> PAGEREF _Toc256000286 \h </w:instrText>
        </w:r>
        <w:r w:rsidR="00300198">
          <w:fldChar w:fldCharType="separate"/>
        </w:r>
        <w:r w:rsidR="00300198">
          <w:t>195</w:t>
        </w:r>
        <w:r w:rsidR="00300198">
          <w:fldChar w:fldCharType="end"/>
        </w:r>
      </w:hyperlink>
    </w:p>
    <w:p w14:paraId="268B3DB9" w14:textId="77777777" w:rsidR="00263139" w:rsidRDefault="00A77B3E">
      <w:pPr>
        <w:pStyle w:val="Kazalovsebine5"/>
        <w:tabs>
          <w:tab w:val="end" w:leader="dot" w:pos="512pt"/>
        </w:tabs>
        <w:rPr>
          <w:rFonts w:ascii="Calibri" w:hAnsi="Calibri"/>
          <w:sz w:val="22"/>
        </w:rPr>
      </w:pPr>
      <w:hyperlink w:anchor="_Toc256000287" w:history="1">
        <w:r>
          <w:rPr>
            <w:rStyle w:val="Hiperpovezava"/>
          </w:rPr>
          <w:t>3.1.2.5.3. Sektor cestnega prevoza</w:t>
        </w:r>
        <w:r w:rsidR="00300198">
          <w:tab/>
        </w:r>
        <w:r w:rsidR="00300198">
          <w:fldChar w:fldCharType="begin"/>
        </w:r>
        <w:r w:rsidR="00300198">
          <w:instrText xml:space="preserve"> PAGEREF _Toc256000287 \h </w:instrText>
        </w:r>
        <w:r w:rsidR="00300198">
          <w:fldChar w:fldCharType="separate"/>
        </w:r>
        <w:r w:rsidR="00300198">
          <w:t>195</w:t>
        </w:r>
        <w:r w:rsidR="00300198">
          <w:fldChar w:fldCharType="end"/>
        </w:r>
      </w:hyperlink>
    </w:p>
    <w:p w14:paraId="46CBAC76" w14:textId="77777777" w:rsidR="00263139" w:rsidRDefault="00A77B3E">
      <w:pPr>
        <w:pStyle w:val="Kazalovsebine3"/>
        <w:tabs>
          <w:tab w:val="end" w:leader="dot" w:pos="512pt"/>
        </w:tabs>
        <w:rPr>
          <w:rFonts w:ascii="Calibri" w:hAnsi="Calibri"/>
          <w:sz w:val="22"/>
        </w:rPr>
      </w:pPr>
      <w:hyperlink w:anchor="_Toc256000288" w:history="1">
        <w:r>
          <w:rPr>
            <w:rStyle w:val="Hiperpovezava"/>
          </w:rPr>
          <w:t>3.1.3. Kvantitativna preglednica učinka načrta</w:t>
        </w:r>
        <w:r w:rsidR="00300198">
          <w:tab/>
        </w:r>
        <w:r w:rsidR="00300198">
          <w:fldChar w:fldCharType="begin"/>
        </w:r>
        <w:r w:rsidR="00300198">
          <w:instrText xml:space="preserve"> PAGEREF _Toc256000288 \h </w:instrText>
        </w:r>
        <w:r w:rsidR="00300198">
          <w:fldChar w:fldCharType="separate"/>
        </w:r>
        <w:r w:rsidR="00300198">
          <w:t>196</w:t>
        </w:r>
        <w:r w:rsidR="00300198">
          <w:fldChar w:fldCharType="end"/>
        </w:r>
      </w:hyperlink>
    </w:p>
    <w:p w14:paraId="0EA404EF" w14:textId="77777777" w:rsidR="00263139" w:rsidRDefault="00A77B3E">
      <w:pPr>
        <w:pStyle w:val="Kazalovsebine3"/>
        <w:tabs>
          <w:tab w:val="start" w:pos="66pt"/>
          <w:tab w:val="end" w:leader="dot" w:pos="512pt"/>
        </w:tabs>
        <w:rPr>
          <w:rFonts w:ascii="Calibri" w:hAnsi="Calibri"/>
          <w:sz w:val="22"/>
        </w:rPr>
      </w:pPr>
      <w:hyperlink w:anchor="_Toc256000289" w:history="1">
        <w:r>
          <w:rPr>
            <w:rStyle w:val="Hiperpovezava"/>
          </w:rPr>
          <w:t>3.1.4.</w:t>
        </w:r>
        <w:r>
          <w:rPr>
            <w:rFonts w:ascii="Calibri" w:hAnsi="Calibri"/>
            <w:sz w:val="22"/>
          </w:rPr>
          <w:tab/>
        </w:r>
        <w:r>
          <w:rPr>
            <w:rStyle w:val="Hiperpovezava"/>
          </w:rPr>
          <w:t>Kvalitativna in kvantitativna preglednica pričakovanega učinka ukrepov začasne neposredne dohodkovne podpore na zmanjšanje števila ranljivih gospodinjstev in ranljivih uporabnikov prevoza ter gospodinjstev, ki se soočajo z energetsko in prevozno revščino</w:t>
        </w:r>
        <w:r w:rsidR="00300198">
          <w:tab/>
        </w:r>
        <w:r w:rsidR="00300198">
          <w:fldChar w:fldCharType="begin"/>
        </w:r>
        <w:r w:rsidR="00300198">
          <w:instrText xml:space="preserve"> PAGEREF _Toc256000289 \h </w:instrText>
        </w:r>
        <w:r w:rsidR="00300198">
          <w:fldChar w:fldCharType="separate"/>
        </w:r>
        <w:r w:rsidR="00300198">
          <w:t>197</w:t>
        </w:r>
        <w:r w:rsidR="00300198">
          <w:fldChar w:fldCharType="end"/>
        </w:r>
      </w:hyperlink>
    </w:p>
    <w:p w14:paraId="455E050A" w14:textId="77777777" w:rsidR="00263139" w:rsidRDefault="00A77B3E">
      <w:pPr>
        <w:pStyle w:val="Kazalovsebine1"/>
        <w:tabs>
          <w:tab w:val="end" w:leader="dot" w:pos="512pt"/>
        </w:tabs>
        <w:rPr>
          <w:rFonts w:ascii="Calibri" w:hAnsi="Calibri"/>
          <w:sz w:val="22"/>
        </w:rPr>
      </w:pPr>
      <w:hyperlink w:anchor="_Toc256000290" w:history="1">
        <w:r>
          <w:rPr>
            <w:rStyle w:val="Hiperpovezava"/>
          </w:rPr>
          <w:t>4. KOMPLEMENTARNOST IN IZVAJANJE NAČRTA</w:t>
        </w:r>
        <w:r w:rsidR="00300198">
          <w:tab/>
        </w:r>
        <w:r w:rsidR="00300198">
          <w:fldChar w:fldCharType="begin"/>
        </w:r>
        <w:r w:rsidR="00300198">
          <w:instrText xml:space="preserve"> PAGEREF _Toc256000290 \h </w:instrText>
        </w:r>
        <w:r w:rsidR="00300198">
          <w:fldChar w:fldCharType="separate"/>
        </w:r>
        <w:r w:rsidR="00300198">
          <w:t>198</w:t>
        </w:r>
        <w:r w:rsidR="00300198">
          <w:fldChar w:fldCharType="end"/>
        </w:r>
      </w:hyperlink>
    </w:p>
    <w:p w14:paraId="42F41DA9" w14:textId="77777777" w:rsidR="00263139" w:rsidRDefault="00A77B3E">
      <w:pPr>
        <w:pStyle w:val="Kazalovsebine2"/>
        <w:tabs>
          <w:tab w:val="end" w:leader="dot" w:pos="512pt"/>
        </w:tabs>
        <w:rPr>
          <w:rFonts w:ascii="Calibri" w:hAnsi="Calibri"/>
          <w:sz w:val="22"/>
        </w:rPr>
      </w:pPr>
      <w:hyperlink w:anchor="_Toc256000291" w:history="1">
        <w:r>
          <w:rPr>
            <w:rStyle w:val="Hiperpovezava"/>
          </w:rPr>
          <w:t>4.1. Spremljanje in izvajanje načrta</w:t>
        </w:r>
        <w:r w:rsidR="00300198">
          <w:tab/>
        </w:r>
        <w:r w:rsidR="00300198">
          <w:fldChar w:fldCharType="begin"/>
        </w:r>
        <w:r w:rsidR="00300198">
          <w:instrText xml:space="preserve"> PAGEREF _Toc256000291 \h </w:instrText>
        </w:r>
        <w:r w:rsidR="00300198">
          <w:fldChar w:fldCharType="separate"/>
        </w:r>
        <w:r w:rsidR="00300198">
          <w:t>198</w:t>
        </w:r>
        <w:r w:rsidR="00300198">
          <w:fldChar w:fldCharType="end"/>
        </w:r>
      </w:hyperlink>
    </w:p>
    <w:p w14:paraId="2A22ABBF" w14:textId="77777777" w:rsidR="00263139" w:rsidRDefault="00A77B3E">
      <w:pPr>
        <w:pStyle w:val="Kazalovsebine2"/>
        <w:tabs>
          <w:tab w:val="end" w:leader="dot" w:pos="512pt"/>
        </w:tabs>
        <w:rPr>
          <w:rFonts w:ascii="Calibri" w:hAnsi="Calibri"/>
          <w:sz w:val="22"/>
        </w:rPr>
      </w:pPr>
      <w:hyperlink w:anchor="_Toc256000292" w:history="1">
        <w:r>
          <w:rPr>
            <w:rStyle w:val="Hiperpovezava"/>
          </w:rPr>
          <w:t>4.2. Usklajenost z drugimi pobudami</w:t>
        </w:r>
        <w:r w:rsidR="00300198">
          <w:tab/>
        </w:r>
        <w:r w:rsidR="00300198">
          <w:fldChar w:fldCharType="begin"/>
        </w:r>
        <w:r w:rsidR="00300198">
          <w:instrText xml:space="preserve"> PAGEREF _Toc256000292 \h </w:instrText>
        </w:r>
        <w:r w:rsidR="00300198">
          <w:fldChar w:fldCharType="separate"/>
        </w:r>
        <w:r w:rsidR="00300198">
          <w:t>198</w:t>
        </w:r>
        <w:r w:rsidR="00300198">
          <w:fldChar w:fldCharType="end"/>
        </w:r>
      </w:hyperlink>
    </w:p>
    <w:p w14:paraId="0F237F94" w14:textId="77777777" w:rsidR="00263139" w:rsidRDefault="00A77B3E">
      <w:pPr>
        <w:pStyle w:val="Kazalovsebine2"/>
        <w:tabs>
          <w:tab w:val="end" w:leader="dot" w:pos="512pt"/>
        </w:tabs>
        <w:rPr>
          <w:rFonts w:ascii="Calibri" w:hAnsi="Calibri"/>
          <w:sz w:val="22"/>
        </w:rPr>
      </w:pPr>
      <w:hyperlink w:anchor="_Toc256000293" w:history="1">
        <w:r>
          <w:rPr>
            <w:rStyle w:val="Hiperpovezava"/>
          </w:rPr>
          <w:t>4.3. Komplementarnost financiranja</w:t>
        </w:r>
        <w:r w:rsidR="00300198">
          <w:tab/>
        </w:r>
        <w:r w:rsidR="00300198">
          <w:fldChar w:fldCharType="begin"/>
        </w:r>
        <w:r w:rsidR="00300198">
          <w:instrText xml:space="preserve"> PAGEREF _Toc256000293 \h </w:instrText>
        </w:r>
        <w:r w:rsidR="00300198">
          <w:fldChar w:fldCharType="separate"/>
        </w:r>
        <w:r w:rsidR="00300198">
          <w:t>199</w:t>
        </w:r>
        <w:r w:rsidR="00300198">
          <w:fldChar w:fldCharType="end"/>
        </w:r>
      </w:hyperlink>
    </w:p>
    <w:p w14:paraId="5FE2054A" w14:textId="77777777" w:rsidR="00263139" w:rsidRDefault="00A77B3E">
      <w:pPr>
        <w:pStyle w:val="Kazalovsebine2"/>
        <w:tabs>
          <w:tab w:val="end" w:leader="dot" w:pos="512pt"/>
        </w:tabs>
        <w:rPr>
          <w:rFonts w:ascii="Calibri" w:hAnsi="Calibri"/>
          <w:sz w:val="22"/>
        </w:rPr>
      </w:pPr>
      <w:hyperlink w:anchor="_Toc256000294" w:history="1">
        <w:r>
          <w:rPr>
            <w:rStyle w:val="Hiperpovezava"/>
          </w:rPr>
          <w:t>4.4. Geografske posebnosti</w:t>
        </w:r>
        <w:r w:rsidR="00300198">
          <w:tab/>
        </w:r>
        <w:r w:rsidR="00300198">
          <w:fldChar w:fldCharType="begin"/>
        </w:r>
        <w:r w:rsidR="00300198">
          <w:instrText xml:space="preserve"> PAGEREF _Toc256000294 \h </w:instrText>
        </w:r>
        <w:r w:rsidR="00300198">
          <w:fldChar w:fldCharType="separate"/>
        </w:r>
        <w:r w:rsidR="00300198">
          <w:t>201</w:t>
        </w:r>
        <w:r w:rsidR="00300198">
          <w:fldChar w:fldCharType="end"/>
        </w:r>
      </w:hyperlink>
    </w:p>
    <w:p w14:paraId="7CF1CE62" w14:textId="77777777" w:rsidR="00263139" w:rsidRDefault="00A77B3E">
      <w:pPr>
        <w:pStyle w:val="Kazalovsebine2"/>
        <w:tabs>
          <w:tab w:val="end" w:leader="dot" w:pos="512pt"/>
        </w:tabs>
        <w:rPr>
          <w:rFonts w:ascii="Calibri" w:hAnsi="Calibri"/>
          <w:sz w:val="22"/>
        </w:rPr>
      </w:pPr>
      <w:hyperlink w:anchor="_Toc256000295" w:history="1">
        <w:r>
          <w:rPr>
            <w:rStyle w:val="Hiperpovezava"/>
          </w:rPr>
          <w:t>4.5. Preprečevanje korupcije, goljufij in nasprotij interesov</w:t>
        </w:r>
        <w:r w:rsidR="00300198">
          <w:tab/>
        </w:r>
        <w:r w:rsidR="00300198">
          <w:fldChar w:fldCharType="begin"/>
        </w:r>
        <w:r w:rsidR="00300198">
          <w:instrText xml:space="preserve"> PAGEREF _Toc256000295 \h </w:instrText>
        </w:r>
        <w:r w:rsidR="00300198">
          <w:fldChar w:fldCharType="separate"/>
        </w:r>
        <w:r w:rsidR="00300198">
          <w:t>201</w:t>
        </w:r>
        <w:r w:rsidR="00300198">
          <w:fldChar w:fldCharType="end"/>
        </w:r>
      </w:hyperlink>
    </w:p>
    <w:p w14:paraId="63877205" w14:textId="77777777" w:rsidR="00263139" w:rsidRDefault="00A77B3E">
      <w:pPr>
        <w:pStyle w:val="Kazalovsebine2"/>
        <w:tabs>
          <w:tab w:val="end" w:leader="dot" w:pos="512pt"/>
        </w:tabs>
        <w:rPr>
          <w:rFonts w:ascii="Calibri" w:hAnsi="Calibri"/>
          <w:sz w:val="22"/>
        </w:rPr>
      </w:pPr>
      <w:hyperlink w:anchor="_Toc256000296" w:history="1">
        <w:r>
          <w:rPr>
            <w:rStyle w:val="Hiperpovezava"/>
          </w:rPr>
          <w:t>4.6. Informiranje, komuniciranje in prepoznavnost</w:t>
        </w:r>
        <w:r w:rsidR="00300198">
          <w:tab/>
        </w:r>
        <w:r w:rsidR="00300198">
          <w:fldChar w:fldCharType="begin"/>
        </w:r>
        <w:r w:rsidR="00300198">
          <w:instrText xml:space="preserve"> PAGEREF _Toc256000296 \h </w:instrText>
        </w:r>
        <w:r w:rsidR="00300198">
          <w:fldChar w:fldCharType="separate"/>
        </w:r>
        <w:r w:rsidR="00300198">
          <w:t>202</w:t>
        </w:r>
        <w:r w:rsidR="00300198">
          <w:fldChar w:fldCharType="end"/>
        </w:r>
      </w:hyperlink>
    </w:p>
    <w:p w14:paraId="5E2E23B9" w14:textId="77777777" w:rsidR="00263139" w:rsidRDefault="00A77B3E">
      <w:pPr>
        <w:pStyle w:val="Kazalovsebine1"/>
        <w:tabs>
          <w:tab w:val="end" w:leader="dot" w:pos="512pt"/>
        </w:tabs>
        <w:rPr>
          <w:rFonts w:ascii="Calibri" w:hAnsi="Calibri"/>
          <w:sz w:val="22"/>
        </w:rPr>
      </w:pPr>
      <w:hyperlink w:anchor="_Toc256000297" w:history="1">
        <w:r>
          <w:rPr>
            <w:rStyle w:val="Hiperpovezava"/>
          </w:rPr>
          <w:t>DOKUMENTI</w:t>
        </w:r>
        <w:r w:rsidR="00300198">
          <w:tab/>
        </w:r>
        <w:r w:rsidR="00300198">
          <w:fldChar w:fldCharType="begin"/>
        </w:r>
        <w:r w:rsidR="00300198">
          <w:instrText xml:space="preserve"> PAGEREF _Toc256000297 \h </w:instrText>
        </w:r>
        <w:r w:rsidR="00300198">
          <w:fldChar w:fldCharType="separate"/>
        </w:r>
        <w:r w:rsidR="00300198">
          <w:t>203</w:t>
        </w:r>
        <w:r w:rsidR="00300198">
          <w:fldChar w:fldCharType="end"/>
        </w:r>
      </w:hyperlink>
    </w:p>
    <w:p w14:paraId="2B1D5E5A" w14:textId="77777777" w:rsidR="00A77B3E" w:rsidRDefault="00300198">
      <w:pPr>
        <w:jc w:val="center"/>
        <w:rPr>
          <w:color w:val="000000"/>
        </w:rPr>
        <w:sectPr w:rsidR="00A77B3E">
          <w:headerReference w:type="even" r:id="rId7"/>
          <w:headerReference w:type="default" r:id="rId8"/>
          <w:footerReference w:type="even" r:id="rId9"/>
          <w:footerReference w:type="default" r:id="rId10"/>
          <w:headerReference w:type="first" r:id="rId11"/>
          <w:footerReference w:type="first" r:id="rId12"/>
          <w:pgSz w:w="595.30pt" w:h="841.90pt"/>
          <w:pgMar w:top="36pt" w:right="46.80pt" w:bottom="43.20pt" w:left="36pt" w:header="0pt" w:footer="3.60pt" w:gutter="0pt"/>
          <w:cols w:space="35.40pt"/>
          <w:noEndnote/>
          <w:docGrid w:linePitch="360"/>
        </w:sectPr>
      </w:pPr>
      <w:r>
        <w:rPr>
          <w:color w:val="000000"/>
        </w:rPr>
        <w:fldChar w:fldCharType="end"/>
      </w:r>
    </w:p>
    <w:p w14:paraId="20B97CFC" w14:textId="77777777" w:rsidR="00A77B3E" w:rsidRDefault="00300198">
      <w:pPr>
        <w:pStyle w:val="Naslov1"/>
        <w:rPr>
          <w:rFonts w:ascii="Times New Roman" w:hAnsi="Times New Roman" w:cs="Times New Roman"/>
          <w:color w:val="000000"/>
          <w:sz w:val="24"/>
        </w:rPr>
      </w:pPr>
      <w:bookmarkStart w:id="0" w:name="_Toc256000149"/>
      <w:r>
        <w:rPr>
          <w:rFonts w:ascii="Times New Roman" w:hAnsi="Times New Roman" w:cs="Times New Roman"/>
          <w:color w:val="000000"/>
          <w:sz w:val="24"/>
        </w:rPr>
        <w:lastRenderedPageBreak/>
        <w:t>1. SPLOŠNI PREGLED SOCIALNEGA NAČRTA ZA PODNEBJE IN POSTOPEK ZA NJEGOVO PRIPRAVO</w:t>
      </w:r>
      <w:bookmarkEnd w:id="0"/>
    </w:p>
    <w:p w14:paraId="06FCA4AB" w14:textId="77777777" w:rsidR="00A77B3E" w:rsidRDefault="00300198">
      <w:pPr>
        <w:pStyle w:val="Naslov2"/>
        <w:rPr>
          <w:rFonts w:ascii="Times New Roman" w:hAnsi="Times New Roman" w:cs="Times New Roman"/>
          <w:i w:val="0"/>
          <w:color w:val="000000"/>
          <w:sz w:val="24"/>
        </w:rPr>
      </w:pPr>
      <w:bookmarkStart w:id="1" w:name="_Toc256000150"/>
      <w:r>
        <w:rPr>
          <w:rFonts w:ascii="Times New Roman" w:hAnsi="Times New Roman" w:cs="Times New Roman"/>
          <w:i w:val="0"/>
          <w:color w:val="000000"/>
          <w:sz w:val="24"/>
        </w:rPr>
        <w:t>1.1. Povzetek</w:t>
      </w:r>
      <w:bookmarkEnd w:id="1"/>
    </w:p>
    <w:p w14:paraId="2545F4C9" w14:textId="77777777" w:rsidR="00A77B3E" w:rsidRDefault="00A77B3E">
      <w:pPr>
        <w:rPr>
          <w:color w:val="000000"/>
          <w:sz w:val="0"/>
        </w:rPr>
      </w:pPr>
    </w:p>
    <w:p w14:paraId="07CC937F" w14:textId="77777777" w:rsidR="00A77B3E" w:rsidRDefault="00300198">
      <w:pPr>
        <w:pStyle w:val="Naslov3"/>
        <w:rPr>
          <w:rFonts w:ascii="Times New Roman" w:hAnsi="Times New Roman" w:cs="Times New Roman"/>
          <w:color w:val="000000"/>
          <w:sz w:val="24"/>
        </w:rPr>
      </w:pPr>
      <w:bookmarkStart w:id="2" w:name="_Toc256000151"/>
      <w:r>
        <w:rPr>
          <w:rFonts w:ascii="Times New Roman" w:hAnsi="Times New Roman" w:cs="Times New Roman"/>
          <w:color w:val="000000"/>
          <w:sz w:val="24"/>
        </w:rPr>
        <w:t>1.1.1. Kontekst zelenega prehoda</w:t>
      </w:r>
      <w:bookmarkEnd w:id="2"/>
    </w:p>
    <w:p w14:paraId="4E4325C2" w14:textId="77777777" w:rsidR="00A77B3E" w:rsidRDefault="00A77B3E">
      <w:pPr>
        <w:rPr>
          <w:color w:val="000000"/>
          <w:sz w:val="0"/>
        </w:rPr>
      </w:pPr>
    </w:p>
    <w:p w14:paraId="010C6D48" w14:textId="77777777" w:rsidR="00A77B3E" w:rsidRDefault="00300198">
      <w:pPr>
        <w:rPr>
          <w:color w:val="000000"/>
        </w:rPr>
      </w:pPr>
      <w:r>
        <w:rPr>
          <w:color w:val="000000"/>
        </w:rPr>
        <w:t>Opis konteksta zelenega prehoda v državi članici, s posebnim poudarkom na glavnih izzivih, povezanih s socialnimi posledicami vključitve emisij toplogrednih plinov iz stavbnega sektorja in sektorja cestnega prevoza na področje uporabe Direktive 2003/87/ES, ter na kakšen način se bo mogoče z načrtom odzvati nanje.</w:t>
      </w:r>
    </w:p>
    <w:p w14:paraId="54C9028D" w14:textId="77777777" w:rsidR="00A77B3E" w:rsidRDefault="00A77B3E">
      <w:pPr>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01A7EDA" w14:textId="77777777">
        <w:trPr>
          <w:trHeight w:val="240"/>
        </w:trPr>
        <w:tc>
          <w:tcPr>
            <w:tcW w:w="100.0%" w:type="pct"/>
            <w:tcBorders>
              <w:top w:val="single" w:sz="4" w:space="0" w:color="auto"/>
              <w:start w:val="single" w:sz="4" w:space="0" w:color="auto"/>
              <w:bottom w:val="single" w:sz="4" w:space="0" w:color="auto"/>
              <w:end w:val="single" w:sz="4" w:space="0" w:color="auto"/>
            </w:tcBorders>
            <w:tcMar>
              <w:start w:w="5pt" w:type="dxa"/>
              <w:end w:w="5pt" w:type="dxa"/>
            </w:tcMar>
          </w:tcPr>
          <w:p w14:paraId="3E73B92F" w14:textId="77777777" w:rsidR="00A77B3E" w:rsidRDefault="00A77B3E">
            <w:pPr>
              <w:rPr>
                <w:color w:val="000000"/>
                <w:sz w:val="0"/>
              </w:rPr>
            </w:pPr>
          </w:p>
          <w:p w14:paraId="78941CD5" w14:textId="77777777" w:rsidR="00A77B3E" w:rsidRDefault="00300198">
            <w:pPr>
              <w:rPr>
                <w:color w:val="000000"/>
              </w:rPr>
            </w:pPr>
            <w:r>
              <w:rPr>
                <w:color w:val="000000"/>
              </w:rPr>
              <w:t xml:space="preserve">Slovenija je s posodobljenim Nacionalnim energetskim in podnebnim načrtom (NEPN) jasno opredelila zeleni prehod kot ključno razvojno usmeritev za naslednje desetletje. Cilj je do leta </w:t>
            </w:r>
            <w:r>
              <w:rPr>
                <w:rStyle w:val="Krepko"/>
                <w:b w:val="0"/>
                <w:color w:val="000000"/>
              </w:rPr>
              <w:t>2033 zmanjšati emisije toplogrednih plinov (TGP) za najmanj 55 %</w:t>
            </w:r>
            <w:r>
              <w:rPr>
                <w:color w:val="000000"/>
              </w:rPr>
              <w:t xml:space="preserve"> v primerjavi z izhodiščnim letom 1990, povečati delež obnovljivih virov energije in izboljšati energetsko učinkovitost v vseh sektorjih. Slovenija je leta 2023 dosegla vse sektorske indikativne letne vrednosti zmanjšanja izpustov TGP (NEPN 2020) z izjemo sektorja prometa (zaostanek za ciljem 13 odstotnih točk), sektorja dela industrije, ki ni v sistemu trgovanja z emisijskimi kuponi (ETS) (zaostanek za ciljem 6 odstotnih točk), in sektorja šir</w:t>
            </w:r>
            <w:r>
              <w:rPr>
                <w:color w:val="000000"/>
              </w:rPr>
              <w:t>oke rabe (zaostanek za ciljem v višini 1 odstotne točke). Za doseganje ciljev do leta 2030 in dalje je pomembno, da se ukrepi za zmanjševanje izpustov TGP izvajajo v vseh sektorjih, saj bi lahko neizpolnjevanje cilja v katerem od sektorjev ogrozilo izpolnitev ciljev celotne države. </w:t>
            </w:r>
          </w:p>
          <w:p w14:paraId="652312A2" w14:textId="77777777" w:rsidR="00A77B3E" w:rsidRDefault="00300198">
            <w:pPr>
              <w:rPr>
                <w:color w:val="000000"/>
              </w:rPr>
            </w:pPr>
            <w:r>
              <w:rPr>
                <w:color w:val="000000"/>
              </w:rPr>
              <w:t xml:space="preserve">Zlasti </w:t>
            </w:r>
            <w:r>
              <w:rPr>
                <w:rStyle w:val="Krepko"/>
                <w:b w:val="0"/>
                <w:color w:val="000000"/>
              </w:rPr>
              <w:t>promet</w:t>
            </w:r>
            <w:r>
              <w:rPr>
                <w:color w:val="000000"/>
              </w:rPr>
              <w:t xml:space="preserve"> ostaja največji izziv slovenskega zelenega prehoda, saj prispeva kar </w:t>
            </w:r>
            <w:r>
              <w:rPr>
                <w:rStyle w:val="Krepko"/>
                <w:b w:val="0"/>
                <w:color w:val="000000"/>
              </w:rPr>
              <w:t>36 % vseh emisij TGP</w:t>
            </w:r>
            <w:r>
              <w:rPr>
                <w:color w:val="000000"/>
              </w:rPr>
              <w:t xml:space="preserve"> in je edini sektor, kjer so se izpusti od leta 1990 </w:t>
            </w:r>
            <w:r>
              <w:rPr>
                <w:rStyle w:val="Krepko"/>
                <w:b w:val="0"/>
                <w:color w:val="000000"/>
              </w:rPr>
              <w:t>skoraj podvojili </w:t>
            </w:r>
            <w:r>
              <w:rPr>
                <w:color w:val="000000"/>
              </w:rPr>
              <w:t>(+96 %). Glavni razlogi so geografska lega z močnim tranzitnim prometom, razpršena poselitev in omejena dostopnost javnega prometa. Na tem področju so bili v zadnjih letih doseženi določeni premiki, vendar ti še niso zadostni za preobrat trenda. V okviru</w:t>
            </w:r>
            <w:r>
              <w:rPr>
                <w:rStyle w:val="Krepko"/>
                <w:b w:val="0"/>
                <w:color w:val="000000"/>
              </w:rPr>
              <w:t> obnove koncesije za javni potniški promet </w:t>
            </w:r>
            <w:r>
              <w:rPr>
                <w:color w:val="000000"/>
              </w:rPr>
              <w:t>se je standard storitev (število parov voženj avtobusov</w:t>
            </w:r>
            <w:r>
              <w:rPr>
                <w:color w:val="000000"/>
              </w:rPr>
              <w:t>) povečal za približno 20 %, kar prispeva k večji dostopnosti in kakovosti javnega prevoza, vendar to ne zadosti potrebam petine prebivalstva, ki leta 2023 ni imelo zadovoljive dostopnosti do javnega prevoza (osem ali več parov voženj na dan v radiju 1km od doma). Po drugi strani ostaja večina investicij v železniško infrastrukturo usmerjena predvsem v tovorni promet; v prihodnjih letih bo potrebno bistveno okrepiti tudi potniški železniški promet, če želi Slovenija doseči trajnostne cilje na področju mobil</w:t>
            </w:r>
            <w:r>
              <w:rPr>
                <w:color w:val="000000"/>
              </w:rPr>
              <w:t xml:space="preserve">nosti. Elektrifikacija železniškega omrežja je v teku, vendar je napredek še vedno približno na ravni povprečja Evropske unije (EU), brez izrazitega pospeška. Poseben izziv ostaja </w:t>
            </w:r>
            <w:r>
              <w:rPr>
                <w:rStyle w:val="Krepko"/>
                <w:b w:val="0"/>
                <w:color w:val="000000"/>
              </w:rPr>
              <w:t>tranzitni promet</w:t>
            </w:r>
            <w:r>
              <w:rPr>
                <w:color w:val="000000"/>
              </w:rPr>
              <w:t xml:space="preserve">, ki ima velik delež v skupnih emisijah. Izziv so tudi gospodinjstva, za katera je v veljavi </w:t>
            </w:r>
            <w:r>
              <w:rPr>
                <w:rStyle w:val="Krepko"/>
                <w:b w:val="0"/>
                <w:color w:val="000000"/>
              </w:rPr>
              <w:t>sistem povračila stroškov prevoza na delo</w:t>
            </w:r>
            <w:r>
              <w:rPr>
                <w:color w:val="000000"/>
              </w:rPr>
              <w:t>. Projekcije medtem kažejo, da bo ob trenutnih ukrepih rast emisij iz prometa v Sloveniji tudi v prihodnosti še naprej presegala evropsko povprečje, kar zahteva celovit, socialno obč</w:t>
            </w:r>
            <w:r>
              <w:rPr>
                <w:color w:val="000000"/>
              </w:rPr>
              <w:t>utljiv pristop k prestrukturiranju prometnega sistema.</w:t>
            </w:r>
          </w:p>
          <w:p w14:paraId="0D8EC96A" w14:textId="77777777" w:rsidR="00A77B3E" w:rsidRDefault="00300198">
            <w:pPr>
              <w:rPr>
                <w:color w:val="000000"/>
              </w:rPr>
            </w:pPr>
            <w:r>
              <w:rPr>
                <w:color w:val="000000"/>
              </w:rPr>
              <w:t xml:space="preserve">Izpusti iz široke rabe, kamor sodijo stavbe, so se od leta 2005 zmanjšali za 54%, kar predstavlja znaten napredek. Kljub temu izboljšanju, je </w:t>
            </w:r>
            <w:r>
              <w:rPr>
                <w:rStyle w:val="Krepko"/>
                <w:b w:val="0"/>
                <w:color w:val="000000"/>
              </w:rPr>
              <w:t>stavbni sektor</w:t>
            </w:r>
            <w:r>
              <w:rPr>
                <w:color w:val="000000"/>
              </w:rPr>
              <w:t xml:space="preserve"> še vedno pomemben vir emisij. Več kot 60 % stanovanjskih stavb v Sloveniji je bilo zgrajenih pred letom 1980, torej pred uvedbo sodobnih energetskih standardov, kar pomeni veliko potrebo po obnovah in učinkovitejšem ogrevanju. Za spodbujanje energetske prenove stavb in zmanjšanje rabe fosilnih goriv so v Sloveniji že </w:t>
            </w:r>
            <w:r>
              <w:rPr>
                <w:rStyle w:val="Krepko"/>
                <w:b w:val="0"/>
                <w:color w:val="000000"/>
              </w:rPr>
              <w:t>vzpostavljeni programi finančne podpore </w:t>
            </w:r>
            <w:r>
              <w:rPr>
                <w:color w:val="000000"/>
              </w:rPr>
              <w:t>prek Eko sklada, ki so med prebivalstvom dobro prepoznani in uveljavljeni. Ti zajemajo širok nabor ukrepov – od izboljšanja toplotnega ovo</w:t>
            </w:r>
            <w:r>
              <w:rPr>
                <w:color w:val="000000"/>
              </w:rPr>
              <w:t>ja stavb in zamenjave stavbnega pohištva do vgradnje sodobnih, okolju prijaznejših ogrevalnih sistemov. Od leta 2023 so programi razširjeni tudi na naslavljanje energetske revščine, kar omogoča podporo gospodinjstvom z nižjimi dohodki pri zmanjšanju stroškov energije. Čeprav so se emisije v stavbnem sektorju od leta 2005 že občutno zmanjšale, bo treba skladno z novo direktivo o energetski učinkovitosti stavb (EPBD) nadaljevati z ukrepi, da se dosežejo zahtevani standardi do leta 2030. </w:t>
            </w:r>
          </w:p>
          <w:p w14:paraId="39D1A4F3" w14:textId="77777777" w:rsidR="00A77B3E" w:rsidRDefault="00300198">
            <w:pPr>
              <w:rPr>
                <w:color w:val="000000"/>
              </w:rPr>
            </w:pPr>
            <w:r>
              <w:rPr>
                <w:color w:val="000000"/>
              </w:rPr>
              <w:t xml:space="preserve">Slovenija ima </w:t>
            </w:r>
            <w:r>
              <w:rPr>
                <w:rStyle w:val="Krepko"/>
                <w:b w:val="0"/>
                <w:color w:val="000000"/>
              </w:rPr>
              <w:t>nacionalni davek na CO₂</w:t>
            </w:r>
            <w:r>
              <w:rPr>
                <w:color w:val="000000"/>
              </w:rPr>
              <w:t xml:space="preserve"> od leta </w:t>
            </w:r>
            <w:r>
              <w:rPr>
                <w:rStyle w:val="Krepko"/>
                <w:b w:val="0"/>
                <w:color w:val="000000"/>
              </w:rPr>
              <w:t>1997</w:t>
            </w:r>
            <w:r>
              <w:rPr>
                <w:color w:val="000000"/>
              </w:rPr>
              <w:t>, kar pomeni, da so emisije CO₂ iz fosilnih goriv, ki se uporabljajo v prometu ter za ogrevanje in hlajenje stavb, že obdavčene. Z vključitvijo teh sektorjev v sistem trgovanja z emisijami za stavbe in cestni promet ETS 2 bo cena emisij CO</w:t>
            </w:r>
            <w:r>
              <w:rPr>
                <w:color w:val="000000"/>
                <w:vertAlign w:val="subscript"/>
              </w:rPr>
              <w:t>2</w:t>
            </w:r>
            <w:r>
              <w:rPr>
                <w:color w:val="000000"/>
              </w:rPr>
              <w:t xml:space="preserve"> oblikovana na trgu in ne fiksno določena kot doslej, kar lahko kratkoročno vpliva na stroškovno konkurenčnost gospodarstva in poveča tveganje energetske in prevozne revščine, zlasti med prebivalci z nižjimi dohodki in v </w:t>
            </w:r>
            <w:r>
              <w:rPr>
                <w:color w:val="000000"/>
              </w:rPr>
              <w:lastRenderedPageBreak/>
              <w:t>podeželskih obm</w:t>
            </w:r>
            <w:r>
              <w:rPr>
                <w:color w:val="000000"/>
              </w:rPr>
              <w:t>očjih. Ocenjuje se, da bi lahko obremenitev enega litra tekočega goriva iz naslova ETS2 presegala obremenitev sedanje CO</w:t>
            </w:r>
            <w:r>
              <w:rPr>
                <w:color w:val="000000"/>
                <w:vertAlign w:val="subscript"/>
              </w:rPr>
              <w:t>2</w:t>
            </w:r>
            <w:r>
              <w:rPr>
                <w:color w:val="000000"/>
              </w:rPr>
              <w:t xml:space="preserve"> dajatve za 6-8 centov, kar predstavlja okvirno 6% povišanje glede na drobnoprodajne cene energenta v začetku leta 2026.</w:t>
            </w:r>
          </w:p>
          <w:p w14:paraId="3AB1D605" w14:textId="77777777" w:rsidR="00A77B3E" w:rsidRDefault="00300198">
            <w:pPr>
              <w:rPr>
                <w:color w:val="000000"/>
              </w:rPr>
            </w:pPr>
            <w:r>
              <w:rPr>
                <w:color w:val="000000"/>
              </w:rPr>
              <w:t xml:space="preserve">Za </w:t>
            </w:r>
            <w:r>
              <w:rPr>
                <w:rStyle w:val="Krepko"/>
                <w:b w:val="0"/>
                <w:color w:val="000000"/>
              </w:rPr>
              <w:t>blažitev socialnih posledic</w:t>
            </w:r>
            <w:r>
              <w:rPr>
                <w:color w:val="000000"/>
              </w:rPr>
              <w:t xml:space="preserve"> uvedbe ETS2 se hkrati vzpostavlja </w:t>
            </w:r>
            <w:r>
              <w:rPr>
                <w:rStyle w:val="Krepko"/>
                <w:b w:val="0"/>
                <w:color w:val="000000"/>
              </w:rPr>
              <w:t>Socialni sklad za podnebje </w:t>
            </w:r>
            <w:r>
              <w:rPr>
                <w:color w:val="000000"/>
              </w:rPr>
              <w:t xml:space="preserve">(v nadaljevanju: SSP, Sklad), ki je namenjen neposredni podpori ranljivim gospodinjstvom, mikro podjetjem in uporabnikom prevoza. Sklad naslavlja tveganja, povezana s  ceno fosilnih goriv, saj  gospodinjstva z nižjimi dohodki pogosto porabijo </w:t>
            </w:r>
            <w:r>
              <w:rPr>
                <w:rStyle w:val="Krepko"/>
                <w:b w:val="0"/>
                <w:color w:val="000000"/>
              </w:rPr>
              <w:t>večji delež svojih prihodkov za energijo in mobilnost</w:t>
            </w:r>
            <w:r>
              <w:rPr>
                <w:color w:val="000000"/>
              </w:rPr>
              <w:t xml:space="preserve">, hkrati pa imajo </w:t>
            </w:r>
            <w:r>
              <w:rPr>
                <w:rStyle w:val="Krepko"/>
                <w:b w:val="0"/>
                <w:color w:val="000000"/>
              </w:rPr>
              <w:t>omejen dostop do alternativnih in cenovno dostopnih rešitev</w:t>
            </w:r>
            <w:r>
              <w:rPr>
                <w:color w:val="000000"/>
              </w:rPr>
              <w:t xml:space="preserve"> (npr. javnega prevoza ali obnovljivih virov energ</w:t>
            </w:r>
            <w:r>
              <w:rPr>
                <w:color w:val="000000"/>
              </w:rPr>
              <w:t xml:space="preserve">ije). Namen sklada je zagotoviti, da zeleni prehod poteka </w:t>
            </w:r>
            <w:r>
              <w:rPr>
                <w:rStyle w:val="Krepko"/>
                <w:b w:val="0"/>
                <w:color w:val="000000"/>
              </w:rPr>
              <w:t>pravično in vključujoče</w:t>
            </w:r>
            <w:r>
              <w:rPr>
                <w:color w:val="000000"/>
              </w:rPr>
              <w:t>, brez poglabljanja socialnih razlik.</w:t>
            </w:r>
          </w:p>
          <w:p w14:paraId="536C4C31" w14:textId="77777777" w:rsidR="00A77B3E" w:rsidRDefault="00300198">
            <w:pPr>
              <w:rPr>
                <w:color w:val="000000"/>
              </w:rPr>
            </w:pPr>
            <w:r>
              <w:rPr>
                <w:color w:val="000000"/>
              </w:rPr>
              <w:t xml:space="preserve">Slovenijo označuje relativno visok delež izdatkov gospodinjstev za mobilnost (6,4%) ter velik delež prebivalstva, živečega na redkeje poseljenem podeželju z </w:t>
            </w:r>
            <w:r>
              <w:rPr>
                <w:rStyle w:val="Krepko"/>
                <w:b w:val="0"/>
                <w:color w:val="000000"/>
              </w:rPr>
              <w:t>nezadovoljivo dostopnostjo javnega prevoza</w:t>
            </w:r>
            <w:r>
              <w:rPr>
                <w:color w:val="000000"/>
              </w:rPr>
              <w:t xml:space="preserve"> in </w:t>
            </w:r>
            <w:r>
              <w:rPr>
                <w:rStyle w:val="Krepko"/>
                <w:b w:val="0"/>
                <w:color w:val="000000"/>
              </w:rPr>
              <w:t>veliko odvisnostjo od osebnega avtomobila</w:t>
            </w:r>
            <w:r>
              <w:rPr>
                <w:color w:val="000000"/>
              </w:rPr>
              <w:t>. Konkretno, kar petina prebivalstva nima zadovoljive dostopnosti do javnega prevoza (tj. 8 ali več parov voženj na dan) (Gabrovec et al., 2024). Potencialne ranljive skupine z vidika prevozne revščine v Sloveniji so zlasti ženske, starejši, otroci in mladostniki ter osebe v nižjih dohodkovnih kvintilih. Veliko oseb je izpostavljenih več vrstam ranljivosti, s čimer se povečuje tveganje za socialno izključenost. Ranljivost</w:t>
            </w:r>
            <w:r>
              <w:rPr>
                <w:color w:val="000000"/>
              </w:rPr>
              <w:t xml:space="preserve"> je moč zmanjšati s cenovno ugodnimi, dostopnimi in privlačnimi alternativami: izboljšana dostopnost javnega potniškega prometa in podpora pri naložbah v okolju prijazna prevozna sredstva. Omenjene alternative naslavljajo naložbe in ukrepi v tem Načrtu: prevozi na klic in vavčerji za trajnostno mobilnost.</w:t>
            </w:r>
          </w:p>
          <w:p w14:paraId="7CB3CD7D" w14:textId="77777777" w:rsidR="00A77B3E" w:rsidRDefault="00300198">
            <w:pPr>
              <w:rPr>
                <w:color w:val="000000"/>
              </w:rPr>
            </w:pPr>
            <w:r>
              <w:rPr>
                <w:color w:val="000000"/>
              </w:rPr>
              <w:t>Po podatkih SURS (2023a) tretjina gospodinjstev svoje domove primarno ogreva z gorivi, ki bodo vključena v sistem ETS2 – in sicer zemeljskim plinom ali utekočinjenim naftnim plinom (19 %) ter ekstra lahkim kurilnim oljem (12 %). Zaradi relativno visoke porabe lesne biomase za ogrevanje med najrevnejšo petino prebivalstva (38 %), bi lahko prehod na ETS2 na prebivalce v najnižjem dohodkovnem kvintilu vplival v nekoliko manjši meri (26 %). Lahko pa ETS2 nesorazmerno več vpliva na najemnike, ki v večji meri ogr</w:t>
            </w:r>
            <w:r>
              <w:rPr>
                <w:color w:val="000000"/>
              </w:rPr>
              <w:t>evajo stanovanja na goriva, na katere bo le-ta vplival (39 % v primerjavi s 30 % med lastniki) (SURS, 2023b). Energetske prenove stavb so temeljni ukrep za zmanjševanje energetske revščine in ranljiva gospodinjstva, ki nimajo lastnih sredstev za prenovo doma, je potrebno pri tem podpreti.</w:t>
            </w:r>
          </w:p>
          <w:p w14:paraId="18DF1E83" w14:textId="77777777" w:rsidR="00A77B3E" w:rsidRDefault="00300198">
            <w:pPr>
              <w:rPr>
                <w:color w:val="000000"/>
              </w:rPr>
            </w:pPr>
            <w:r>
              <w:rPr>
                <w:color w:val="000000"/>
              </w:rPr>
              <w:t xml:space="preserve">Načrt bo te izzive naslavljal s ciljanimi ukrepi za </w:t>
            </w:r>
            <w:r>
              <w:rPr>
                <w:rStyle w:val="Krepko"/>
                <w:b w:val="0"/>
                <w:color w:val="000000"/>
              </w:rPr>
              <w:t>zmanjšanje energetske in prevozne revščine</w:t>
            </w:r>
            <w:r>
              <w:rPr>
                <w:color w:val="000000"/>
              </w:rPr>
              <w:t xml:space="preserve"> ter spodbujanjem pravičnega prehoda. Podporo bodo prejela gospodinjstva z nizkimi dohodki za prenovo stavb, zamenjavo zastarelih ogrevalnih sistemov in izboljšanje energetske učinkovitosti. V prometu bo poudarek na razvoju dostopnosti sistema JPP in skupnih oblik prevoza. S kombinacijo finančne pomoči, ozaveščanja in lokalnih trajnostnih načinov mobilnosti bo Slovenija zagotovila, da zeleni prehod ne bo poglobil socialnih razlik, temveč prispeval k bolj vključujoči</w:t>
            </w:r>
            <w:r>
              <w:rPr>
                <w:color w:val="000000"/>
              </w:rPr>
              <w:t>, odporni in nizkoogljični družbi.</w:t>
            </w:r>
          </w:p>
          <w:p w14:paraId="42A242DC" w14:textId="77777777" w:rsidR="00A77B3E" w:rsidRDefault="00A77B3E">
            <w:pPr>
              <w:rPr>
                <w:color w:val="000000"/>
                <w:sz w:val="6"/>
              </w:rPr>
            </w:pPr>
          </w:p>
          <w:p w14:paraId="65EBBF65" w14:textId="77777777" w:rsidR="00A77B3E" w:rsidRDefault="00A77B3E">
            <w:pPr>
              <w:rPr>
                <w:color w:val="000000"/>
                <w:sz w:val="6"/>
              </w:rPr>
            </w:pPr>
          </w:p>
        </w:tc>
      </w:tr>
    </w:tbl>
    <w:p w14:paraId="33814005" w14:textId="77777777" w:rsidR="00A77B3E" w:rsidRDefault="00300198">
      <w:pPr>
        <w:pStyle w:val="Naslov3"/>
        <w:rPr>
          <w:rFonts w:ascii="Times New Roman" w:hAnsi="Times New Roman" w:cs="Times New Roman"/>
          <w:color w:val="000000"/>
          <w:sz w:val="24"/>
        </w:rPr>
      </w:pPr>
      <w:bookmarkStart w:id="3" w:name="_Toc256000152"/>
      <w:r>
        <w:rPr>
          <w:rFonts w:ascii="Times New Roman" w:hAnsi="Times New Roman" w:cs="Times New Roman"/>
          <w:color w:val="000000"/>
          <w:sz w:val="24"/>
        </w:rPr>
        <w:lastRenderedPageBreak/>
        <w:t>1.1.2. Pregled glavnih načrtovanih ukrepov in naložb</w:t>
      </w:r>
      <w:bookmarkEnd w:id="3"/>
    </w:p>
    <w:p w14:paraId="0081DCF5" w14:textId="77777777" w:rsidR="00A77B3E" w:rsidRDefault="00A77B3E">
      <w:pPr>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A443279" w14:textId="77777777">
        <w:trPr>
          <w:trHeight w:val="240"/>
        </w:trPr>
        <w:tc>
          <w:tcPr>
            <w:tcW w:w="100.0%" w:type="pct"/>
            <w:tcBorders>
              <w:top w:val="single" w:sz="4" w:space="0" w:color="auto"/>
              <w:start w:val="single" w:sz="4" w:space="0" w:color="auto"/>
              <w:bottom w:val="single" w:sz="4" w:space="0" w:color="auto"/>
              <w:end w:val="single" w:sz="4" w:space="0" w:color="auto"/>
            </w:tcBorders>
            <w:tcMar>
              <w:start w:w="5pt" w:type="dxa"/>
              <w:end w:w="5pt" w:type="dxa"/>
            </w:tcMar>
          </w:tcPr>
          <w:p w14:paraId="11064E04" w14:textId="77777777" w:rsidR="00A77B3E" w:rsidRDefault="00A77B3E">
            <w:pPr>
              <w:rPr>
                <w:color w:val="000000"/>
                <w:sz w:val="0"/>
              </w:rPr>
            </w:pPr>
          </w:p>
          <w:p w14:paraId="39EBACF9" w14:textId="77777777" w:rsidR="00A77B3E" w:rsidRDefault="00300198">
            <w:pPr>
              <w:rPr>
                <w:color w:val="000000"/>
              </w:rPr>
            </w:pPr>
            <w:r>
              <w:rPr>
                <w:color w:val="000000"/>
              </w:rPr>
              <w:t>Ukrepi in naložbe, financirani s pomočjo Sklada, bodo primarno usmerjeni k povečanju energetske učinkovitosti stavb med energetsko revnimi in ranljivimi gospodinjstvi in zmanjšanja odvisnosti od avtomobilov z notranjim zgorevanjem med prevozno revnimi in ranljivimi uporabniki prevoza. </w:t>
            </w:r>
          </w:p>
          <w:p w14:paraId="2157904F" w14:textId="77777777" w:rsidR="00A77B3E" w:rsidRDefault="00300198">
            <w:pPr>
              <w:rPr>
                <w:color w:val="000000"/>
              </w:rPr>
            </w:pPr>
            <w:r>
              <w:rPr>
                <w:color w:val="000000"/>
              </w:rPr>
              <w:t>Bolj konkretno bodo v okviru SNP financirani naslednji ukrepi in naložbe:</w:t>
            </w:r>
          </w:p>
          <w:p w14:paraId="3747D934" w14:textId="77777777" w:rsidR="00A77B3E" w:rsidRDefault="00300198">
            <w:pPr>
              <w:numPr>
                <w:ilvl w:val="0"/>
                <w:numId w:val="1"/>
              </w:numPr>
              <w:rPr>
                <w:color w:val="000000"/>
              </w:rPr>
            </w:pPr>
            <w:r>
              <w:rPr>
                <w:color w:val="000000"/>
              </w:rPr>
              <w:t>Nepovratna sredstva za izvedbo investicij v učinkovito rabo energije (URE) in obnovljive vire energije (OVE) za energetsko revna gospodinjstva – enodružinske hiše, posamezna stanovanja. </w:t>
            </w:r>
          </w:p>
          <w:p w14:paraId="5A6463B3" w14:textId="77777777" w:rsidR="00A77B3E" w:rsidRDefault="00300198">
            <w:pPr>
              <w:numPr>
                <w:ilvl w:val="0"/>
                <w:numId w:val="1"/>
              </w:numPr>
              <w:rPr>
                <w:color w:val="000000"/>
              </w:rPr>
            </w:pPr>
            <w:r>
              <w:rPr>
                <w:color w:val="000000"/>
              </w:rPr>
              <w:t>Nepovratna sredstva za izvedbo investicij v učinkovito rabo energije in obnovljive vire energije za energetsko revna gospodinjstva – javna stanovanja, skupni projekti v večstanovanjskih stavbah (VSS) ter z vidika energetske učinkovitosti najslabše VSS. </w:t>
            </w:r>
          </w:p>
          <w:p w14:paraId="5851B2A0" w14:textId="77777777" w:rsidR="00A77B3E" w:rsidRDefault="00300198">
            <w:pPr>
              <w:numPr>
                <w:ilvl w:val="0"/>
                <w:numId w:val="1"/>
              </w:numPr>
              <w:rPr>
                <w:color w:val="000000"/>
              </w:rPr>
            </w:pPr>
            <w:r>
              <w:rPr>
                <w:color w:val="000000"/>
              </w:rPr>
              <w:t>Energetske skupnosti - podpora ranljivim gospodinjstvom za vključevanje v energetske skupnosti. </w:t>
            </w:r>
          </w:p>
          <w:p w14:paraId="513E93D8" w14:textId="77777777" w:rsidR="00A77B3E" w:rsidRDefault="00300198">
            <w:pPr>
              <w:numPr>
                <w:ilvl w:val="0"/>
                <w:numId w:val="1"/>
              </w:numPr>
              <w:rPr>
                <w:color w:val="000000"/>
              </w:rPr>
            </w:pPr>
            <w:r>
              <w:rPr>
                <w:color w:val="000000"/>
              </w:rPr>
              <w:t>Informiranje – informiranje, ozaveščanje in svetovanje o ukrepih za zmanjšanje energetske revščine in ranljivosti, vključno z vzpostavitvijo neformalne mreže za informiranje.</w:t>
            </w:r>
          </w:p>
          <w:p w14:paraId="68BA98A3" w14:textId="77777777" w:rsidR="00A77B3E" w:rsidRDefault="00300198">
            <w:pPr>
              <w:numPr>
                <w:ilvl w:val="0"/>
                <w:numId w:val="1"/>
              </w:numPr>
              <w:rPr>
                <w:color w:val="000000"/>
              </w:rPr>
            </w:pPr>
            <w:r>
              <w:rPr>
                <w:color w:val="000000"/>
              </w:rPr>
              <w:t xml:space="preserve">Prevozi na klic – 230 enot prevozov na klic (električno vozilo z 8-9 sedeži, skupaj z voznikom) po celi Sloveniji, in sicer na območjih kjer ni javnega potniškega prometa (v nadaljevanju: JPP) </w:t>
            </w:r>
            <w:r>
              <w:rPr>
                <w:color w:val="000000"/>
              </w:rPr>
              <w:lastRenderedPageBreak/>
              <w:t>oz. le-ta ni zadosten. Prevozi na klic bodo integrirani v sistem JPP, le da pridejo zgolj na podlagi podane zahteve (preko klica ali vnosa v aplikacijo). </w:t>
            </w:r>
          </w:p>
          <w:p w14:paraId="597E96E1" w14:textId="77777777" w:rsidR="00A77B3E" w:rsidRDefault="00300198">
            <w:pPr>
              <w:numPr>
                <w:ilvl w:val="0"/>
                <w:numId w:val="1"/>
              </w:numPr>
              <w:rPr>
                <w:color w:val="000000"/>
              </w:rPr>
            </w:pPr>
            <w:r>
              <w:rPr>
                <w:color w:val="000000"/>
              </w:rPr>
              <w:t>Subvencije e-vozil za izvajanje prostovoljnih prevozov – subvencije za 100 e-vozil za zavode in društva, ki prostovoljno izvajajo prevoze od vrat do vrat za pretežno starejše občane.</w:t>
            </w:r>
          </w:p>
          <w:p w14:paraId="686F24A1" w14:textId="77777777" w:rsidR="00A77B3E" w:rsidRDefault="00300198">
            <w:pPr>
              <w:numPr>
                <w:ilvl w:val="0"/>
                <w:numId w:val="1"/>
              </w:numPr>
              <w:rPr>
                <w:color w:val="000000"/>
              </w:rPr>
            </w:pPr>
            <w:r>
              <w:rPr>
                <w:color w:val="000000"/>
              </w:rPr>
              <w:t>Vavčerji – vavčer v višini 800 EUR za polnoletno upravičeno osebo za manjše naložbe v trajnostno mobilnost ali energetsko učinkovite izboljšave doma. Primeri upravičenih naložb vključujejo energetsko učinkovita okna in vrata, energetsko učinkoviti kuhinjski aparati, vozovnice za JPP ter navadna in električna kolesa.  </w:t>
            </w:r>
          </w:p>
          <w:p w14:paraId="0ADD2E1A" w14:textId="77777777" w:rsidR="00A77B3E" w:rsidRDefault="00A77B3E">
            <w:pPr>
              <w:rPr>
                <w:color w:val="000000"/>
                <w:sz w:val="6"/>
              </w:rPr>
            </w:pPr>
          </w:p>
          <w:p w14:paraId="623E475A" w14:textId="77777777" w:rsidR="00A77B3E" w:rsidRDefault="00A77B3E">
            <w:pPr>
              <w:rPr>
                <w:color w:val="000000"/>
                <w:sz w:val="6"/>
              </w:rPr>
            </w:pPr>
          </w:p>
        </w:tc>
      </w:tr>
    </w:tbl>
    <w:p w14:paraId="7550F936" w14:textId="77777777" w:rsidR="00A77B3E" w:rsidRDefault="00300198">
      <w:pPr>
        <w:pStyle w:val="Naslov3"/>
        <w:rPr>
          <w:rFonts w:ascii="Times New Roman" w:hAnsi="Times New Roman" w:cs="Times New Roman"/>
          <w:color w:val="000000"/>
          <w:sz w:val="24"/>
        </w:rPr>
      </w:pPr>
      <w:bookmarkStart w:id="4" w:name="_Toc256000153"/>
      <w:r>
        <w:rPr>
          <w:rFonts w:ascii="Times New Roman" w:hAnsi="Times New Roman" w:cs="Times New Roman"/>
          <w:color w:val="000000"/>
          <w:sz w:val="24"/>
        </w:rPr>
        <w:lastRenderedPageBreak/>
        <w:t>1.1.3. Cilji ukrepov in naložb</w:t>
      </w:r>
      <w:bookmarkEnd w:id="4"/>
    </w:p>
    <w:p w14:paraId="3E7581BB" w14:textId="77777777" w:rsidR="00A77B3E" w:rsidRDefault="00A77B3E">
      <w:pPr>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D265756" w14:textId="77777777">
        <w:trPr>
          <w:trHeight w:val="240"/>
        </w:trPr>
        <w:tc>
          <w:tcPr>
            <w:tcW w:w="100.0%" w:type="pct"/>
            <w:tcBorders>
              <w:top w:val="single" w:sz="4" w:space="0" w:color="auto"/>
              <w:start w:val="single" w:sz="4" w:space="0" w:color="auto"/>
              <w:bottom w:val="single" w:sz="4" w:space="0" w:color="auto"/>
              <w:end w:val="single" w:sz="4" w:space="0" w:color="auto"/>
            </w:tcBorders>
            <w:tcMar>
              <w:start w:w="5pt" w:type="dxa"/>
              <w:end w:w="5pt" w:type="dxa"/>
            </w:tcMar>
          </w:tcPr>
          <w:p w14:paraId="3CFEB92D" w14:textId="77777777" w:rsidR="00A77B3E" w:rsidRDefault="00A77B3E">
            <w:pPr>
              <w:rPr>
                <w:color w:val="000000"/>
                <w:sz w:val="0"/>
              </w:rPr>
            </w:pPr>
          </w:p>
          <w:p w14:paraId="1312CFD0" w14:textId="77777777" w:rsidR="00A77B3E" w:rsidRDefault="00300198">
            <w:pPr>
              <w:rPr>
                <w:color w:val="000000"/>
              </w:rPr>
            </w:pPr>
            <w:r>
              <w:rPr>
                <w:color w:val="000000"/>
              </w:rPr>
              <w:t>Načrtovane naložbe in ukrepi pomembno prispevajo k socialno pravičnemu prehodu na podnebno nevtralnost z obravnavanjem socialnih vidikov vključitve emisij toplogrednih plinov iz stavb in cestnega prevoza na področje uporabe Direktive 2003/87/ES. </w:t>
            </w:r>
          </w:p>
          <w:p w14:paraId="53BB1795" w14:textId="77777777" w:rsidR="00A77B3E" w:rsidRDefault="00300198">
            <w:pPr>
              <w:rPr>
                <w:color w:val="000000"/>
              </w:rPr>
            </w:pPr>
            <w:r>
              <w:rPr>
                <w:color w:val="000000"/>
              </w:rPr>
              <w:t>S pomočjo Sklada se bo namreč financiralo energetsko učinkovite prenove domov energetsko revnih in ranljivih gospodinjstev, s čimer se bojo znižali mesečni stroški ogrevanja. Prav tako bodo tovrstne naložbe omogočale boljšo kakovost življenja, saj naložbe v energetsko učinkovitost domov kot so toplotna izolacija in troslojna okna zagotavljajo temperaturno udobje v domu ter boljšo kakovost zraka.  </w:t>
            </w:r>
          </w:p>
          <w:p w14:paraId="4B8491BC" w14:textId="77777777" w:rsidR="00A77B3E" w:rsidRDefault="00300198">
            <w:pPr>
              <w:rPr>
                <w:color w:val="000000"/>
              </w:rPr>
            </w:pPr>
            <w:r>
              <w:rPr>
                <w:color w:val="000000"/>
              </w:rPr>
              <w:t>Na področju prevoza se bo s pomočjo sklada razširil sistem in izboljšala ponudba JPP v Sloveniji, ter tako omogočil več prebivalcem, zlasti tistim v ruralnih območjih, da za prevoz na delo ali v druge namene izberejo JPP namesto lastnega vozila. Z vzporednim ukrepom (že obstoječega) subvencioniranega javnega prevoza, je tovrstna izbira ne samo okolju bolj prijazna pač pa tudi za uporabnika cenejša, s čimer se zmanjša tveganje prevozne revščine in izpostavljenost cenam ETS2. </w:t>
            </w:r>
          </w:p>
          <w:p w14:paraId="37D7B4A3" w14:textId="77777777" w:rsidR="00A77B3E" w:rsidRDefault="00300198">
            <w:pPr>
              <w:rPr>
                <w:color w:val="000000"/>
              </w:rPr>
            </w:pPr>
            <w:r>
              <w:rPr>
                <w:color w:val="000000"/>
              </w:rPr>
              <w:t>Hkrati pa bodo naložbe in ukrepi Sklada znižale emisije toplogrednih plinov v sektorjih stavb in prometa ter prispevale k manjši onesnaženosti zraka v Sloveniji. </w:t>
            </w:r>
          </w:p>
          <w:p w14:paraId="693994CC" w14:textId="77777777" w:rsidR="00A77B3E" w:rsidRDefault="00A77B3E">
            <w:pPr>
              <w:rPr>
                <w:color w:val="000000"/>
                <w:sz w:val="6"/>
              </w:rPr>
            </w:pPr>
          </w:p>
          <w:p w14:paraId="610E502A" w14:textId="77777777" w:rsidR="00A77B3E" w:rsidRDefault="00A77B3E">
            <w:pPr>
              <w:rPr>
                <w:color w:val="000000"/>
                <w:sz w:val="6"/>
              </w:rPr>
            </w:pPr>
          </w:p>
        </w:tc>
      </w:tr>
    </w:tbl>
    <w:p w14:paraId="42F176A7" w14:textId="77777777" w:rsidR="00A77B3E" w:rsidRDefault="00A77B3E">
      <w:pPr>
        <w:rPr>
          <w:color w:val="000000"/>
        </w:rPr>
        <w:sectPr w:rsidR="00A77B3E">
          <w:headerReference w:type="even" r:id="rId13"/>
          <w:headerReference w:type="default" r:id="rId14"/>
          <w:footerReference w:type="even" r:id="rId15"/>
          <w:footerReference w:type="default" r:id="rId16"/>
          <w:headerReference w:type="first" r:id="rId17"/>
          <w:footerReference w:type="first" r:id="rId18"/>
          <w:pgSz w:w="595.30pt" w:h="841.90pt"/>
          <w:pgMar w:top="36pt" w:right="46.80pt" w:bottom="43.20pt" w:left="36pt" w:header="0pt" w:footer="3.60pt" w:gutter="0pt"/>
          <w:cols w:space="35.40pt"/>
          <w:noEndnote/>
          <w:docGrid w:linePitch="360"/>
        </w:sectPr>
      </w:pPr>
    </w:p>
    <w:p w14:paraId="4461BA9C" w14:textId="77777777" w:rsidR="00A77B3E" w:rsidRDefault="00300198">
      <w:pPr>
        <w:pStyle w:val="Naslov3"/>
        <w:rPr>
          <w:rFonts w:ascii="Times New Roman" w:hAnsi="Times New Roman" w:cs="Times New Roman"/>
          <w:color w:val="000000"/>
          <w:sz w:val="24"/>
        </w:rPr>
      </w:pPr>
      <w:bookmarkStart w:id="5" w:name="_Toc256000154"/>
      <w:r>
        <w:rPr>
          <w:rFonts w:ascii="Times New Roman" w:hAnsi="Times New Roman" w:cs="Times New Roman"/>
          <w:color w:val="000000"/>
          <w:sz w:val="24"/>
        </w:rPr>
        <w:lastRenderedPageBreak/>
        <w:t>1.1.4. Preglednica</w:t>
      </w:r>
      <w:bookmarkEnd w:id="5"/>
    </w:p>
    <w:p w14:paraId="7440D99F" w14:textId="77777777" w:rsidR="00A77B3E" w:rsidRDefault="00A77B3E">
      <w:pPr>
        <w:rPr>
          <w:color w:val="000000"/>
          <w:sz w:val="12"/>
        </w:rPr>
      </w:pPr>
    </w:p>
    <w:p w14:paraId="76E998A0" w14:textId="77777777" w:rsidR="00A77B3E" w:rsidRDefault="00300198">
      <w:pPr>
        <w:rPr>
          <w:color w:val="000000"/>
        </w:rPr>
      </w:pPr>
      <w:r>
        <w:rPr>
          <w:color w:val="000000"/>
        </w:rPr>
        <w:t>Preglednica, v kateri so skupaj z ocenjenimi skupnimi stroški načrta, vključno s prispevkom iz Sklada, nacionalnim prispevkom in sredstvi iz programov v okviru deljenega upravljanja, ki se prerazporedijo v Sklad, povzeti glavni cilji načrta, ki so na podlagi spodnje predloge razdeljeni na tri področja ukrepanja: ukrepi in naložbe za stavbni sektor, ukrepi za sektor cestnega prevoza ter ukrepi za neposredno dohodkovno podporo:</w:t>
      </w:r>
    </w:p>
    <w:p w14:paraId="7A9139AB" w14:textId="77777777" w:rsidR="00A77B3E" w:rsidRDefault="00A77B3E">
      <w:pPr>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871"/>
        <w:gridCol w:w="820"/>
        <w:gridCol w:w="762"/>
        <w:gridCol w:w="834"/>
        <w:gridCol w:w="704"/>
        <w:gridCol w:w="820"/>
        <w:gridCol w:w="692"/>
        <w:gridCol w:w="715"/>
        <w:gridCol w:w="881"/>
        <w:gridCol w:w="1293"/>
        <w:gridCol w:w="1422"/>
        <w:gridCol w:w="1341"/>
        <w:gridCol w:w="1674"/>
        <w:gridCol w:w="1278"/>
        <w:gridCol w:w="1065"/>
      </w:tblGrid>
      <w:tr w:rsidR="00263139" w14:paraId="53E22F90" w14:textId="77777777">
        <w:trPr>
          <w:tblHeader/>
        </w:trPr>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05E4597" w14:textId="77777777" w:rsidR="00A77B3E" w:rsidRDefault="00300198">
            <w:pPr>
              <w:spacing w:before="5pt"/>
              <w:jc w:val="center"/>
              <w:rPr>
                <w:color w:val="000000"/>
                <w:sz w:val="14"/>
              </w:rPr>
            </w:pPr>
            <w:r>
              <w:rPr>
                <w:color w:val="000000"/>
                <w:sz w:val="14"/>
              </w:rPr>
              <w:t>Področje ukrepanja</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BA07E0F" w14:textId="77777777" w:rsidR="00A77B3E" w:rsidRDefault="00300198">
            <w:pPr>
              <w:spacing w:before="5pt"/>
              <w:jc w:val="center"/>
              <w:rPr>
                <w:color w:val="000000"/>
                <w:sz w:val="14"/>
              </w:rPr>
            </w:pPr>
            <w:r>
              <w:rPr>
                <w:color w:val="000000"/>
                <w:sz w:val="14"/>
              </w:rPr>
              <w:t>Skupni stroški</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710D4E0" w14:textId="77777777" w:rsidR="00A77B3E" w:rsidRDefault="00300198">
            <w:pPr>
              <w:spacing w:before="5pt"/>
              <w:jc w:val="center"/>
              <w:rPr>
                <w:color w:val="000000"/>
                <w:sz w:val="14"/>
              </w:rPr>
            </w:pPr>
            <w:r>
              <w:rPr>
                <w:color w:val="000000"/>
                <w:sz w:val="14"/>
              </w:rPr>
              <w:t>Socialni sklad za podnebje</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BC35D87" w14:textId="77777777" w:rsidR="00A77B3E" w:rsidRDefault="00300198">
            <w:pPr>
              <w:spacing w:before="5pt"/>
              <w:jc w:val="center"/>
              <w:rPr>
                <w:color w:val="000000"/>
                <w:sz w:val="14"/>
              </w:rPr>
            </w:pPr>
            <w:r>
              <w:rPr>
                <w:color w:val="000000"/>
                <w:sz w:val="14"/>
              </w:rPr>
              <w:t>Nacionalni</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0E8012C" w14:textId="77777777" w:rsidR="00A77B3E" w:rsidRDefault="00300198">
            <w:pPr>
              <w:spacing w:before="5pt"/>
              <w:jc w:val="center"/>
              <w:rPr>
                <w:color w:val="000000"/>
                <w:sz w:val="14"/>
              </w:rPr>
            </w:pPr>
            <w:r>
              <w:rPr>
                <w:color w:val="000000"/>
                <w:sz w:val="14"/>
              </w:rPr>
              <w:t>Prerazporeditve iz programov deljenega upravljanja</w:t>
            </w:r>
          </w:p>
        </w:tc>
        <w:tc>
          <w:tcPr>
            <w:tcW w:w="0pt" w:type="auto"/>
            <w:gridSpan w:val="6"/>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F81DC03" w14:textId="77777777" w:rsidR="00A77B3E" w:rsidRDefault="00300198">
            <w:pPr>
              <w:spacing w:before="5pt"/>
              <w:jc w:val="center"/>
              <w:rPr>
                <w:color w:val="000000"/>
                <w:sz w:val="14"/>
              </w:rPr>
            </w:pPr>
            <w:r>
              <w:rPr>
                <w:color w:val="000000"/>
                <w:sz w:val="14"/>
              </w:rPr>
              <w:t>Učinek ukrepov in naložb</w:t>
            </w:r>
          </w:p>
        </w:tc>
      </w:tr>
      <w:tr w:rsidR="00263139" w14:paraId="0F59C3D6" w14:textId="77777777">
        <w:trPr>
          <w:tblHeader/>
        </w:trPr>
        <w:tc>
          <w:tcPr>
            <w:tcW w:w="0pt" w:type="auto"/>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747844D" w14:textId="77777777" w:rsidR="00A77B3E" w:rsidRDefault="00A77B3E">
            <w:pPr>
              <w:spacing w:before="5pt"/>
              <w:jc w:val="center"/>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AB4168" w14:textId="77777777" w:rsidR="00A77B3E" w:rsidRDefault="00300198">
            <w:pPr>
              <w:spacing w:before="5pt"/>
              <w:jc w:val="center"/>
              <w:rPr>
                <w:color w:val="000000"/>
                <w:sz w:val="14"/>
              </w:rPr>
            </w:pPr>
            <w:r>
              <w:rPr>
                <w:color w:val="000000"/>
                <w:sz w:val="14"/>
              </w:rPr>
              <w:t>v EUR</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DF91EE7" w14:textId="77777777" w:rsidR="00A77B3E" w:rsidRDefault="00300198">
            <w:pPr>
              <w:spacing w:before="5pt"/>
              <w:jc w:val="center"/>
              <w:rPr>
                <w:color w:val="000000"/>
                <w:sz w:val="14"/>
              </w:rPr>
            </w:pPr>
            <w:r>
              <w:rPr>
                <w:color w:val="000000"/>
                <w:sz w:val="14"/>
              </w:rPr>
              <w:t>%</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92361F4" w14:textId="77777777" w:rsidR="00A77B3E" w:rsidRDefault="00300198">
            <w:pPr>
              <w:spacing w:before="5pt"/>
              <w:jc w:val="center"/>
              <w:rPr>
                <w:color w:val="000000"/>
                <w:sz w:val="14"/>
              </w:rPr>
            </w:pPr>
            <w:r>
              <w:rPr>
                <w:color w:val="000000"/>
                <w:sz w:val="14"/>
              </w:rPr>
              <w:t>v EUR</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D71A5E7" w14:textId="77777777" w:rsidR="00A77B3E" w:rsidRDefault="00300198">
            <w:pPr>
              <w:spacing w:before="5pt"/>
              <w:jc w:val="center"/>
              <w:rPr>
                <w:color w:val="000000"/>
                <w:sz w:val="14"/>
              </w:rPr>
            </w:pPr>
            <w:r>
              <w:rPr>
                <w:color w:val="000000"/>
                <w:sz w:val="14"/>
              </w:rPr>
              <w:t>%</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BF68E12" w14:textId="77777777" w:rsidR="00A77B3E" w:rsidRDefault="00300198">
            <w:pPr>
              <w:spacing w:before="5pt"/>
              <w:jc w:val="center"/>
              <w:rPr>
                <w:color w:val="000000"/>
                <w:sz w:val="14"/>
              </w:rPr>
            </w:pPr>
            <w:r>
              <w:rPr>
                <w:color w:val="000000"/>
                <w:sz w:val="14"/>
              </w:rPr>
              <w:t>v EUR</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CB52BD1" w14:textId="77777777" w:rsidR="00A77B3E" w:rsidRDefault="00300198">
            <w:pPr>
              <w:spacing w:before="5pt"/>
              <w:jc w:val="center"/>
              <w:rPr>
                <w:color w:val="000000"/>
                <w:sz w:val="14"/>
              </w:rPr>
            </w:pPr>
            <w:r>
              <w:rPr>
                <w:color w:val="000000"/>
                <w:sz w:val="14"/>
              </w:rPr>
              <w:t>%</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D5EE49D" w14:textId="77777777" w:rsidR="00A77B3E" w:rsidRDefault="00300198">
            <w:pPr>
              <w:spacing w:before="5pt"/>
              <w:jc w:val="center"/>
              <w:rPr>
                <w:color w:val="000000"/>
                <w:sz w:val="14"/>
              </w:rPr>
            </w:pPr>
            <w:r>
              <w:rPr>
                <w:color w:val="000000"/>
                <w:sz w:val="14"/>
              </w:rPr>
              <w:t>v EUR</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C754642" w14:textId="77777777" w:rsidR="00A77B3E" w:rsidRDefault="00300198">
            <w:pPr>
              <w:spacing w:before="5pt"/>
              <w:jc w:val="center"/>
              <w:rPr>
                <w:color w:val="000000"/>
                <w:sz w:val="14"/>
              </w:rPr>
            </w:pPr>
            <w:r>
              <w:rPr>
                <w:color w:val="000000"/>
                <w:sz w:val="14"/>
              </w:rPr>
              <w:t>%</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A15290B" w14:textId="77777777" w:rsidR="00A77B3E" w:rsidRDefault="00300198">
            <w:pPr>
              <w:spacing w:before="5pt"/>
              <w:jc w:val="center"/>
              <w:rPr>
                <w:color w:val="000000"/>
                <w:sz w:val="14"/>
              </w:rPr>
            </w:pPr>
            <w:r>
              <w:rPr>
                <w:color w:val="000000"/>
                <w:sz w:val="14"/>
              </w:rPr>
              <w:t>Zmanjšanje števila ranljivih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8D46762" w14:textId="77777777" w:rsidR="00A77B3E" w:rsidRDefault="00300198">
            <w:pPr>
              <w:spacing w:before="5pt"/>
              <w:jc w:val="center"/>
              <w:rPr>
                <w:color w:val="000000"/>
                <w:sz w:val="14"/>
              </w:rPr>
            </w:pPr>
            <w:r>
              <w:rPr>
                <w:color w:val="000000"/>
                <w:sz w:val="14"/>
              </w:rPr>
              <w:t>Zmanjšanje števila energetsko revnih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78EF304" w14:textId="77777777" w:rsidR="00A77B3E" w:rsidRDefault="00300198">
            <w:pPr>
              <w:spacing w:before="5pt"/>
              <w:jc w:val="center"/>
              <w:rPr>
                <w:color w:val="000000"/>
                <w:sz w:val="14"/>
              </w:rPr>
            </w:pPr>
            <w:r>
              <w:rPr>
                <w:color w:val="000000"/>
                <w:sz w:val="14"/>
              </w:rPr>
              <w:t>Zmanjšanje števila ranljivih uporabnikov prevoza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0DC72E" w14:textId="77777777" w:rsidR="00A77B3E" w:rsidRDefault="00300198">
            <w:pPr>
              <w:spacing w:before="5pt"/>
              <w:jc w:val="center"/>
              <w:rPr>
                <w:color w:val="000000"/>
                <w:sz w:val="14"/>
              </w:rPr>
            </w:pPr>
            <w:r>
              <w:rPr>
                <w:color w:val="000000"/>
                <w:sz w:val="14"/>
              </w:rPr>
              <w:t>Zmanjšanje števila gospodinjstev, ki se soočajo s prevozno revščino</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59F0AC0" w14:textId="77777777" w:rsidR="00A77B3E" w:rsidRDefault="00300198">
            <w:pPr>
              <w:spacing w:before="5pt"/>
              <w:jc w:val="center"/>
              <w:rPr>
                <w:color w:val="000000"/>
                <w:sz w:val="14"/>
              </w:rPr>
            </w:pPr>
            <w:r>
              <w:rPr>
                <w:color w:val="000000"/>
                <w:sz w:val="14"/>
              </w:rPr>
              <w:t>Zmanjšanje števila ranljivih mikropodjetij</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616C35D3" w14:textId="77777777" w:rsidR="00A77B3E" w:rsidRDefault="00300198">
            <w:pPr>
              <w:spacing w:before="5pt"/>
              <w:jc w:val="center"/>
              <w:rPr>
                <w:color w:val="000000"/>
                <w:sz w:val="14"/>
              </w:rPr>
            </w:pPr>
            <w:r>
              <w:rPr>
                <w:color w:val="000000"/>
                <w:sz w:val="14"/>
              </w:rPr>
              <w:t>Zmanjšanje emisij CO2 (ktCO2)</w:t>
            </w:r>
          </w:p>
        </w:tc>
      </w:tr>
      <w:tr w:rsidR="00263139" w14:paraId="548D5C2E" w14:textId="77777777">
        <w:trPr>
          <w:tblHeader/>
        </w:trPr>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BA969A" w14:textId="77777777" w:rsidR="00A77B3E" w:rsidRDefault="00300198">
            <w:pPr>
              <w:spacing w:before="5pt"/>
              <w:rPr>
                <w:color w:val="000000"/>
                <w:sz w:val="14"/>
              </w:rPr>
            </w:pPr>
            <w:r>
              <w:rPr>
                <w:color w:val="000000"/>
                <w:sz w:val="14"/>
              </w:rPr>
              <w:t>Stavbni sektor</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304BB6" w14:textId="77777777" w:rsidR="00A77B3E" w:rsidRDefault="00300198">
            <w:pPr>
              <w:spacing w:before="5pt"/>
              <w:jc w:val="end"/>
              <w:rPr>
                <w:color w:val="000000"/>
                <w:sz w:val="14"/>
              </w:rPr>
            </w:pPr>
            <w:r>
              <w:rPr>
                <w:color w:val="000000"/>
                <w:sz w:val="14"/>
              </w:rPr>
              <w:t>239.502.017</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DD5870B" w14:textId="77777777" w:rsidR="00A77B3E" w:rsidRDefault="00300198">
            <w:pPr>
              <w:spacing w:before="5pt"/>
              <w:jc w:val="end"/>
              <w:rPr>
                <w:color w:val="000000"/>
                <w:sz w:val="14"/>
              </w:rPr>
            </w:pPr>
            <w:r>
              <w:rPr>
                <w:color w:val="000000"/>
                <w:sz w:val="14"/>
              </w:rPr>
              <w:t>51,7251%</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AAA091" w14:textId="77777777" w:rsidR="00A77B3E" w:rsidRDefault="00300198">
            <w:pPr>
              <w:spacing w:before="5pt"/>
              <w:jc w:val="end"/>
              <w:rPr>
                <w:color w:val="000000"/>
                <w:sz w:val="14"/>
              </w:rPr>
            </w:pPr>
            <w:r>
              <w:rPr>
                <w:color w:val="000000"/>
                <w:sz w:val="14"/>
              </w:rPr>
              <w:t>179.626.513</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DE9FEA" w14:textId="77777777" w:rsidR="00A77B3E" w:rsidRDefault="00300198">
            <w:pPr>
              <w:spacing w:before="5pt"/>
              <w:jc w:val="end"/>
              <w:rPr>
                <w:color w:val="000000"/>
                <w:sz w:val="14"/>
              </w:rPr>
            </w:pPr>
            <w:r>
              <w:rPr>
                <w:color w:val="000000"/>
                <w:sz w:val="14"/>
              </w:rPr>
              <w:t>75,0000%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EA98130" w14:textId="77777777" w:rsidR="00A77B3E" w:rsidRDefault="00300198">
            <w:pPr>
              <w:spacing w:before="5pt"/>
              <w:jc w:val="end"/>
              <w:rPr>
                <w:color w:val="000000"/>
                <w:sz w:val="14"/>
              </w:rPr>
            </w:pPr>
            <w:r>
              <w:rPr>
                <w:color w:val="000000"/>
                <w:sz w:val="14"/>
              </w:rPr>
              <w:t>59.875.504</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7CDFC95" w14:textId="77777777" w:rsidR="00A77B3E" w:rsidRDefault="00300198">
            <w:pPr>
              <w:spacing w:before="5pt"/>
              <w:jc w:val="end"/>
              <w:rPr>
                <w:color w:val="000000"/>
                <w:sz w:val="14"/>
              </w:rPr>
            </w:pPr>
            <w:r>
              <w:rPr>
                <w:color w:val="000000"/>
                <w:sz w:val="14"/>
              </w:rPr>
              <w:t>25,0000%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45FBA6B"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77F6FFE" w14:textId="77777777" w:rsidR="00A77B3E" w:rsidRDefault="00300198">
            <w:pPr>
              <w:spacing w:before="5pt"/>
              <w:jc w:val="end"/>
              <w:rPr>
                <w:color w:val="000000"/>
                <w:sz w:val="14"/>
              </w:rPr>
            </w:pPr>
            <w:r>
              <w:rPr>
                <w:color w:val="000000"/>
                <w:sz w:val="14"/>
              </w:rPr>
              <w:t>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F823F0"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0877EA9"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12F661"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782D109"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9A3265"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68C044A" w14:textId="77777777" w:rsidR="00A77B3E" w:rsidRDefault="00300198">
            <w:pPr>
              <w:spacing w:before="5pt"/>
              <w:jc w:val="end"/>
              <w:rPr>
                <w:color w:val="000000"/>
                <w:sz w:val="14"/>
              </w:rPr>
            </w:pPr>
            <w:r>
              <w:rPr>
                <w:color w:val="000000"/>
                <w:sz w:val="14"/>
              </w:rPr>
              <w:t>8,80</w:t>
            </w:r>
          </w:p>
        </w:tc>
      </w:tr>
      <w:tr w:rsidR="00263139" w14:paraId="6D5F1115" w14:textId="77777777">
        <w:trPr>
          <w:tblHeader/>
        </w:trPr>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162D9F" w14:textId="77777777" w:rsidR="00A77B3E" w:rsidRDefault="00300198">
            <w:pPr>
              <w:spacing w:before="5pt"/>
              <w:rPr>
                <w:color w:val="000000"/>
                <w:sz w:val="14"/>
              </w:rPr>
            </w:pPr>
            <w:r>
              <w:rPr>
                <w:color w:val="000000"/>
                <w:sz w:val="14"/>
              </w:rPr>
              <w:t>Sektor cestnega prevoza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E10F98" w14:textId="77777777" w:rsidR="00A77B3E" w:rsidRDefault="00300198">
            <w:pPr>
              <w:spacing w:before="5pt"/>
              <w:jc w:val="end"/>
              <w:rPr>
                <w:color w:val="000000"/>
                <w:sz w:val="14"/>
              </w:rPr>
            </w:pPr>
            <w:r>
              <w:rPr>
                <w:color w:val="000000"/>
                <w:sz w:val="14"/>
              </w:rPr>
              <w:t>211.977.000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200419" w14:textId="77777777" w:rsidR="00A77B3E" w:rsidRDefault="00300198">
            <w:pPr>
              <w:spacing w:before="5pt"/>
              <w:jc w:val="end"/>
              <w:rPr>
                <w:color w:val="000000"/>
                <w:sz w:val="14"/>
              </w:rPr>
            </w:pPr>
            <w:r>
              <w:rPr>
                <w:color w:val="000000"/>
                <w:sz w:val="14"/>
              </w:rPr>
              <w:t>45,7805%</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4A10AA" w14:textId="77777777" w:rsidR="00A77B3E" w:rsidRDefault="00300198">
            <w:pPr>
              <w:spacing w:before="5pt"/>
              <w:jc w:val="end"/>
              <w:rPr>
                <w:color w:val="000000"/>
                <w:sz w:val="14"/>
              </w:rPr>
            </w:pPr>
            <w:r>
              <w:rPr>
                <w:color w:val="000000"/>
                <w:sz w:val="14"/>
              </w:rPr>
              <w:t>158.982.750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6E44F1" w14:textId="77777777" w:rsidR="00A77B3E" w:rsidRDefault="00300198">
            <w:pPr>
              <w:spacing w:before="5pt"/>
              <w:jc w:val="end"/>
              <w:rPr>
                <w:color w:val="000000"/>
                <w:sz w:val="14"/>
              </w:rPr>
            </w:pPr>
            <w:r>
              <w:rPr>
                <w:color w:val="000000"/>
                <w:sz w:val="14"/>
              </w:rPr>
              <w:t>75,0000%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579CB4" w14:textId="77777777" w:rsidR="00A77B3E" w:rsidRDefault="00300198">
            <w:pPr>
              <w:spacing w:before="5pt"/>
              <w:jc w:val="end"/>
              <w:rPr>
                <w:color w:val="000000"/>
                <w:sz w:val="14"/>
              </w:rPr>
            </w:pPr>
            <w:r>
              <w:rPr>
                <w:color w:val="000000"/>
                <w:sz w:val="14"/>
              </w:rPr>
              <w:t>52.994.250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C238658" w14:textId="77777777" w:rsidR="00A77B3E" w:rsidRDefault="00300198">
            <w:pPr>
              <w:spacing w:before="5pt"/>
              <w:jc w:val="end"/>
              <w:rPr>
                <w:color w:val="000000"/>
                <w:sz w:val="14"/>
              </w:rPr>
            </w:pPr>
            <w:r>
              <w:rPr>
                <w:color w:val="000000"/>
                <w:sz w:val="14"/>
              </w:rPr>
              <w:t>25,0000%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E5DFD1"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2C84CE4" w14:textId="77777777" w:rsidR="00A77B3E" w:rsidRDefault="00300198">
            <w:pPr>
              <w:spacing w:before="5pt"/>
              <w:jc w:val="end"/>
              <w:rPr>
                <w:color w:val="000000"/>
                <w:sz w:val="14"/>
              </w:rPr>
            </w:pPr>
            <w:r>
              <w:rPr>
                <w:color w:val="000000"/>
                <w:sz w:val="14"/>
              </w:rPr>
              <w:t>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93A72F6"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25920AF"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047B7D6" w14:textId="77777777" w:rsidR="00A77B3E" w:rsidRDefault="00300198">
            <w:pPr>
              <w:spacing w:before="5pt"/>
              <w:jc w:val="end"/>
              <w:rPr>
                <w:color w:val="000000"/>
                <w:sz w:val="14"/>
              </w:rPr>
            </w:pPr>
            <w:r>
              <w:rPr>
                <w:color w:val="000000"/>
                <w:sz w:val="14"/>
              </w:rPr>
              <w:t>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A64538C" w14:textId="77777777" w:rsidR="00A77B3E" w:rsidRDefault="00300198">
            <w:pPr>
              <w:spacing w:before="5pt"/>
              <w:jc w:val="end"/>
              <w:rPr>
                <w:color w:val="000000"/>
                <w:sz w:val="14"/>
              </w:rPr>
            </w:pPr>
            <w:r>
              <w:rPr>
                <w:color w:val="000000"/>
                <w:sz w:val="14"/>
              </w:rPr>
              <w:t>20.000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5E614A6"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B308A3" w14:textId="77777777" w:rsidR="00A77B3E" w:rsidRDefault="00300198">
            <w:pPr>
              <w:spacing w:before="5pt"/>
              <w:jc w:val="end"/>
              <w:rPr>
                <w:color w:val="000000"/>
                <w:sz w:val="14"/>
              </w:rPr>
            </w:pPr>
            <w:r>
              <w:rPr>
                <w:color w:val="000000"/>
                <w:sz w:val="14"/>
              </w:rPr>
              <w:t>5,20</w:t>
            </w:r>
          </w:p>
        </w:tc>
      </w:tr>
      <w:tr w:rsidR="00263139" w14:paraId="146A369C" w14:textId="77777777">
        <w:trPr>
          <w:tblHeader/>
        </w:trPr>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31F317C" w14:textId="77777777" w:rsidR="00A77B3E" w:rsidRDefault="00300198">
            <w:pPr>
              <w:spacing w:before="5pt"/>
              <w:rPr>
                <w:color w:val="000000"/>
                <w:sz w:val="14"/>
              </w:rPr>
            </w:pPr>
            <w:r>
              <w:rPr>
                <w:color w:val="000000"/>
                <w:sz w:val="14"/>
              </w:rPr>
              <w:t>Tehnična pomoč</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EBA60C1" w14:textId="77777777" w:rsidR="00A77B3E" w:rsidRDefault="00300198">
            <w:pPr>
              <w:spacing w:before="5pt"/>
              <w:jc w:val="end"/>
              <w:rPr>
                <w:color w:val="000000"/>
                <w:sz w:val="14"/>
              </w:rPr>
            </w:pPr>
            <w:r>
              <w:rPr>
                <w:color w:val="000000"/>
                <w:sz w:val="14"/>
              </w:rPr>
              <w:t>11.550.000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1E8596" w14:textId="77777777" w:rsidR="00A77B3E" w:rsidRDefault="00300198">
            <w:pPr>
              <w:spacing w:before="5pt"/>
              <w:jc w:val="end"/>
              <w:rPr>
                <w:color w:val="000000"/>
                <w:sz w:val="14"/>
              </w:rPr>
            </w:pPr>
            <w:r>
              <w:rPr>
                <w:color w:val="000000"/>
                <w:sz w:val="14"/>
              </w:rPr>
              <w:t>2,4944%</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F78B2E" w14:textId="77777777" w:rsidR="00A77B3E" w:rsidRDefault="00300198">
            <w:pPr>
              <w:spacing w:before="5pt"/>
              <w:jc w:val="end"/>
              <w:rPr>
                <w:color w:val="000000"/>
                <w:sz w:val="14"/>
              </w:rPr>
            </w:pPr>
            <w:r>
              <w:rPr>
                <w:color w:val="000000"/>
                <w:sz w:val="14"/>
              </w:rPr>
              <w:t>8.662.500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3A34CAF" w14:textId="77777777" w:rsidR="00A77B3E" w:rsidRDefault="00300198">
            <w:pPr>
              <w:spacing w:before="5pt"/>
              <w:jc w:val="end"/>
              <w:rPr>
                <w:color w:val="000000"/>
                <w:sz w:val="14"/>
              </w:rPr>
            </w:pPr>
            <w:r>
              <w:rPr>
                <w:color w:val="000000"/>
                <w:sz w:val="14"/>
              </w:rPr>
              <w:t>75,0000%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C1C1D9" w14:textId="77777777" w:rsidR="00A77B3E" w:rsidRDefault="00300198">
            <w:pPr>
              <w:spacing w:before="5pt"/>
              <w:jc w:val="end"/>
              <w:rPr>
                <w:color w:val="000000"/>
                <w:sz w:val="14"/>
              </w:rPr>
            </w:pPr>
            <w:r>
              <w:rPr>
                <w:color w:val="000000"/>
                <w:sz w:val="14"/>
              </w:rPr>
              <w:t>2.887.500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36675E" w14:textId="77777777" w:rsidR="00A77B3E" w:rsidRDefault="00300198">
            <w:pPr>
              <w:spacing w:before="5pt"/>
              <w:jc w:val="end"/>
              <w:rPr>
                <w:color w:val="000000"/>
                <w:sz w:val="14"/>
              </w:rPr>
            </w:pPr>
            <w:r>
              <w:rPr>
                <w:color w:val="000000"/>
                <w:sz w:val="14"/>
              </w:rPr>
              <w:t>25,0000%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0284A34"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4B38A8E" w14:textId="77777777" w:rsidR="00A77B3E" w:rsidRDefault="00300198">
            <w:pPr>
              <w:spacing w:before="5pt"/>
              <w:jc w:val="end"/>
              <w:rPr>
                <w:color w:val="000000"/>
                <w:sz w:val="14"/>
              </w:rPr>
            </w:pPr>
            <w:r>
              <w:rPr>
                <w:color w:val="000000"/>
                <w:sz w:val="14"/>
              </w:rPr>
              <w:t>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D71F02"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5CD7D1F"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745EF97"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105722F"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8FA5881"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7222821" w14:textId="77777777" w:rsidR="00A77B3E" w:rsidRDefault="00A77B3E">
            <w:pPr>
              <w:spacing w:before="5pt"/>
              <w:jc w:val="end"/>
              <w:rPr>
                <w:color w:val="000000"/>
                <w:sz w:val="14"/>
              </w:rPr>
            </w:pPr>
          </w:p>
        </w:tc>
      </w:tr>
      <w:tr w:rsidR="00263139" w14:paraId="4C6A4DB4" w14:textId="77777777">
        <w:trPr>
          <w:tblHeader/>
        </w:trPr>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DB020" w14:textId="77777777" w:rsidR="00A77B3E" w:rsidRDefault="00300198">
            <w:pPr>
              <w:spacing w:before="5pt"/>
              <w:rPr>
                <w:color w:val="000000"/>
                <w:sz w:val="14"/>
              </w:rPr>
            </w:pPr>
            <w:r>
              <w:rPr>
                <w:color w:val="000000"/>
                <w:sz w:val="14"/>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D1A90F9" w14:textId="77777777" w:rsidR="00A77B3E" w:rsidRDefault="00300198">
            <w:pPr>
              <w:spacing w:before="5pt"/>
              <w:jc w:val="end"/>
              <w:rPr>
                <w:color w:val="000000"/>
                <w:sz w:val="14"/>
              </w:rPr>
            </w:pPr>
            <w:r>
              <w:rPr>
                <w:color w:val="000000"/>
                <w:sz w:val="14"/>
              </w:rPr>
              <w:t>463.029.017</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F384FA9" w14:textId="77777777" w:rsidR="00A77B3E" w:rsidRDefault="00300198">
            <w:pPr>
              <w:spacing w:before="5pt"/>
              <w:jc w:val="end"/>
              <w:rPr>
                <w:color w:val="000000"/>
                <w:sz w:val="14"/>
              </w:rPr>
            </w:pPr>
            <w:r>
              <w:rPr>
                <w:color w:val="000000"/>
                <w:sz w:val="14"/>
              </w:rPr>
              <w:t>100,0000%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E54F0DE" w14:textId="77777777" w:rsidR="00A77B3E" w:rsidRDefault="00300198">
            <w:pPr>
              <w:spacing w:before="5pt"/>
              <w:jc w:val="end"/>
              <w:rPr>
                <w:color w:val="000000"/>
                <w:sz w:val="14"/>
              </w:rPr>
            </w:pPr>
            <w:r>
              <w:rPr>
                <w:color w:val="000000"/>
                <w:sz w:val="14"/>
              </w:rPr>
              <w:t>347.271.763</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BA952C2" w14:textId="77777777" w:rsidR="00A77B3E" w:rsidRDefault="00300198">
            <w:pPr>
              <w:spacing w:before="5pt"/>
              <w:jc w:val="end"/>
              <w:rPr>
                <w:color w:val="000000"/>
                <w:sz w:val="14"/>
              </w:rPr>
            </w:pPr>
            <w:r>
              <w:rPr>
                <w:color w:val="000000"/>
                <w:sz w:val="14"/>
              </w:rPr>
              <w:t>75,0000%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D8BBB7" w14:textId="77777777" w:rsidR="00A77B3E" w:rsidRDefault="00300198">
            <w:pPr>
              <w:spacing w:before="5pt"/>
              <w:jc w:val="end"/>
              <w:rPr>
                <w:color w:val="000000"/>
                <w:sz w:val="14"/>
              </w:rPr>
            </w:pPr>
            <w:r>
              <w:rPr>
                <w:color w:val="000000"/>
                <w:sz w:val="14"/>
              </w:rPr>
              <w:t>115.757.254</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AA609C9" w14:textId="77777777" w:rsidR="00A77B3E" w:rsidRDefault="00300198">
            <w:pPr>
              <w:spacing w:before="5pt"/>
              <w:jc w:val="end"/>
              <w:rPr>
                <w:color w:val="000000"/>
                <w:sz w:val="14"/>
              </w:rPr>
            </w:pPr>
            <w:r>
              <w:rPr>
                <w:color w:val="000000"/>
                <w:sz w:val="14"/>
              </w:rPr>
              <w:t>25,0000%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D2479A"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11A1C8" w14:textId="77777777" w:rsidR="00A77B3E" w:rsidRDefault="00300198">
            <w:pPr>
              <w:spacing w:before="5pt"/>
              <w:jc w:val="end"/>
              <w:rPr>
                <w:color w:val="000000"/>
                <w:sz w:val="14"/>
              </w:rPr>
            </w:pPr>
            <w:r>
              <w:rPr>
                <w:color w:val="000000"/>
                <w:sz w:val="14"/>
              </w:rPr>
              <w:t>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3785065"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9B10B41"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09B148"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6E2C397"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7646AF" w14:textId="77777777" w:rsidR="00A77B3E" w:rsidRDefault="00A77B3E">
            <w:pPr>
              <w:spacing w:before="5pt"/>
              <w:jc w:val="end"/>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825E59" w14:textId="77777777" w:rsidR="00A77B3E" w:rsidRDefault="00A77B3E">
            <w:pPr>
              <w:spacing w:before="5pt"/>
              <w:jc w:val="end"/>
              <w:rPr>
                <w:color w:val="000000"/>
                <w:sz w:val="14"/>
              </w:rPr>
            </w:pPr>
          </w:p>
        </w:tc>
      </w:tr>
    </w:tbl>
    <w:p w14:paraId="2533D646" w14:textId="77777777" w:rsidR="00A77B3E" w:rsidRDefault="00A77B3E">
      <w:pPr>
        <w:spacing w:before="5pt"/>
        <w:jc w:val="center"/>
        <w:rPr>
          <w:color w:val="000000"/>
        </w:rPr>
        <w:sectPr w:rsidR="00A77B3E">
          <w:headerReference w:type="even" r:id="rId19"/>
          <w:headerReference w:type="default" r:id="rId20"/>
          <w:footerReference w:type="even" r:id="rId21"/>
          <w:footerReference w:type="default" r:id="rId22"/>
          <w:headerReference w:type="first" r:id="rId23"/>
          <w:footerReference w:type="first" r:id="rId24"/>
          <w:pgSz w:w="841.90pt" w:h="595.30pt" w:orient="landscape"/>
          <w:pgMar w:top="36pt" w:right="36pt" w:bottom="43.20pt" w:left="46.80pt" w:header="14.40pt" w:footer="3.60pt" w:gutter="0pt"/>
          <w:cols w:space="35.40pt"/>
          <w:noEndnote/>
          <w:docGrid w:linePitch="360"/>
        </w:sectPr>
      </w:pPr>
    </w:p>
    <w:p w14:paraId="50AFF3C6" w14:textId="77777777" w:rsidR="00A77B3E" w:rsidRDefault="00300198">
      <w:pPr>
        <w:pStyle w:val="Naslov2"/>
        <w:spacing w:before="5pt" w:after="0pt"/>
        <w:rPr>
          <w:rFonts w:ascii="Times New Roman" w:hAnsi="Times New Roman" w:cs="Times New Roman"/>
          <w:i w:val="0"/>
          <w:color w:val="000000"/>
          <w:sz w:val="24"/>
        </w:rPr>
      </w:pPr>
      <w:bookmarkStart w:id="6" w:name="_Toc256000155"/>
      <w:r>
        <w:rPr>
          <w:rFonts w:ascii="Times New Roman" w:hAnsi="Times New Roman" w:cs="Times New Roman"/>
          <w:i w:val="0"/>
          <w:color w:val="000000"/>
          <w:sz w:val="24"/>
        </w:rPr>
        <w:lastRenderedPageBreak/>
        <w:t>1.2. Pregled sedanjega stanja politike</w:t>
      </w:r>
      <w:bookmarkEnd w:id="6"/>
    </w:p>
    <w:p w14:paraId="0927E38D" w14:textId="77777777" w:rsidR="00A77B3E" w:rsidRDefault="00A77B3E">
      <w:pPr>
        <w:spacing w:before="5pt"/>
        <w:rPr>
          <w:color w:val="000000"/>
          <w:sz w:val="0"/>
        </w:rPr>
      </w:pPr>
    </w:p>
    <w:p w14:paraId="5A514BEC" w14:textId="77777777" w:rsidR="00A77B3E" w:rsidRDefault="00300198">
      <w:pPr>
        <w:spacing w:before="5pt"/>
        <w:rPr>
          <w:color w:val="000000"/>
        </w:rPr>
      </w:pPr>
      <w:r>
        <w:rPr>
          <w:color w:val="000000"/>
        </w:rPr>
        <w:t>Informacije o sedanjih nacionalnih energetskih in podnebnih politikah ter o tem, kako so prenesene v prakso v nacionalnem okviru, s posebnim poudarkom na stavbnem in prevoznem sektorju ter v zvezi z najbolj ranljivimi skupinami.</w:t>
      </w:r>
    </w:p>
    <w:p w14:paraId="7BDA834F"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B0F2D0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8EC6118" w14:textId="77777777" w:rsidR="00A77B3E" w:rsidRDefault="00A77B3E">
            <w:pPr>
              <w:spacing w:before="5pt"/>
              <w:rPr>
                <w:color w:val="000000"/>
                <w:sz w:val="0"/>
              </w:rPr>
            </w:pPr>
          </w:p>
          <w:p w14:paraId="6F557EB4" w14:textId="77777777" w:rsidR="00A77B3E" w:rsidRDefault="00300198">
            <w:pPr>
              <w:spacing w:before="5pt"/>
              <w:rPr>
                <w:color w:val="000000"/>
              </w:rPr>
            </w:pPr>
            <w:r>
              <w:rPr>
                <w:color w:val="000000"/>
              </w:rPr>
              <w:t xml:space="preserve">Nedavno sprejet </w:t>
            </w:r>
            <w:r>
              <w:rPr>
                <w:rStyle w:val="Krepko"/>
                <w:b w:val="0"/>
                <w:color w:val="000000"/>
              </w:rPr>
              <w:t>Podnebni zakon</w:t>
            </w:r>
            <w:r>
              <w:rPr>
                <w:color w:val="000000"/>
              </w:rPr>
              <w:t xml:space="preserve"> (Uradni list RS, št. 56/25)</w:t>
            </w:r>
            <w:r>
              <w:rPr>
                <w:rStyle w:val="Krepko"/>
                <w:b w:val="0"/>
                <w:color w:val="000000"/>
              </w:rPr>
              <w:t> </w:t>
            </w:r>
            <w:r>
              <w:rPr>
                <w:color w:val="000000"/>
              </w:rPr>
              <w:t>zagotavlja potrebni institucionalni okvir za učinkovito izvajanje podnebnih politik, predpisuje strateške dokumente (kot so dotični Socialni podnebni načrt, pa tudi strategija prilagajanja podnebnim spremembam itd.) in določa spremljanje doseganja ciljev in izvajanja ukrepov ter delovanje Podnebnega sklada, Eko sklada in letalsko podnebno dajatev.</w:t>
            </w:r>
          </w:p>
          <w:p w14:paraId="3DEAA6F1" w14:textId="77777777" w:rsidR="00A77B3E" w:rsidRDefault="00300198">
            <w:pPr>
              <w:spacing w:before="5pt"/>
              <w:rPr>
                <w:color w:val="000000"/>
              </w:rPr>
            </w:pPr>
            <w:r>
              <w:rPr>
                <w:color w:val="000000"/>
              </w:rPr>
              <w:t>Ranljive skupine prebivalstva so izpostavljene v </w:t>
            </w:r>
            <w:r>
              <w:rPr>
                <w:rStyle w:val="Krepko"/>
                <w:b w:val="0"/>
                <w:color w:val="000000"/>
              </w:rPr>
              <w:t>Dolgoročni podnebni strategiji Slovenije do leta 2050 </w:t>
            </w:r>
            <w:r>
              <w:rPr>
                <w:color w:val="000000"/>
              </w:rPr>
              <w:t>(Uradni list RS, št. 119/21), ki je bila sprejeta leta 2021: tu je opredeljeno, da bo Slovenija tudi najranljivejšim skupinam prebivalstva zagotovila izvajanje ukrepov za prehod v nizkoogljično družbo. Ukrepi pri tem ne bodo poslabšali finančnega stanja za skupine prebivalstva iz prvega in drugega dohodkovnega kvintilnega razreda. Strategija širše predvideva razvoj pametnih transportnih sistemov, širitev infrastrukture za električna vozila ter spodbujanj</w:t>
            </w:r>
            <w:r>
              <w:rPr>
                <w:color w:val="000000"/>
              </w:rPr>
              <w:t>e ukrepov za energetsko učinkovitost in trajnostno mobilnost.</w:t>
            </w:r>
          </w:p>
          <w:p w14:paraId="6E134696" w14:textId="77777777" w:rsidR="00A77B3E" w:rsidRDefault="00300198">
            <w:pPr>
              <w:spacing w:before="5pt"/>
              <w:rPr>
                <w:color w:val="000000"/>
              </w:rPr>
            </w:pPr>
            <w:r>
              <w:rPr>
                <w:rStyle w:val="Krepko"/>
                <w:b w:val="0"/>
                <w:color w:val="000000"/>
              </w:rPr>
              <w:t>Nacionalni energetski in podnebni načrt (NEPN)</w:t>
            </w:r>
            <w:r>
              <w:rPr>
                <w:color w:val="000000"/>
              </w:rPr>
              <w:t xml:space="preserve"> določa cilje za zmanjšanje emisij CO₂ v vseh sektorjih, vključno s stavbnim in prevoznim sektorjem. V </w:t>
            </w:r>
            <w:r>
              <w:rPr>
                <w:rStyle w:val="Krepko"/>
                <w:b w:val="0"/>
                <w:color w:val="000000"/>
              </w:rPr>
              <w:t>posodobitvi</w:t>
            </w:r>
            <w:r>
              <w:rPr>
                <w:color w:val="000000"/>
              </w:rPr>
              <w:t xml:space="preserve">  </w:t>
            </w:r>
            <w:r>
              <w:rPr>
                <w:rStyle w:val="Krepko"/>
                <w:b w:val="0"/>
                <w:color w:val="000000"/>
              </w:rPr>
              <w:t>NEPN </w:t>
            </w:r>
            <w:r>
              <w:rPr>
                <w:color w:val="000000"/>
              </w:rPr>
              <w:t>(Vlada RS, 2024)</w:t>
            </w:r>
            <w:r>
              <w:rPr>
                <w:rStyle w:val="Krepko"/>
                <w:b w:val="0"/>
                <w:color w:val="000000"/>
              </w:rPr>
              <w:t> </w:t>
            </w:r>
            <w:r>
              <w:rPr>
                <w:color w:val="000000"/>
              </w:rPr>
              <w:t>so začrtani nacionalni cilji za zmanjšanje emisij toplogrednih plinov (zmanjšanje za vsaj 55 % do leta 2033 glede na 2005) in povečanje energetske učinkovitosti v stavbah (zmanjšanje rabe končne energije za 15 % do leta 2030 glede na 2020), kot tudi specifični cilji za ranljive skupine.</w:t>
            </w:r>
          </w:p>
          <w:p w14:paraId="7487DCEE" w14:textId="77777777" w:rsidR="00A77B3E" w:rsidRDefault="00300198">
            <w:pPr>
              <w:numPr>
                <w:ilvl w:val="0"/>
                <w:numId w:val="2"/>
              </w:numPr>
              <w:spacing w:before="5pt"/>
              <w:rPr>
                <w:color w:val="000000"/>
              </w:rPr>
            </w:pPr>
            <w:r>
              <w:rPr>
                <w:rStyle w:val="Krepko"/>
                <w:b w:val="0"/>
                <w:color w:val="000000"/>
              </w:rPr>
              <w:t>Prevozni sektor</w:t>
            </w:r>
            <w:r>
              <w:rPr>
                <w:color w:val="000000"/>
              </w:rPr>
              <w:t>: ena glavnih prioritet na področju prevoza je povečanje deleža trajnostnih prevozov, predvsem s spodbujanjem javnega prevoza ter elektrifikacijo prometa z uvajanjem nizkoemisijskih in brezogljičnih vozil (električna vozila, vodikova vozila). Ukrep M22.3 Zmanjšanje prevozne revščine predvideva izvajanje socialnega načrta za podnebje z ukrepi in naložbami za blaženje in zmanjševanje prevozne revščine, s ciljem zmanjšati delež prebivalcev brez zadovoljivega javnega prevoza z 20 % na 10 % do leta 2030. </w:t>
            </w:r>
          </w:p>
          <w:p w14:paraId="1B337ACB" w14:textId="77777777" w:rsidR="00A77B3E" w:rsidRDefault="00300198">
            <w:pPr>
              <w:numPr>
                <w:ilvl w:val="0"/>
                <w:numId w:val="2"/>
              </w:numPr>
              <w:spacing w:before="5pt"/>
              <w:rPr>
                <w:color w:val="000000"/>
              </w:rPr>
            </w:pPr>
            <w:r>
              <w:rPr>
                <w:rStyle w:val="Krepko"/>
                <w:b w:val="0"/>
                <w:color w:val="000000"/>
              </w:rPr>
              <w:t>Stavbni sektor</w:t>
            </w:r>
            <w:r>
              <w:rPr>
                <w:color w:val="000000"/>
              </w:rPr>
              <w:t>: pod četrto razsežnostjo ‒ notranji trg energije ‒ je do leta 2030 opredeljen cilj zmanjšanja deleža energetsko revnih gospodinjstev do vrednosti največ med 4,6 % in 3,8 %. Hkrati sta zastavljena tudi cilj na področju števila energetsko revnih gospodinjstev, v katerih bodo izvedeni ukrepi URE in OVE, in pa ciljni kumulativni prihranek energije, ki bo s temi ukrepi dosežen. Skladno z začrtanimi cilji NEPN opredeljuje tudi specifične ukrepe za zmanjšanje energetske revščine. Ti v večini izhajajo iz Akcijskeg</w:t>
            </w:r>
            <w:r>
              <w:rPr>
                <w:color w:val="000000"/>
              </w:rPr>
              <w:t>a načrta za zmanjševanje energetske revščine. </w:t>
            </w:r>
          </w:p>
          <w:p w14:paraId="20FA799E" w14:textId="77777777" w:rsidR="00A77B3E" w:rsidRDefault="00300198">
            <w:pPr>
              <w:spacing w:before="5pt"/>
              <w:rPr>
                <w:color w:val="000000"/>
              </w:rPr>
            </w:pPr>
            <w:r>
              <w:rPr>
                <w:color w:val="000000"/>
              </w:rPr>
              <w:t xml:space="preserve">Slovenija </w:t>
            </w:r>
            <w:r>
              <w:rPr>
                <w:rStyle w:val="Krepko"/>
                <w:b w:val="0"/>
                <w:color w:val="000000"/>
              </w:rPr>
              <w:t>energetsko revščino</w:t>
            </w:r>
            <w:r>
              <w:rPr>
                <w:color w:val="000000"/>
              </w:rPr>
              <w:t xml:space="preserve"> že obravnava v okviru energetsko-podnebne politike: energetsko revščino naslavlja v zakonodaji, strateških dokumentih in z izvajanjem ukrepov za njeno zmanjševanje. Zakonska podlaga za opredelitev energetske revščine in izvajanje ukrepov proti energetski revščini je 34.člen </w:t>
            </w:r>
            <w:r>
              <w:rPr>
                <w:rStyle w:val="Krepko"/>
                <w:b w:val="0"/>
                <w:color w:val="000000"/>
              </w:rPr>
              <w:t>Zakona o oskrbi z električno energijo</w:t>
            </w:r>
            <w:r>
              <w:rPr>
                <w:color w:val="000000"/>
              </w:rPr>
              <w:t xml:space="preserve"> (Uradni list RS, št. 172/21). Iz njega izhaja </w:t>
            </w:r>
            <w:r>
              <w:rPr>
                <w:rStyle w:val="Krepko"/>
                <w:b w:val="0"/>
                <w:color w:val="000000"/>
              </w:rPr>
              <w:t>Uredba o merilih za opredelitev in ocenjevanje števila energetsko revnih gospodinjstvih </w:t>
            </w:r>
            <w:r>
              <w:rPr>
                <w:color w:val="000000"/>
              </w:rPr>
              <w:t>(Uradni list RS, št. 132/22)</w:t>
            </w:r>
            <w:r>
              <w:rPr>
                <w:rStyle w:val="Krepko"/>
                <w:b w:val="0"/>
                <w:color w:val="000000"/>
              </w:rPr>
              <w:t>, </w:t>
            </w:r>
            <w:r>
              <w:rPr>
                <w:color w:val="000000"/>
              </w:rPr>
              <w:t>ki podaja defin</w:t>
            </w:r>
            <w:r>
              <w:rPr>
                <w:color w:val="000000"/>
              </w:rPr>
              <w:t>icijo energetske revščine, skupaj s podrobnejšimi merili za opredelitev in ocenjevanje števila energetsko revnih gospodinjstev. Uredba je tudi pravna podlaga za pripravo Akcijskega načrta za zmanjševanje energetske revščine</w:t>
            </w:r>
          </w:p>
          <w:p w14:paraId="44185AE5" w14:textId="77777777" w:rsidR="00A77B3E" w:rsidRDefault="00300198">
            <w:pPr>
              <w:spacing w:before="5pt"/>
              <w:rPr>
                <w:color w:val="000000"/>
              </w:rPr>
            </w:pPr>
            <w:r>
              <w:rPr>
                <w:color w:val="000000"/>
              </w:rPr>
              <w:t xml:space="preserve">V </w:t>
            </w:r>
            <w:r>
              <w:rPr>
                <w:rStyle w:val="Krepko"/>
                <w:b w:val="0"/>
                <w:color w:val="000000"/>
              </w:rPr>
              <w:t>Dolgoročni strategiji energetske prenove stavb do leta 2050</w:t>
            </w:r>
            <w:r>
              <w:rPr>
                <w:color w:val="000000"/>
              </w:rPr>
              <w:t>MzI, 2021) so bili na področju energetske revščine opredeljeni trije ukrepi, med katerimi je zlasti pomembna priprava Akcijskega načrta boja proti energetski revščini v Sloveniji. V</w:t>
            </w:r>
            <w:r>
              <w:rPr>
                <w:rStyle w:val="Krepko"/>
                <w:b w:val="0"/>
                <w:color w:val="000000"/>
              </w:rPr>
              <w:t> Akcijskem načrtu za zmanjševanje energetske revščine za obdobje treh let </w:t>
            </w:r>
            <w:r>
              <w:rPr>
                <w:color w:val="000000"/>
              </w:rPr>
              <w:t>(MOPE, 2023), ki je bil pripravljen in sprejet leta 2023, so predstavljeni cilji za zmanjševanje energetske revščine za obdobje do leta 2026 in do leta 2030 ter ukrepi za zmanjšanje in blaženje ener</w:t>
            </w:r>
            <w:r>
              <w:rPr>
                <w:color w:val="000000"/>
              </w:rPr>
              <w:t>getske revščine v obdobju 2024-2026, vključno z oceno potrebnih sredstev za njihovo izvedbo in predlogom organiziranosti za izvajanje ukrepov. Načrt je bil pripravljen tudi kot priprava na Socialni načrt za podnebje. </w:t>
            </w:r>
          </w:p>
          <w:p w14:paraId="7563DB61" w14:textId="77777777" w:rsidR="00A77B3E" w:rsidRDefault="00300198">
            <w:pPr>
              <w:spacing w:before="5pt"/>
              <w:rPr>
                <w:color w:val="000000"/>
              </w:rPr>
            </w:pPr>
            <w:r>
              <w:rPr>
                <w:color w:val="000000"/>
              </w:rPr>
              <w:lastRenderedPageBreak/>
              <w:t xml:space="preserve">Energetsko revščino Slovenija naslavlja tudi s pomočjo programov in skladov EU, in sicer evropske kohezijske politike. Konkretno je bilo v </w:t>
            </w:r>
            <w:r>
              <w:rPr>
                <w:rStyle w:val="Krepko"/>
                <w:b w:val="0"/>
                <w:color w:val="000000"/>
              </w:rPr>
              <w:t>Operativnem programu za izvajanje evropske kohezijske politike</w:t>
            </w:r>
            <w:r>
              <w:rPr>
                <w:color w:val="000000"/>
              </w:rPr>
              <w:t xml:space="preserve"> </w:t>
            </w:r>
            <w:r>
              <w:rPr>
                <w:rStyle w:val="Krepko"/>
                <w:b w:val="0"/>
                <w:color w:val="000000"/>
              </w:rPr>
              <w:t>v obdobju 2014–2020</w:t>
            </w:r>
            <w:r>
              <w:rPr>
                <w:color w:val="000000"/>
              </w:rPr>
              <w:t xml:space="preserve"> (2015) na voljo 5 milijonov evrov namenjenih zmanjševanju energetske revščine s subvencioniranjem ukrepov za energetsko učinkovitost v 500 gospodinjstvih z nizkimi dohodki. V </w:t>
            </w:r>
            <w:r>
              <w:rPr>
                <w:rStyle w:val="Krepko"/>
                <w:b w:val="0"/>
                <w:color w:val="000000"/>
              </w:rPr>
              <w:t>obdobju 2021–2027</w:t>
            </w:r>
            <w:r>
              <w:rPr>
                <w:color w:val="000000"/>
              </w:rPr>
              <w:t xml:space="preserve"> sta v prednostni nalogi 3 v okviru specifičnega cilja 2.1 ('spodbujanje energetske učinkovitosti in zmanjšanje emisij toplogrednih plinov') predvidena podukrep 'spodbujanje energetske prenove zasebnih večstanovanjskih stavb', v katerega</w:t>
            </w:r>
            <w:r>
              <w:rPr>
                <w:color w:val="000000"/>
              </w:rPr>
              <w:t xml:space="preserve"> so zajete tudi stavbe, v katerih živijo energetsko revna gospodinjstva, in ukrep 'ozaveščanje socialno ranljivih skupin in omogočanje njihovega dostopa do nepovratnih sredstev ter zmanjšanja energetske revščine', iz Evropskega sklada za regionalni razvoj. Skupaj je za specifični cilji 2.1 iz ESRR na voljo 43,22 milijonov evrov, preostanek pa bo na voljo ukrepu zmanjšanja energetske revščine (gospodinjstva) ter predvidoma energetski prenovi vzorčnih večstanovanjskih stavb, s poudarkom na zmanjšanju energets</w:t>
            </w:r>
            <w:r>
              <w:rPr>
                <w:color w:val="000000"/>
              </w:rPr>
              <w:t>ke ranljivost (Program za izvajanje evropske kohezijske politike v obdobju 2021 – 2027 v Sloveniji, 2024: 116-122). </w:t>
            </w:r>
          </w:p>
          <w:p w14:paraId="12E4106D" w14:textId="77777777" w:rsidR="00A77B3E" w:rsidRDefault="00300198">
            <w:pPr>
              <w:spacing w:before="5pt"/>
              <w:rPr>
                <w:rStyle w:val="Poudarek"/>
                <w:i w:val="0"/>
                <w:color w:val="000000"/>
              </w:rPr>
            </w:pPr>
            <w:r>
              <w:rPr>
                <w:rStyle w:val="Poudarek"/>
                <w:i w:val="0"/>
                <w:color w:val="000000"/>
              </w:rPr>
              <w:t> Pregled obstoječih ukrepov za zmanjšanje energetske revščine</w:t>
            </w:r>
          </w:p>
          <w:p w14:paraId="5256E68F" w14:textId="77777777" w:rsidR="00A77B3E" w:rsidRDefault="00300198">
            <w:pPr>
              <w:spacing w:before="5pt"/>
              <w:rPr>
                <w:color w:val="000000"/>
              </w:rPr>
            </w:pPr>
            <w:r>
              <w:rPr>
                <w:color w:val="000000"/>
              </w:rPr>
              <w:t>Za zmanjševanje energetske revščine se prednostno izvajajo ukrepi energetske učinkovitosti, s katerimi se zmanjšujejo raba energije in emisije toplogrednih plinov ter izboljšujejo bivalne razmere. S tem se sledi tudi evropski smernici energetska učinkovitost na prvem mestu ('</w:t>
            </w:r>
            <w:r>
              <w:rPr>
                <w:rStyle w:val="Poudarek"/>
                <w:i w:val="0"/>
                <w:color w:val="000000"/>
              </w:rPr>
              <w:t>energy efficiency first'</w:t>
            </w:r>
            <w:r>
              <w:rPr>
                <w:color w:val="000000"/>
              </w:rPr>
              <w:t>).</w:t>
            </w:r>
          </w:p>
          <w:p w14:paraId="6AD7E84B" w14:textId="77777777" w:rsidR="00A77B3E" w:rsidRDefault="00300198">
            <w:pPr>
              <w:spacing w:before="5pt"/>
              <w:rPr>
                <w:color w:val="000000"/>
              </w:rPr>
            </w:pPr>
            <w:r>
              <w:rPr>
                <w:color w:val="000000"/>
              </w:rPr>
              <w:t> V Sloveniji se s sredstvi podnebnega sklada in evropskim sredstvi trenutno izvaja naslednje finančne ukrepe:</w:t>
            </w:r>
          </w:p>
          <w:p w14:paraId="77F7781C" w14:textId="77777777" w:rsidR="00A77B3E" w:rsidRDefault="00300198">
            <w:pPr>
              <w:numPr>
                <w:ilvl w:val="0"/>
                <w:numId w:val="3"/>
              </w:numPr>
              <w:spacing w:before="5pt"/>
              <w:rPr>
                <w:color w:val="000000"/>
              </w:rPr>
            </w:pPr>
            <w:r>
              <w:rPr>
                <w:color w:val="000000"/>
              </w:rPr>
              <w:t xml:space="preserve">100-odstotno financiranje investicij v </w:t>
            </w:r>
            <w:r>
              <w:rPr>
                <w:rStyle w:val="Krepko"/>
                <w:b w:val="0"/>
                <w:color w:val="000000"/>
              </w:rPr>
              <w:t>ukrepe večje energetske učinkovitosti stavb ter rabe obnovljivih virov energije na eno ali dvostanovanjskih stavbah</w:t>
            </w:r>
            <w:r>
              <w:rPr>
                <w:color w:val="000000"/>
              </w:rPr>
              <w:t xml:space="preserve"> oziroma na stanovanju v večstanovanjskih stavbah. Financiranje, največ 18.000,00 evrov (Eko sklad, 2024), nadgrajuje pozive ZERO500, saj vključuje tudi (so)lastnike stanovanj v večstanovanjskih stavbah in pa zamenjavo starih kurilnih naprav z novimi na lesno biomaso, ki je bila prej predmet ločenih pozivov. Ukrepi vključujejo npr. toplotno izolacijo zunanjih sten, tal in/ali strehe, zamenjavo </w:t>
            </w:r>
            <w:r>
              <w:rPr>
                <w:color w:val="000000"/>
              </w:rPr>
              <w:t>stavbnega pohištva itd. </w:t>
            </w:r>
          </w:p>
          <w:p w14:paraId="6BC7B58B" w14:textId="77777777" w:rsidR="00A77B3E" w:rsidRDefault="00300198">
            <w:pPr>
              <w:numPr>
                <w:ilvl w:val="0"/>
                <w:numId w:val="3"/>
              </w:numPr>
              <w:spacing w:before="5pt"/>
              <w:rPr>
                <w:color w:val="000000"/>
              </w:rPr>
            </w:pPr>
            <w:r>
              <w:rPr>
                <w:color w:val="000000"/>
              </w:rPr>
              <w:t>100-odstotno financiranje deleža stroška upravičencev pri investiciji skupnih naložb ogrevanja starejših večstanovanjskih stavb. Nepovratna sredstva so namenjena skupnim naložbam ogrevanja starejših stavb s tremi ali več posameznimi deli, pri čemer so socialno ogroženi občani in njihovi ožji družinski člani, in sicer tudi najemniki, upravičeni do sofinanciranja svojega deleža stroška v celoti. Ukrepi vključujejo npr. vgradnjo kotla na lesno biomaso, vgradnjo toplotne črpalke, zamenjavo stare ali vgradnjo no</w:t>
            </w:r>
            <w:r>
              <w:rPr>
                <w:color w:val="000000"/>
              </w:rPr>
              <w:t>ve toplotne postaje itd. Sredstva za izvedbo ukrepa se trenutno zagotavljajo iz prispevka na rabo energije za povečanje energetske učinkovitosti. </w:t>
            </w:r>
          </w:p>
          <w:p w14:paraId="678C7A93" w14:textId="77777777" w:rsidR="00A77B3E" w:rsidRDefault="00300198">
            <w:pPr>
              <w:numPr>
                <w:ilvl w:val="0"/>
                <w:numId w:val="3"/>
              </w:numPr>
              <w:spacing w:before="5pt"/>
              <w:rPr>
                <w:color w:val="000000"/>
              </w:rPr>
            </w:pPr>
            <w:r>
              <w:rPr>
                <w:color w:val="000000"/>
              </w:rPr>
              <w:t xml:space="preserve">100-odstotno </w:t>
            </w:r>
            <w:r>
              <w:rPr>
                <w:rStyle w:val="Krepko"/>
                <w:b w:val="0"/>
                <w:color w:val="000000"/>
              </w:rPr>
              <w:t>financiranje energetske prenove stanovanj v večstanovanjskih stavbah</w:t>
            </w:r>
            <w:r>
              <w:rPr>
                <w:color w:val="000000"/>
              </w:rPr>
              <w:t>. Nepovratna sredstva so namenjena skupnim naložbam večje energijske učinkovitosti starejših stavb s tremi ali več posameznimi deli, pri čemer so socialno ogroženi občani upravičeni do sofinanciranja svojega deleža stroška v celoti. Ukrepi vključujejo  toplotno izolacijo zunanjih sten, tal in/ali strehe ter optimizacija ogrevalnega sistema. Tudi tukaj se sredstva za izvedbo ukrepa trenutno zagotavljajo iz prispevka na rabo energije za poveč</w:t>
            </w:r>
            <w:r>
              <w:rPr>
                <w:color w:val="000000"/>
              </w:rPr>
              <w:t>anje energetske učinkovitosti.</w:t>
            </w:r>
          </w:p>
          <w:p w14:paraId="13473498" w14:textId="77777777" w:rsidR="00A77B3E" w:rsidRDefault="00300198">
            <w:pPr>
              <w:spacing w:before="5pt"/>
              <w:rPr>
                <w:color w:val="000000"/>
              </w:rPr>
            </w:pPr>
            <w:r>
              <w:rPr>
                <w:color w:val="000000"/>
              </w:rPr>
              <w:t xml:space="preserve">Glavni nefinančni ukrep za zmanjševanje energetske revščine je bil projekt ZERO. V njegovem okviru so socialno šibki občani bili upravičeni do brezplačnega energetskega svetovanja ter paketa enostavnih naprav za zmanjšanje rabe energije in vode. Pri izvedbi tega projekta so sodelovali  tudi Centri za socialno delo (CSD), ki socialno šibke občane spodbujali k brezplačnemu energetskemu svetovanju in zbirali vloge gospodinjstev za sodelovanje v projektu. Na podlagi projekta ZERO so se aktivnosti nadgradile in </w:t>
            </w:r>
            <w:r>
              <w:rPr>
                <w:color w:val="000000"/>
              </w:rPr>
              <w:t>se sedaj izvajajo kot je opisano zgoraj. </w:t>
            </w:r>
          </w:p>
          <w:p w14:paraId="2DB960DE" w14:textId="77777777" w:rsidR="00A77B3E" w:rsidRDefault="00300198">
            <w:pPr>
              <w:spacing w:before="5pt"/>
              <w:rPr>
                <w:color w:val="000000"/>
              </w:rPr>
            </w:pPr>
            <w:r>
              <w:rPr>
                <w:color w:val="000000"/>
              </w:rPr>
              <w:t> Poleg ukrepov za zmanjševanje energetske revščine se izvajajo tudi ukrepi za začasno blaženje energetske revščine, ki so usmerjeni v trenutno razbremenitev energetsko revnih, običajno s finančno pomočjo pri plačilu stroškov energije. V tem okviru Centri za socialno delo, ki so pristojni za državne socialne storitve in transferje socialne pomoči, socialno šibkim v izrednih primerih zagotavljajo izredno denarno pomoč za plačilo stroškov energije. </w:t>
            </w:r>
          </w:p>
          <w:p w14:paraId="3BC60096" w14:textId="77777777" w:rsidR="00A77B3E" w:rsidRDefault="00300198">
            <w:pPr>
              <w:spacing w:before="5pt"/>
              <w:rPr>
                <w:color w:val="000000"/>
              </w:rPr>
            </w:pPr>
            <w:r>
              <w:rPr>
                <w:color w:val="000000"/>
              </w:rPr>
              <w:lastRenderedPageBreak/>
              <w:t xml:space="preserve"> Za razliko od energetske revščine je bila </w:t>
            </w:r>
            <w:r>
              <w:rPr>
                <w:rStyle w:val="Krepko"/>
                <w:b w:val="0"/>
                <w:color w:val="000000"/>
              </w:rPr>
              <w:t>prevozna revščina </w:t>
            </w:r>
            <w:r>
              <w:rPr>
                <w:color w:val="000000"/>
              </w:rPr>
              <w:t>v Sloveniji do zdaj zaznana predvsem na deklarativni ravni. Ministrstvo je proces obravnave prevozne revščine začelo z naročilom izvedbe Ciljnega raziskovalnega projekta Mobilnostna revščina v Republiki Sloveniji (CRP), katerega cilji so bili oblikovati definicijo prevozne revščine, določiti kazalnike za merjenje prevozne revščine, analizirati prevozno revščino v Sloveniji ter oblikovati ukrepe za preprečevanje in blaženje prevozne revščine (Gabrovec et al., 2024). </w:t>
            </w:r>
          </w:p>
          <w:p w14:paraId="36114F76" w14:textId="77777777" w:rsidR="00A77B3E" w:rsidRDefault="00A77B3E">
            <w:pPr>
              <w:spacing w:before="5pt"/>
              <w:rPr>
                <w:color w:val="000000"/>
              </w:rPr>
            </w:pPr>
          </w:p>
          <w:p w14:paraId="51223AF5" w14:textId="77777777" w:rsidR="00A77B3E" w:rsidRDefault="00300198">
            <w:pPr>
              <w:spacing w:before="5pt"/>
              <w:rPr>
                <w:rStyle w:val="Poudarek"/>
                <w:i w:val="0"/>
                <w:color w:val="000000"/>
              </w:rPr>
            </w:pPr>
            <w:r>
              <w:rPr>
                <w:rStyle w:val="Poudarek"/>
                <w:i w:val="0"/>
                <w:color w:val="000000"/>
              </w:rPr>
              <w:t>Pregled obstoječih ukrepov za zmanjšanje prevozne revščine</w:t>
            </w:r>
          </w:p>
          <w:p w14:paraId="293CA1B9" w14:textId="77777777" w:rsidR="00A77B3E" w:rsidRDefault="00300198">
            <w:pPr>
              <w:spacing w:before="5pt"/>
              <w:rPr>
                <w:color w:val="000000"/>
              </w:rPr>
            </w:pPr>
            <w:r>
              <w:rPr>
                <w:color w:val="000000"/>
              </w:rPr>
              <w:t xml:space="preserve">Trenutni ukrepi proti prevozni revščini in ranljivosti v Sloveniji ciljajo zlasti na </w:t>
            </w:r>
            <w:r>
              <w:rPr>
                <w:rStyle w:val="Krepko"/>
                <w:b w:val="0"/>
                <w:color w:val="000000"/>
              </w:rPr>
              <w:t>izboljšanje cenovne dostopnosti javnega potniškega prometa</w:t>
            </w:r>
            <w:r>
              <w:rPr>
                <w:color w:val="000000"/>
              </w:rPr>
              <w:t>. Skladno z Zakonom o prevozih v cestnem prometu so do 100% subvencioniranega prevoza (brezplačnega prevoza) v Sloveniji upravičeni upokojenci oziroma osebe starejše od 65 let ter pod določenimi pogoji imetniki EU kartice ugodnosti za invalide ter njihovi spremljevalci in vojni veterani, do določenih subvencij so pa upravičeni tudi dijaki in študenti. Od leta 2023 je v veljavi tudi enotna vozovnica »Slovenija« za vse uporabnike, za katero je določena maksimalna cena do 70 evrov na mesec in do 560 evrov na l</w:t>
            </w:r>
            <w:r>
              <w:rPr>
                <w:color w:val="000000"/>
              </w:rPr>
              <w:t>eto (neomejeno število voženj na celotnem območju Slovenije).  </w:t>
            </w:r>
          </w:p>
          <w:p w14:paraId="1614EC15" w14:textId="77777777" w:rsidR="00A77B3E" w:rsidRDefault="00300198">
            <w:pPr>
              <w:spacing w:before="5pt"/>
              <w:rPr>
                <w:color w:val="000000"/>
              </w:rPr>
            </w:pPr>
            <w:r>
              <w:rPr>
                <w:color w:val="000000"/>
              </w:rPr>
              <w:t>Drugi ukrepi vključujejo cenovno ugodne ali brezplačne sisteme izposoje mestnih koles in cenejši ali brezplačen lokalni javni potniški promet, ki dopolnjuje ponudbo JPP zunaj mest in jih upravljajo občine. Dodatno velja izpostaviti še brezplačne prevoze za ranljive ciljne skupine s strani prostovoljcev (Prostofer, Zavod sopotniki).  Nenazadnje je v Sloveniji zakonsko urejeno nadomestilo potnih stroškov na in z dela, kar določa Zakon o delovnih razmerjih (Uradni list RS, št. 21/2013). Podrobnejši način in ob</w:t>
            </w:r>
            <w:r>
              <w:rPr>
                <w:color w:val="000000"/>
              </w:rPr>
              <w:t>računavanje pa je opredeljen v kolektivnih pogodba tako za javni kot tudi za zasebni sektor. </w:t>
            </w:r>
          </w:p>
          <w:p w14:paraId="3BB1AC1C" w14:textId="77777777" w:rsidR="00A77B3E" w:rsidRDefault="00300198">
            <w:pPr>
              <w:spacing w:before="5pt"/>
              <w:rPr>
                <w:color w:val="000000"/>
              </w:rPr>
            </w:pPr>
            <w:r>
              <w:rPr>
                <w:color w:val="000000"/>
              </w:rPr>
              <w:t>Leta 2024 je bila po več letih zamude prenovljena koncesija za JPP s ciljem povečati  časovno in prostorsko dostopnost JPP, z ukrepi v SSP pa je cilj da se dostopnost JPP še dodatno okrepi. Na področju dostopnosti je v izvajanju tudi pilotni projekt, ki omogoča prevoz oseb z oviranostmi od začetne do končne točke potovanja, pri čemer morata obe točki ležati znotraj prometnega gravitacijskega območja v Ljubljani in Mariboru. V letu 2025 je predvidena širitev storitve tako po številu uporabnikov kot tudi po p</w:t>
            </w:r>
            <w:r>
              <w:rPr>
                <w:color w:val="000000"/>
              </w:rPr>
              <w:t>rometno gravitacijskih območjih. Prevozi na klic za invalide se izvajajo iz nacionalnih virov (integralna sredstva proračuna). izvajalci pa so invalidska društva, z vozili prilagojenimi za gibalno ovirane osebe. S tem modelom je Republika Slovenija sledila načelu Konvencije o pravicah invalidov “Nič o invalidih, brez invalidov”. </w:t>
            </w:r>
          </w:p>
          <w:p w14:paraId="2A2476C7" w14:textId="77777777" w:rsidR="00A77B3E" w:rsidRDefault="00300198">
            <w:pPr>
              <w:spacing w:before="5pt"/>
              <w:rPr>
                <w:color w:val="000000"/>
              </w:rPr>
            </w:pPr>
            <w:r>
              <w:rPr>
                <w:color w:val="000000"/>
              </w:rPr>
              <w:t>Prevozi na zahtevo obstajajo tudi za upokojence, a zgolj na prostovoljni ravni; ne gre za nacionalni ukrep. Prevozi »Prostofer« (prostovoljni šofer) je trajnostni vseslovenski prostovoljski projekt zavoda Zlata mreža za mobilnost starejših, ki povezuje starejše osebe, ki potrebujejo prevoz in ne zmorejo uporabljati javnih in plačljivih prevozov, s starejšimi aktivnimi vozniki, ki pa po drugi strani radi priskočijo na pomoč. Storitev je na voljo v 110 občinah. Podobno storitev izvaja Zavod Sopotniki, zavod z</w:t>
            </w:r>
            <w:r>
              <w:rPr>
                <w:color w:val="000000"/>
              </w:rPr>
              <w:t>a medgeneracijsko solidarnost, ki je nastal z namenom pomagati starejšim pri vključevanju v aktivno družbeno življenje. Storitev je na voljo v 14 občinah, pretežno v primorski in notranjski regiji. Pri obeh gre za prevoze od vrat do vrat in izključno za upokojence.  </w:t>
            </w:r>
          </w:p>
          <w:p w14:paraId="53ED8A81" w14:textId="77777777" w:rsidR="00A77B3E" w:rsidRDefault="00A77B3E">
            <w:pPr>
              <w:spacing w:before="5pt"/>
              <w:rPr>
                <w:color w:val="000000"/>
                <w:sz w:val="6"/>
              </w:rPr>
            </w:pPr>
          </w:p>
          <w:p w14:paraId="5AE76B60" w14:textId="77777777" w:rsidR="00A77B3E" w:rsidRDefault="00A77B3E">
            <w:pPr>
              <w:spacing w:before="5pt"/>
              <w:rPr>
                <w:color w:val="000000"/>
                <w:sz w:val="6"/>
              </w:rPr>
            </w:pPr>
          </w:p>
        </w:tc>
      </w:tr>
    </w:tbl>
    <w:p w14:paraId="103F0F48" w14:textId="77777777" w:rsidR="00A77B3E" w:rsidRDefault="00A77B3E">
      <w:pPr>
        <w:spacing w:before="5pt"/>
        <w:rPr>
          <w:color w:val="000000"/>
        </w:rPr>
      </w:pPr>
    </w:p>
    <w:p w14:paraId="5E39F760" w14:textId="77777777" w:rsidR="00A77B3E" w:rsidRDefault="00300198">
      <w:pPr>
        <w:pStyle w:val="Naslov2"/>
        <w:spacing w:before="5pt" w:after="0pt"/>
        <w:rPr>
          <w:rFonts w:ascii="Times New Roman" w:hAnsi="Times New Roman" w:cs="Times New Roman"/>
          <w:i w:val="0"/>
          <w:color w:val="000000"/>
          <w:sz w:val="24"/>
        </w:rPr>
      </w:pPr>
      <w:bookmarkStart w:id="7" w:name="_Toc256000156"/>
      <w:r>
        <w:rPr>
          <w:rFonts w:ascii="Times New Roman" w:hAnsi="Times New Roman" w:cs="Times New Roman"/>
          <w:i w:val="0"/>
          <w:color w:val="000000"/>
          <w:sz w:val="24"/>
        </w:rPr>
        <w:t>1.3. Javni postopek posvetovanja</w:t>
      </w:r>
      <w:bookmarkEnd w:id="7"/>
    </w:p>
    <w:p w14:paraId="70D3FCE2" w14:textId="77777777" w:rsidR="00A77B3E" w:rsidRDefault="00A77B3E">
      <w:pPr>
        <w:spacing w:before="5pt"/>
        <w:rPr>
          <w:color w:val="000000"/>
          <w:sz w:val="12"/>
        </w:rPr>
      </w:pPr>
    </w:p>
    <w:p w14:paraId="0F99503B" w14:textId="77777777" w:rsidR="00A77B3E" w:rsidRDefault="00300198">
      <w:pPr>
        <w:spacing w:before="5pt"/>
        <w:rPr>
          <w:color w:val="000000"/>
        </w:rPr>
      </w:pPr>
      <w:r>
        <w:rPr>
          <w:color w:val="000000"/>
        </w:rPr>
        <w:t>Povzetek postopka posvetovanja – kot se izvaja v skladu z nacionalnim pravnim okvirom – lokalnih in regionalnih organov, socialnih partnerjev, organizacij civilne družbe, mladinskih organizacij in drugih ustreznih deležnikov za pripravo in, kadar je na voljo, izvajanje načrta; zajeti so obseg, vrsta in časovni razpored dejavnosti posvetovanja ter način, na katerega se v načrtu odražajo stališča deležnikov.</w:t>
      </w:r>
    </w:p>
    <w:p w14:paraId="07A7B118"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479055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418809" w14:textId="77777777" w:rsidR="00A77B3E" w:rsidRDefault="00A77B3E">
            <w:pPr>
              <w:spacing w:before="5pt"/>
              <w:rPr>
                <w:color w:val="000000"/>
                <w:sz w:val="0"/>
              </w:rPr>
            </w:pPr>
          </w:p>
          <w:p w14:paraId="380CA274" w14:textId="77777777" w:rsidR="00A77B3E" w:rsidRDefault="00300198">
            <w:pPr>
              <w:spacing w:before="5pt"/>
              <w:rPr>
                <w:color w:val="000000"/>
              </w:rPr>
            </w:pPr>
            <w:r>
              <w:rPr>
                <w:color w:val="000000"/>
              </w:rPr>
              <w:lastRenderedPageBreak/>
              <w:t>Pričujoči Načrt temelji na analizah in izsledkih Akcijskega načrta za zmanjševanje energetske revščine iz leta 2023 (MOPE, 2023) v vsebini, ki se nanaša na energetsko revščino in CRP Mobilnostna revščina v Republiki Sloveniji iz leta 2024 (Gabrovec et al., 2024) v vsebini, ki se nanaša na prevozno revščino. Oba dokumenta sta šla čez obsežno javno obravnavo.  </w:t>
            </w:r>
          </w:p>
          <w:p w14:paraId="57C1062B" w14:textId="77777777" w:rsidR="00A77B3E" w:rsidRDefault="00300198">
            <w:pPr>
              <w:spacing w:before="5pt"/>
              <w:rPr>
                <w:color w:val="000000"/>
              </w:rPr>
            </w:pPr>
            <w:r>
              <w:rPr>
                <w:color w:val="000000"/>
              </w:rPr>
              <w:t>Ključna strokovna podlaga za pripravo Akcijskega načrta za zmanjševanje energetske revščine za obdobje treh let je bilo poročilo, ki je bilo pripravljeno v okviru projekta Preučitev in strokovne podlage za razvoj ukrepov za boj proti energetski revščini. V njegovem okviru je bilo z namenom vključevanja pomembnih akterjev, ki delujejo na področju energetske revščine tako na nacionalni ravni kot tudi na lokalnih/regionalnih ravneh, v prvi fazi projekta organiziranih 6 sestankov oz. srečanj, v drugi fazi pa še</w:t>
            </w:r>
            <w:r>
              <w:rPr>
                <w:color w:val="000000"/>
              </w:rPr>
              <w:t xml:space="preserve"> delavnica za oblikovanje ukrepov za zmanjševanje energetske revščine. V fazi priprave akcijskega načrta sta bili nato za deležnike organizirani še dve delavnici, od katerih je bila prva namenjena predvsem snovanju pilotne faze sheme za zmanjševanje energetske revščine, druga pa oblikovanju neformalne mreže za informiranje in ozaveščanje o energetski revščini. Osnutek akcijskega načrta je bil pripravljen junija 2023, v javno obravnavo pa je šel julija 2023. Po končani javni obravnavi je bil dokument pred sp</w:t>
            </w:r>
            <w:r>
              <w:rPr>
                <w:color w:val="000000"/>
              </w:rPr>
              <w:t>rejemom še v medresorskem usklajevanju. </w:t>
            </w:r>
          </w:p>
          <w:p w14:paraId="23168B25" w14:textId="77777777" w:rsidR="00A77B3E" w:rsidRDefault="00300198">
            <w:pPr>
              <w:spacing w:before="5pt"/>
              <w:rPr>
                <w:color w:val="000000"/>
              </w:rPr>
            </w:pPr>
            <w:r>
              <w:rPr>
                <w:color w:val="000000"/>
              </w:rPr>
              <w:t>V projektu CRP Mobilnostna revščina v Republiki Sloveniji je prav tako ves čas potekala komunikacija s ključnimi javnostmi. Ob začetku projekta smo predstavili problematiko in odprli razpravo s strokovnjaki na prostorskem in prometnem področju na srečanju oktobra 2022 v Ljubljani. V letu 2023 smo organizirali dve delavnici z deležniki s področja sociale in prometa. Namen prve je bil zbrati in slišati predstavnike socialnih skupin. Na drugi delavnici so bile predstavljene dotedanje ugotovitve partnerjev proj</w:t>
            </w:r>
            <w:r>
              <w:rPr>
                <w:color w:val="000000"/>
              </w:rPr>
              <w:t>ekta ter načrtovane aktivnosti ministrstva, pristojnega za načrtovanje porabe sredstev iz Socialnega sklada za podnebje, po razpravi pa smo v delavničnem delu zbirali predloge ukrepov. Zaključni dogodek projekta je bil v okviru 8. nacionalne konference o celostnem prometnem načrtovanju marca 2024, na kateri je bila prevozna revščina osrednja tema dogodka. Konferenca je bila namenjena strokovni javnosti in so se je udeležili predstavniki občin, različnih resorjev, prevoznikov, Družbe za upravljanje JPP (v na</w:t>
            </w:r>
            <w:r>
              <w:rPr>
                <w:color w:val="000000"/>
              </w:rPr>
              <w:t>daljevanju: DUJPP), nevladnih organizacij, univerz in strokovnjakov iz podjetij, ki delujejo na področju prometnega in prostorskega načrtovanja. V delavničnem delu so udeleženci na petih omizjih razpravljali o možnem naboru ukrepov z različnih vidikov, kot so na primer: kateri ukrepi so najbolj primerni za podeželska in kateri za mestna območja, kateri so najlažje izvedljivi, kateri najbolje rešujejo težave ranljivih uporabnikov prevoza in kateri so najbolj učinkoviti. Rezultati delavnice so bili predlogi 1</w:t>
            </w:r>
            <w:r>
              <w:rPr>
                <w:color w:val="000000"/>
              </w:rPr>
              <w:t>0 prednostnih ukrepov za blaženje prevozne revščine, ki smo jih upoštevali pri pripravi SNP. </w:t>
            </w:r>
          </w:p>
          <w:p w14:paraId="32E4D705" w14:textId="77777777" w:rsidR="00A77B3E" w:rsidRDefault="00300198">
            <w:pPr>
              <w:spacing w:before="5pt"/>
              <w:rPr>
                <w:color w:val="000000"/>
              </w:rPr>
            </w:pPr>
            <w:r>
              <w:rPr>
                <w:color w:val="000000"/>
              </w:rPr>
              <w:t>Tudi sam Socialni načrt za podnebje, ki izhaja in gradi iz predhodno posvetovanih strokovnih podlag je bil predmet številnih posvetovanj s širokim naborom deležnikov. </w:t>
            </w:r>
          </w:p>
          <w:p w14:paraId="1019A6B9" w14:textId="77777777" w:rsidR="00A77B3E" w:rsidRDefault="00300198">
            <w:pPr>
              <w:spacing w:before="5pt"/>
              <w:rPr>
                <w:color w:val="000000"/>
              </w:rPr>
            </w:pPr>
            <w:r>
              <w:rPr>
                <w:color w:val="000000"/>
              </w:rPr>
              <w:t xml:space="preserve">V začetku decembra 2024 je v organizaciji nevladne organizacije Focus – društvo za sonaraven razvoj in v sodelovanju z Ministrstvom za okolje, podnebje in energijo (MOPE) potekala </w:t>
            </w:r>
            <w:r>
              <w:rPr>
                <w:rStyle w:val="Krepko"/>
                <w:b w:val="0"/>
                <w:color w:val="000000"/>
              </w:rPr>
              <w:t>delavnica na temo javnega potniškega prometa</w:t>
            </w:r>
            <w:r>
              <w:rPr>
                <w:color w:val="000000"/>
              </w:rPr>
              <w:t xml:space="preserve"> v Načrtu. Delavnice so se udeležili predstavniki prevoznikov, raziskovalnih institutov, medijev, občin in nevladnih organizacij. V štirih skupinah so udeleženci razpravljali o štirih ukrepih za SNP: izboljšanje prostorsko-časovne dostopnosti JPP, integracija in prilagoditev šolskih prevozov v sistem JPP, prevozi na klic in njihova integracija v sistem JPP in mobilnostno/prevozno svetovanje. Udeleženci so imeli možnost predlagati ukrepe tako vnaprej preko spletneg</w:t>
            </w:r>
            <w:r>
              <w:rPr>
                <w:color w:val="000000"/>
              </w:rPr>
              <w:t>a obrazca kot na sami delavnici. </w:t>
            </w:r>
          </w:p>
          <w:p w14:paraId="431DBAC2" w14:textId="77777777" w:rsidR="00A77B3E" w:rsidRDefault="00300198">
            <w:pPr>
              <w:spacing w:before="5pt"/>
              <w:rPr>
                <w:color w:val="000000"/>
              </w:rPr>
            </w:pPr>
            <w:r>
              <w:rPr>
                <w:color w:val="000000"/>
              </w:rPr>
              <w:t xml:space="preserve">V januarju je potekala </w:t>
            </w:r>
            <w:r>
              <w:rPr>
                <w:rStyle w:val="Krepko"/>
                <w:b w:val="0"/>
                <w:color w:val="000000"/>
              </w:rPr>
              <w:t>delavnica o energetski revščini</w:t>
            </w:r>
            <w:r>
              <w:rPr>
                <w:color w:val="000000"/>
              </w:rPr>
              <w:t>, organizirana s strani nevladne organizacija Focus v sodelovanju z MOPE. Predstavniki MOPE so predstavili SSP ter načrtovane naložbe za zmanjšanje energetske revščine. Sledila je razprava po skupinah, v kateri je bil fokus na najemniški situaciji in kako razširiti upravičence do finančnih spodbud na najemnike glede razpršene finančne interese (</w:t>
            </w:r>
            <w:r>
              <w:rPr>
                <w:rStyle w:val="Poudarek"/>
                <w:i w:val="0"/>
                <w:color w:val="000000"/>
              </w:rPr>
              <w:t>ang. split incentives). </w:t>
            </w:r>
            <w:r>
              <w:rPr>
                <w:color w:val="000000"/>
              </w:rPr>
              <w:t>Udeleženci so razpravljali o tveganju, da po finančni prenovi, do katere je bil upravičena ranljiva oseba, ki stanovanje najema (ne pa njegov</w:t>
            </w:r>
            <w:r>
              <w:rPr>
                <w:color w:val="000000"/>
              </w:rPr>
              <w:t xml:space="preserve"> lastnik), lastnik stanovanja to osebo izseli oz. prekine pogodbo ter s tem pobere celotno korist od prenove. Pomembnost vključevanja najemnikov v shemo glede na omenjeno tveganje smo upoštevali tako, da smo dodali ukrep (naložba C1.I2) za prenovo socialnih najemnih stanovanj, pri katerih imajo od prenove korist ranljive osebe, ni pa tveganja za njihovo izselitev. </w:t>
            </w:r>
          </w:p>
          <w:p w14:paraId="66927D1D" w14:textId="77777777" w:rsidR="00A77B3E" w:rsidRDefault="00300198">
            <w:pPr>
              <w:spacing w:before="5pt"/>
              <w:rPr>
                <w:color w:val="000000"/>
              </w:rPr>
            </w:pPr>
            <w:r>
              <w:rPr>
                <w:color w:val="000000"/>
              </w:rPr>
              <w:lastRenderedPageBreak/>
              <w:t xml:space="preserve">V začetku marca 2025 je sledil </w:t>
            </w:r>
            <w:r>
              <w:rPr>
                <w:rStyle w:val="Krepko"/>
                <w:b w:val="0"/>
                <w:color w:val="000000"/>
              </w:rPr>
              <w:t>posvet za lokalno in regionalno samoupravo</w:t>
            </w:r>
            <w:r>
              <w:rPr>
                <w:color w:val="000000"/>
              </w:rPr>
              <w:t xml:space="preserve">, na katerem so predstavniki MOPE udeležencem iz občin in regionalnih agencij predstavili prevozno in energetsko revščino ter pripravo socialnega načrta za podnebje. V delu, vezanem na prevozno revščino, je predstavnica regije Iskra – Brkini – Kras predstavila primer dobre prakse prevozov na klic na ravni treh občin, sledila je debata z udeleženci dogodka. Udeleženci razprave so pozdravili in pohvalili v Načrtu predvideno uvedbo prevozov na klic na ravni RS kot del </w:t>
            </w:r>
            <w:r>
              <w:rPr>
                <w:color w:val="000000"/>
              </w:rPr>
              <w:t>oz. razširitev sistema javnega potniškega prometa. Udeleženci so imeli več vprašanj, vezanih na izvajanje, stopnjo financiranja in proces izbire občin za pilotno fazo. Predlagali so, da se vozila v okviru prevozov na klic, koristijo tudi za druge potrebe, ki jih ima občina oz. njeni prebivalci, kot je pobiranje donirane hrane po trgovinah ter dvig in vračilo knjig iz knjižnice. Možnost uporabe vozil za druge nepridobitne namene bodo preučili zunanji strokovnjaki v okviru javnega naročila za pripravo in izva</w:t>
            </w:r>
            <w:r>
              <w:rPr>
                <w:color w:val="000000"/>
              </w:rPr>
              <w:t>janje prevozov na klic.  </w:t>
            </w:r>
          </w:p>
          <w:p w14:paraId="1CD6BD2B" w14:textId="77777777" w:rsidR="00A77B3E" w:rsidRDefault="00300198">
            <w:pPr>
              <w:spacing w:before="5pt"/>
              <w:rPr>
                <w:color w:val="000000"/>
              </w:rPr>
            </w:pPr>
            <w:r>
              <w:rPr>
                <w:color w:val="000000"/>
              </w:rPr>
              <w:t>Vezano na ukrepe v stavbnem sektorju so udeleženci posveta predlagali, da je baza upravičencev do 100% financiranja prenove širša od tistih, ki imajo odločbo CSD o denarni socialni pomoči ali varstvenem dodatku, saj je revnih v Sloveniji mnogo več. Predstavniki MOPE so odgovorili, da so do spodbude v okviru javnega razpisa za zmanjšanje energetske revščine, ki je trenutno odprt, upravičena tudi gospodinjstva z odločbo o otroškem dodatku (do 3. dohodkovnega razreda), se bo pa ciljna skupina v bodoče še razši</w:t>
            </w:r>
            <w:r>
              <w:rPr>
                <w:color w:val="000000"/>
              </w:rPr>
              <w:t>rila, in sicer tudi na ranljiva gospodinjstva. </w:t>
            </w:r>
          </w:p>
          <w:p w14:paraId="7523E938" w14:textId="77777777" w:rsidR="00A77B3E" w:rsidRDefault="00300198">
            <w:pPr>
              <w:spacing w:before="5pt"/>
              <w:rPr>
                <w:color w:val="000000"/>
              </w:rPr>
            </w:pPr>
            <w:r>
              <w:rPr>
                <w:color w:val="000000"/>
              </w:rPr>
              <w:t xml:space="preserve">Ker je bila osrednja tema EU kampanje Evropski teden mobilnosti (ETM) v letu 2025 prevozna revščina, nacionalna koordinatorka ETM za Slovenijo od začetka leta 2025 intenzivno komunicira tematiko prevozne revščine z lokalnimi in regionalnimi koordinatorji ETM. To je obsežna skupina okoli 100 oseb iz občin in Regijskih centrov mobilnosti, ki delajo na ETM kampanji. Marca 2025 je MOPE izvedel prvo </w:t>
            </w:r>
            <w:r>
              <w:rPr>
                <w:rStyle w:val="Krepko"/>
                <w:b w:val="0"/>
                <w:color w:val="000000"/>
              </w:rPr>
              <w:t>delavnico za ETM koordinatorje</w:t>
            </w:r>
            <w:r>
              <w:rPr>
                <w:color w:val="000000"/>
              </w:rPr>
              <w:t>, na kateri so predstavili problematiko prevozne revščine, proces priprave Nacionalnega načrta za podnebje in v delavničnem delu skupaj s predstavniki občin iskali ukrepe, s katerimi bodo podprli implementacijo SSP. V letošnji ETM kampanji, ki poteka vsako leto med 16. in 22. septembrom, so preizkusili model osebnega mobilnostnega svetovanja, ki bo z morebitnimi korekcijami po izvedenem pilotu služil kot podpora izvajanju prevozov na klic. </w:t>
            </w:r>
          </w:p>
          <w:p w14:paraId="7DB6F7EF" w14:textId="77777777" w:rsidR="00A77B3E" w:rsidRDefault="00300198">
            <w:pPr>
              <w:spacing w:before="5pt"/>
              <w:rPr>
                <w:color w:val="000000"/>
              </w:rPr>
            </w:pPr>
            <w:r>
              <w:rPr>
                <w:color w:val="000000"/>
              </w:rPr>
              <w:t xml:space="preserve">Aprila 2025 smo organizirali </w:t>
            </w:r>
            <w:r>
              <w:rPr>
                <w:rStyle w:val="Krepko"/>
                <w:b w:val="0"/>
                <w:color w:val="000000"/>
              </w:rPr>
              <w:t>posvet o Socialnem skladu za podnebje z naslednjimi  ciljnimi skupinami: nevladne organizacije, prevozniki, raziskovalni instituti in centri za socialno delo</w:t>
            </w:r>
            <w:r>
              <w:rPr>
                <w:color w:val="000000"/>
              </w:rPr>
              <w:t xml:space="preserve">. Cilj posveta je bil predstaviti osnutek ukrepov socialnega načrta za podnebje, odgovoriti na vprašanja in pridobiti povratne informacije udeležencev. Posvet je bil izveden preko spleta in razdeljen v dva dela: v prvem delu so predstavniki MOPE predstavili SSP in načrtovane ukrepe za blažitev prevozne revščine in ranljivosti ter energetske revščine in </w:t>
            </w:r>
            <w:r>
              <w:rPr>
                <w:color w:val="000000"/>
              </w:rPr>
              <w:t>ranljivosti, čemur so sledila vprašanja in odgovori; v drugem delu so bili udeleženci razdeljeni v dve virtualni razpravljalni sobi, eno za stavbni del Načrta in eno za prevozni del. V prvi skupini je veliko udeležencev podprlo razširitev definicije ranljivosti oz. skupine upravičencev, ki niso nujno energetsko revna, saj veliko ljudi živi blizu praga tveganja revščine in prav tako potrebujejo pomoč države za obnovo doma. Ena udeleženka je predlagala, da se pri dohodkih upošteva tudi razmerje (tj. lastniško</w:t>
            </w:r>
            <w:r>
              <w:rPr>
                <w:color w:val="000000"/>
              </w:rPr>
              <w:t xml:space="preserve"> ali najemniško), saj imajo najemniki praviloma nižji dejanski razpoložljivi dohodek. Drugi udeleženci so k temu dodali, da obstajajo še druge ranljive skupine. Predlog smo upoštevali pri opredelitvi ranljivega gospodinjstva v Načrtu; na izvedbeni ravni bo v največji možni meri upoštevano pri opredelitvi pogojev za dodeljevanje spodbude. </w:t>
            </w:r>
          </w:p>
          <w:p w14:paraId="6F528FEC" w14:textId="77777777" w:rsidR="00A77B3E" w:rsidRDefault="00300198">
            <w:pPr>
              <w:spacing w:before="5pt"/>
              <w:rPr>
                <w:color w:val="000000"/>
              </w:rPr>
            </w:pPr>
            <w:r>
              <w:rPr>
                <w:color w:val="000000"/>
              </w:rPr>
              <w:t>V drugi virtualni sobi je bilo poleg razjasnitvenih vprašanj glede načrtovanih naložb tudi nekaj predlogov. Tudi med udeleženci tega posveta je bil dobro sprejet načrtovan ukrep prevozov na klic. Vezano na vavčerje je ena udeleženka predlagala, da se doda servis (e-)koles in izposoja (e-koles), da se ne izpostavlja preveč lastništva. Predloga žal nismo mogli upoštevati – namene vavčerja bomo omejili na blago (ne storitve), saj je lažje izvedljivo in manj podvrženo zlorabam. </w:t>
            </w:r>
          </w:p>
          <w:p w14:paraId="4D683390" w14:textId="77777777" w:rsidR="00A77B3E" w:rsidRDefault="00300198">
            <w:pPr>
              <w:spacing w:before="5pt"/>
              <w:rPr>
                <w:color w:val="000000"/>
              </w:rPr>
            </w:pPr>
            <w:r>
              <w:rPr>
                <w:color w:val="000000"/>
              </w:rPr>
              <w:t xml:space="preserve">Aprila 2025 je potekal tudi </w:t>
            </w:r>
            <w:r>
              <w:rPr>
                <w:rStyle w:val="Krepko"/>
                <w:b w:val="0"/>
                <w:color w:val="000000"/>
              </w:rPr>
              <w:t>posvet s socialnimi partnerji</w:t>
            </w:r>
            <w:r>
              <w:rPr>
                <w:color w:val="000000"/>
              </w:rPr>
              <w:t>, in sicer v okviru redne mesečne seje ekonomsko-socialnega sveta, na kateri so sodelovali predstavniki delodajalcev in sindikatov.  Člani so imeli nekaj predlogov, katerih nismo mogli upoštevati, saj so zunaj obsega tega Načrta, na primer: ukinitev brezplačnih vozovnic za upokojence (zaradi njihovega koriščenja, javnega prevoza ne morejo uporabljati študentje in zaposleni); ureditev varovanih parkirišč za tovorni promet; prenova ETS1 sistema; uvedba davka na premoženje najpremo</w:t>
            </w:r>
            <w:r>
              <w:rPr>
                <w:color w:val="000000"/>
              </w:rPr>
              <w:t>žnejših, ki najbolj onesnažuje okolje, in na luksuzno potrošnjo ter ukinitev povračil stroškov prevoza na delo.</w:t>
            </w:r>
          </w:p>
          <w:p w14:paraId="318F0BA2" w14:textId="77777777" w:rsidR="00A77B3E" w:rsidRDefault="00300198">
            <w:pPr>
              <w:spacing w:before="5pt"/>
              <w:rPr>
                <w:color w:val="000000"/>
              </w:rPr>
            </w:pPr>
            <w:r>
              <w:rPr>
                <w:color w:val="000000"/>
              </w:rPr>
              <w:lastRenderedPageBreak/>
              <w:t xml:space="preserve">V mesecu novembru (2025) je potekala </w:t>
            </w:r>
            <w:r>
              <w:rPr>
                <w:rStyle w:val="Krepko"/>
                <w:b w:val="0"/>
                <w:color w:val="000000"/>
              </w:rPr>
              <w:t>javna obravnava SNP za splošno javnost, </w:t>
            </w:r>
            <w:r>
              <w:rPr>
                <w:color w:val="000000"/>
              </w:rPr>
              <w:t>in sicer v obliki objave osnutka Načrta na spletni strani MOPE in povabila k oddaji pripomb in predlogov. Odziv smo prejeli od naslednjih organizacij: Focus, društvo za sonaraven razvoj, Institut za podnebne rešitve, Umanotera, Mreža Plan B, Mladinski svet Slovenije, Skupnost CSD, Zveza društev upokojencev Slovenije, Skupnost občin Slovenije in Združenje mestnih občin Slovenije. Spodaj navajamo večje vsebinske predloge, ki smo jih prejeli z njihove strani, ter naš odz</w:t>
            </w:r>
            <w:r>
              <w:rPr>
                <w:color w:val="000000"/>
              </w:rPr>
              <w:t>iv nanje. </w:t>
            </w:r>
          </w:p>
          <w:p w14:paraId="57BE040A" w14:textId="77777777" w:rsidR="00A77B3E" w:rsidRDefault="00300198">
            <w:pPr>
              <w:spacing w:before="5pt"/>
              <w:rPr>
                <w:color w:val="000000"/>
              </w:rPr>
            </w:pPr>
            <w:r>
              <w:rPr>
                <w:color w:val="000000"/>
                <w:u w:val="single"/>
              </w:rPr>
              <w:t>Stavbni sektor:</w:t>
            </w:r>
            <w:r>
              <w:rPr>
                <w:color w:val="000000"/>
              </w:rPr>
              <w:t> </w:t>
            </w:r>
          </w:p>
          <w:p w14:paraId="2FADEAB2" w14:textId="77777777" w:rsidR="00A77B3E" w:rsidRDefault="00300198">
            <w:pPr>
              <w:numPr>
                <w:ilvl w:val="0"/>
                <w:numId w:val="4"/>
              </w:numPr>
              <w:spacing w:before="5pt"/>
              <w:rPr>
                <w:color w:val="000000"/>
              </w:rPr>
            </w:pPr>
            <w:r>
              <w:rPr>
                <w:color w:val="000000"/>
              </w:rPr>
              <w:t>Povišanje obstoječe subvencije za obnovo energetsko revnih gospodinjstev (18 000 EUR) za veliko več kot za načrtovanih 10 % à</w:t>
            </w:r>
            <w:r>
              <w:rPr>
                <w:rStyle w:val="Poudarek"/>
                <w:i w:val="0"/>
                <w:color w:val="000000"/>
              </w:rPr>
              <w:t> kapico za energetsko obnovo smo (tudi upoštevajoč razmer na trgu in vključitve toplotnih črpalk) povečali na 28.000 EUR. </w:t>
            </w:r>
          </w:p>
          <w:p w14:paraId="3E117A31" w14:textId="77777777" w:rsidR="00A77B3E" w:rsidRDefault="00300198">
            <w:pPr>
              <w:numPr>
                <w:ilvl w:val="0"/>
                <w:numId w:val="4"/>
              </w:numPr>
              <w:spacing w:before="5pt"/>
              <w:rPr>
                <w:color w:val="000000"/>
              </w:rPr>
            </w:pPr>
            <w:r>
              <w:rPr>
                <w:color w:val="000000"/>
              </w:rPr>
              <w:t xml:space="preserve">Predlogi za vključitev najemnikov v zasebnem stanovanjskem sektorju med upravičence naložb URE in OVE stanovanj v VSS à </w:t>
            </w:r>
            <w:r>
              <w:rPr>
                <w:rStyle w:val="Poudarek"/>
                <w:i w:val="0"/>
                <w:color w:val="000000"/>
              </w:rPr>
              <w:t>ker gre za popolnoma nove vrste ukrepov, pravila za pripravo SNP pa zahtevajo natančne opredelitve izvajanja za 7 let vnaprej, smo ocenili, da je vključitev ukrepov za najemnike v zasebnem sektorju preveč tvegana, zato si bomo problematiko prizadevali reševati z drugimi viri financiranja.</w:t>
            </w:r>
          </w:p>
          <w:p w14:paraId="3F89873D" w14:textId="77777777" w:rsidR="00A77B3E" w:rsidRDefault="00300198">
            <w:pPr>
              <w:spacing w:before="5pt"/>
              <w:rPr>
                <w:color w:val="000000"/>
              </w:rPr>
            </w:pPr>
            <w:r>
              <w:rPr>
                <w:color w:val="000000"/>
                <w:u w:val="single"/>
              </w:rPr>
              <w:t>Prevozni sektor:</w:t>
            </w:r>
          </w:p>
          <w:p w14:paraId="1A15F60C" w14:textId="77777777" w:rsidR="00A77B3E" w:rsidRDefault="00300198">
            <w:pPr>
              <w:numPr>
                <w:ilvl w:val="0"/>
                <w:numId w:val="5"/>
              </w:numPr>
              <w:spacing w:before="5pt"/>
              <w:rPr>
                <w:color w:val="000000"/>
              </w:rPr>
            </w:pPr>
            <w:r>
              <w:rPr>
                <w:color w:val="000000"/>
              </w:rPr>
              <w:t xml:space="preserve">V naložbi prevozi na klic razširiti upravičence na vse prebivalce podeželja, ne zgolj na podlagi dohodka in samoizbire; in jasno opredeliti ciljne skupine in merila upravičenosti do prevozov na klic à </w:t>
            </w:r>
            <w:r>
              <w:rPr>
                <w:rStyle w:val="Poudarek"/>
                <w:i w:val="0"/>
                <w:color w:val="000000"/>
              </w:rPr>
              <w:t>v besedilu smo še bolj poudarili, da so do prevozov na klic upravičeni vsi.</w:t>
            </w:r>
          </w:p>
          <w:p w14:paraId="578CD764" w14:textId="77777777" w:rsidR="00A77B3E" w:rsidRDefault="00300198">
            <w:pPr>
              <w:numPr>
                <w:ilvl w:val="0"/>
                <w:numId w:val="5"/>
              </w:numPr>
              <w:spacing w:before="5pt"/>
              <w:rPr>
                <w:color w:val="000000"/>
              </w:rPr>
            </w:pPr>
            <w:r>
              <w:rPr>
                <w:color w:val="000000"/>
              </w:rPr>
              <w:t xml:space="preserve">Prevozi na klic: namesto smernic naj izbran konzorcij zunanjih strokovnjakov pripravi akcijski načrt z jasnimi koraki, saj so smernice premalo konkretne, načrt pa omogoča jasen časovni okvir, preglednost in trajnostnost projekta à </w:t>
            </w:r>
            <w:r>
              <w:rPr>
                <w:rStyle w:val="Poudarek"/>
                <w:i w:val="0"/>
                <w:color w:val="000000"/>
              </w:rPr>
              <w:t>pripombo smo upoštevali in prilagodili besedilo.</w:t>
            </w:r>
          </w:p>
          <w:p w14:paraId="512FF789" w14:textId="77777777" w:rsidR="00A77B3E" w:rsidRDefault="00300198">
            <w:pPr>
              <w:numPr>
                <w:ilvl w:val="0"/>
                <w:numId w:val="5"/>
              </w:numPr>
              <w:spacing w:before="5pt"/>
              <w:rPr>
                <w:color w:val="000000"/>
              </w:rPr>
            </w:pPr>
            <w:r>
              <w:rPr>
                <w:color w:val="000000"/>
              </w:rPr>
              <w:t xml:space="preserve">Prevozi na klic: električni kombiji naj bodo prilagojeni tudi osebam z večjimi oviranostmi (npr. voziček), ne le manjšimi; in prevozi morajo biti omogočeni tudi upokojencem in invalidom z delno omejenim gibanjem à </w:t>
            </w:r>
            <w:r>
              <w:rPr>
                <w:rStyle w:val="Poudarek"/>
                <w:i w:val="0"/>
                <w:color w:val="000000"/>
              </w:rPr>
              <w:t>druga pripomba je upoštevana - za izvajanje ukrepa prevozi smo predvideli kombije, ki so že v osnovi deloma prilagojeni za osebe z manjšimi oviranostmi (drsna vrata, odstranljivi sedeži). Prve pripombe ne moremo upoštevati, saj bi bila zamenjava vseh načrtovanih kombijev s takimi, prilagojenimi osebam z večjimi oviranostmi, stroškovno neučinkovita, zato njihovo dostopnost rešujemo s prevozi na klic za invalide (zunaj SNP).   </w:t>
            </w:r>
          </w:p>
          <w:p w14:paraId="3838254D" w14:textId="77777777" w:rsidR="00A77B3E" w:rsidRDefault="00300198">
            <w:pPr>
              <w:numPr>
                <w:ilvl w:val="0"/>
                <w:numId w:val="5"/>
              </w:numPr>
              <w:spacing w:before="5pt"/>
              <w:rPr>
                <w:color w:val="000000"/>
              </w:rPr>
            </w:pPr>
            <w:r>
              <w:rPr>
                <w:color w:val="000000"/>
              </w:rPr>
              <w:t xml:space="preserve">Združitev storitve prevozov na klic (Naložba C2.I1) in prostovoljnih prevozov (C2.I2) v enoten sistem, kjer je to smiselno à </w:t>
            </w:r>
            <w:r>
              <w:rPr>
                <w:rStyle w:val="Poudarek"/>
                <w:i w:val="0"/>
                <w:color w:val="000000"/>
              </w:rPr>
              <w:t>pripombe ne moremo upoštevati, saj bi nastal velik, raznolik in posledično težje izvedljiv ukrep.</w:t>
            </w:r>
          </w:p>
          <w:p w14:paraId="5CFBCF57" w14:textId="77777777" w:rsidR="00A77B3E" w:rsidRDefault="00300198">
            <w:pPr>
              <w:numPr>
                <w:ilvl w:val="0"/>
                <w:numId w:val="5"/>
              </w:numPr>
              <w:spacing w:before="5pt"/>
              <w:rPr>
                <w:color w:val="000000"/>
              </w:rPr>
            </w:pPr>
            <w:r>
              <w:rPr>
                <w:color w:val="000000"/>
              </w:rPr>
              <w:t xml:space="preserve">Prilagoditev višine subvencije in deleža lastne udeležbe za električna vozila prostovoljnih prevozov dejanskim tržnim cenam, subvencija 20.000 EUR ne dosega več prvotno predvidenega deleža à </w:t>
            </w:r>
            <w:r>
              <w:rPr>
                <w:rStyle w:val="Poudarek"/>
                <w:i w:val="0"/>
                <w:color w:val="000000"/>
              </w:rPr>
              <w:t>subvencijo smo dvignili na 30.000 EUR, da bolje odraža tržne cene z električnimi vozili.</w:t>
            </w:r>
          </w:p>
          <w:p w14:paraId="434E2AAD" w14:textId="77777777" w:rsidR="00A77B3E" w:rsidRDefault="00300198">
            <w:pPr>
              <w:numPr>
                <w:ilvl w:val="0"/>
                <w:numId w:val="5"/>
              </w:numPr>
              <w:spacing w:before="5pt"/>
              <w:rPr>
                <w:color w:val="000000"/>
              </w:rPr>
            </w:pPr>
            <w:r>
              <w:rPr>
                <w:color w:val="000000"/>
              </w:rPr>
              <w:t xml:space="preserve">Razširitev upravičence vavčerjev na gospodinjstva z nizkimi in srednjimi dohodki ter posamezniki z visokimi stroški energije in mobilnosti (ki niso opredeljeni kot ranljivi po obstoječi definiciji); in vključitev vseh upokojencev, ki so pod pragom tveganja revščine, in ne prejemajo VD ali DSP; in povečanje obsega upravičencev za pridobitev vavčerjev za štirikrat (na 320.000 prebivalcev) à </w:t>
            </w:r>
            <w:r>
              <w:rPr>
                <w:rStyle w:val="Poudarek"/>
                <w:i w:val="0"/>
                <w:color w:val="000000"/>
              </w:rPr>
              <w:t>razširitev upravičencev do vavčerjev v tem koraku ni možna brez, da bi ogrozili izvedljivost in dostopnost ukrepa, zato predloga ne upoštevamo. Trenutno je predvidena identifikacija upravičencev na podlagi obstoječih odločb (o VD in DSP), posledično pa enostavno in hitro koriščenje s strani upravičenca, brez potrebnih obrazcev in prijavnega postopka. V kolikor razširimo bazo upravičencev na tiste, ki odločbe nimajo, bi bil potreben postopek prijave od-spodaj-navzgor, pregled upravičenosti, obdobje za pritož</w:t>
            </w:r>
            <w:r>
              <w:rPr>
                <w:rStyle w:val="Poudarek"/>
                <w:i w:val="0"/>
                <w:color w:val="000000"/>
              </w:rPr>
              <w:t>bo itd., vse to pa povečuje administrativno breme za izvajalca in otežuje dostopnost za upravičenca.   </w:t>
            </w:r>
          </w:p>
          <w:p w14:paraId="28C8022B" w14:textId="77777777" w:rsidR="00A77B3E" w:rsidRDefault="00300198">
            <w:pPr>
              <w:numPr>
                <w:ilvl w:val="0"/>
                <w:numId w:val="5"/>
              </w:numPr>
              <w:spacing w:before="5pt"/>
              <w:rPr>
                <w:color w:val="000000"/>
              </w:rPr>
            </w:pPr>
            <w:r>
              <w:rPr>
                <w:color w:val="000000"/>
              </w:rPr>
              <w:t xml:space="preserve">Razširitev meril za določanje, ali posameznik prejme višjo vrednost vavčerja (v trenutni različici SNP 800 EUR) ali nižjo (400 EUR), tako da ne temeljijo izključno na dopolnjeni polnoletnosti upravičenca; in ukinitev razlikovanja višine vavčerja med mladoletnimi in polnoletnimi à </w:t>
            </w:r>
            <w:r>
              <w:rPr>
                <w:rStyle w:val="Poudarek"/>
                <w:i w:val="0"/>
                <w:color w:val="000000"/>
              </w:rPr>
              <w:t xml:space="preserve">predloga ne upoštevamo: višina vavčerja je diferencirana, ker so stroški in nujnost mobilnosti pri </w:t>
            </w:r>
            <w:r>
              <w:rPr>
                <w:rStyle w:val="Poudarek"/>
                <w:i w:val="0"/>
                <w:color w:val="000000"/>
              </w:rPr>
              <w:lastRenderedPageBreak/>
              <w:t>odraslih praviloma večji, medtem ko 400 EUR pri mladoletnih še vedno omogoča konkreten učinek. Tako ohranimo pravičnost med gospodinjstvi, povečamo učinkovitost porabe in zmanjšamo tveganja zlorab, hkrati pa ohranimo širok doseg ukrepa.</w:t>
            </w:r>
          </w:p>
          <w:p w14:paraId="1C0804DD" w14:textId="77777777" w:rsidR="00A77B3E" w:rsidRDefault="00300198">
            <w:pPr>
              <w:spacing w:before="5pt"/>
              <w:rPr>
                <w:color w:val="000000"/>
              </w:rPr>
            </w:pPr>
            <w:r>
              <w:rPr>
                <w:color w:val="000000"/>
              </w:rPr>
              <w:t>Dodatni predlogi reform, podani v okviru javne obravnave osnutka SNP, so vključevali progresiven davek na luksuzno potrošnjo, obdavčitev letalskega prometa (davek na zasebno letenje, davek na letalske vozovnice, ukinitev subvencij za letalski promet), davek na premoženje in uvedba kapice na najemnine v zasebnem sektorju. Omenjene reforme presegajo področje SNP, zahtevajo širši družbeni konsenz, pogojevanje izvajanja naložb z njihovo izvedbo pa ogrozi prejem podpore, predvidene v okviru Načrta, s strani najb</w:t>
            </w:r>
            <w:r>
              <w:rPr>
                <w:color w:val="000000"/>
              </w:rPr>
              <w:t>olj ranljivih posameznikov v družbi. </w:t>
            </w:r>
          </w:p>
          <w:p w14:paraId="7AAF5292" w14:textId="77777777" w:rsidR="00A77B3E" w:rsidRDefault="00A77B3E">
            <w:pPr>
              <w:spacing w:before="5pt"/>
              <w:rPr>
                <w:color w:val="000000"/>
                <w:sz w:val="6"/>
              </w:rPr>
            </w:pPr>
          </w:p>
          <w:p w14:paraId="32FFA566" w14:textId="77777777" w:rsidR="00A77B3E" w:rsidRDefault="00A77B3E">
            <w:pPr>
              <w:spacing w:before="5pt"/>
              <w:rPr>
                <w:color w:val="000000"/>
                <w:sz w:val="6"/>
              </w:rPr>
            </w:pPr>
          </w:p>
        </w:tc>
      </w:tr>
    </w:tbl>
    <w:p w14:paraId="01CF62F5" w14:textId="77777777" w:rsidR="00A77B3E" w:rsidRDefault="00A77B3E">
      <w:pPr>
        <w:spacing w:before="5pt"/>
        <w:rPr>
          <w:color w:val="000000"/>
        </w:rPr>
      </w:pPr>
    </w:p>
    <w:p w14:paraId="0C13FDE4" w14:textId="77777777" w:rsidR="00A77B3E" w:rsidRDefault="00300198">
      <w:pPr>
        <w:pStyle w:val="Naslov2"/>
        <w:spacing w:before="5pt" w:after="0pt"/>
        <w:rPr>
          <w:rFonts w:ascii="Times New Roman" w:hAnsi="Times New Roman" w:cs="Times New Roman"/>
          <w:i w:val="0"/>
          <w:color w:val="000000"/>
          <w:sz w:val="24"/>
        </w:rPr>
      </w:pPr>
      <w:bookmarkStart w:id="8" w:name="_Toc256000157"/>
      <w:r>
        <w:rPr>
          <w:rFonts w:ascii="Times New Roman" w:hAnsi="Times New Roman" w:cs="Times New Roman"/>
          <w:i w:val="0"/>
          <w:color w:val="000000"/>
          <w:sz w:val="24"/>
        </w:rPr>
        <w:t>1.4. Opredelitev pojmov</w:t>
      </w:r>
      <w:bookmarkEnd w:id="8"/>
    </w:p>
    <w:p w14:paraId="75FFBFBC" w14:textId="77777777" w:rsidR="00A77B3E" w:rsidRDefault="00A77B3E">
      <w:pPr>
        <w:spacing w:before="5pt"/>
        <w:rPr>
          <w:color w:val="000000"/>
          <w:sz w:val="12"/>
        </w:rPr>
      </w:pPr>
    </w:p>
    <w:p w14:paraId="6F6B9110" w14:textId="77777777" w:rsidR="00A77B3E" w:rsidRDefault="00300198">
      <w:pPr>
        <w:spacing w:before="5pt"/>
        <w:rPr>
          <w:color w:val="000000"/>
        </w:rPr>
      </w:pPr>
      <w:r>
        <w:rPr>
          <w:color w:val="000000"/>
        </w:rPr>
        <w:t>Obrazložitev, kako naj se opredelitvi energetske revščine in prevozne revščine uporabljata na nacionalni ravni.</w:t>
      </w:r>
    </w:p>
    <w:p w14:paraId="0CA8F499"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E41C97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8BC46B5" w14:textId="77777777" w:rsidR="00A77B3E" w:rsidRDefault="00A77B3E">
            <w:pPr>
              <w:spacing w:before="5pt"/>
              <w:rPr>
                <w:color w:val="000000"/>
                <w:sz w:val="0"/>
              </w:rPr>
            </w:pPr>
          </w:p>
          <w:p w14:paraId="79F15F46" w14:textId="77777777" w:rsidR="00A77B3E" w:rsidRDefault="00300198">
            <w:pPr>
              <w:spacing w:before="5pt"/>
              <w:rPr>
                <w:color w:val="000000"/>
              </w:rPr>
            </w:pPr>
            <w:r>
              <w:rPr>
                <w:rStyle w:val="Krepko"/>
                <w:b w:val="0"/>
                <w:color w:val="000000"/>
                <w:u w:val="single"/>
              </w:rPr>
              <w:t>Energetska revščina</w:t>
            </w:r>
          </w:p>
          <w:p w14:paraId="3BE0F23F" w14:textId="77777777" w:rsidR="00A77B3E" w:rsidRDefault="00300198">
            <w:pPr>
              <w:spacing w:before="5pt"/>
              <w:rPr>
                <w:color w:val="000000"/>
              </w:rPr>
            </w:pPr>
            <w:r>
              <w:rPr>
                <w:color w:val="000000"/>
              </w:rPr>
              <w:t>Uredbo o merilih za opredelitev in ocenjevanje števila energetsko revnih gospodinjstev (Uradni list RS, št.  132/22) energetsko revščino definira kot: »stanje, v katerem je gospodinjstvo, katerega dohodek je nižji od praga tveganja revščine in ne more zadovoljiti svojih osnovnih potreb po energiji zaradi neustreznih bivanjskih razmer ali nezmožnosti izpolnjevanja teh potreb po dostopnih cenah ali nizke energijske učinkovitosti bivalnih prostorov. Med osnovne potrebe po energiji se štejejo zlasti stroški ogr</w:t>
            </w:r>
            <w:r>
              <w:rPr>
                <w:color w:val="000000"/>
              </w:rPr>
              <w:t>evanja, priprave sanitarne vode, hlajenja, kuhanja in razsvetljave. Energetska revščina je tudi stanje, v katerem je gospodinjstvo, katerega strošek za rabo energije pomeni velik delež izdatkov glede na razpoložljivi dohodek tega gospodinjstva .«</w:t>
            </w:r>
          </w:p>
          <w:p w14:paraId="3FBA316E" w14:textId="77777777" w:rsidR="00A77B3E" w:rsidRDefault="00300198">
            <w:pPr>
              <w:spacing w:before="5pt"/>
              <w:rPr>
                <w:color w:val="000000"/>
              </w:rPr>
            </w:pPr>
            <w:r>
              <w:rPr>
                <w:color w:val="000000"/>
              </w:rPr>
              <w:t> Uredba določa naslednja merila za opredelitev in ocenjevanje števila energetsko revnih gospodinjstev v Sloveniji:</w:t>
            </w:r>
          </w:p>
          <w:p w14:paraId="65071AEE" w14:textId="77777777" w:rsidR="00A77B3E" w:rsidRDefault="00300198">
            <w:pPr>
              <w:numPr>
                <w:ilvl w:val="0"/>
                <w:numId w:val="6"/>
              </w:numPr>
              <w:spacing w:before="5pt"/>
              <w:rPr>
                <w:color w:val="000000"/>
              </w:rPr>
            </w:pPr>
            <w:r>
              <w:rPr>
                <w:color w:val="000000"/>
              </w:rPr>
              <w:t xml:space="preserve">»materialna ogroženost: dohodek, nižji od praga tveganja revščine, </w:t>
            </w:r>
            <w:r>
              <w:rPr>
                <w:rStyle w:val="Poudarek"/>
                <w:i w:val="0"/>
                <w:color w:val="000000"/>
              </w:rPr>
              <w:t>[in]</w:t>
            </w:r>
          </w:p>
          <w:p w14:paraId="5CA111B9" w14:textId="77777777" w:rsidR="00A77B3E" w:rsidRDefault="00300198">
            <w:pPr>
              <w:numPr>
                <w:ilvl w:val="0"/>
                <w:numId w:val="6"/>
              </w:numPr>
              <w:spacing w:before="5pt"/>
              <w:rPr>
                <w:color w:val="000000"/>
              </w:rPr>
            </w:pPr>
            <w:r>
              <w:rPr>
                <w:color w:val="000000"/>
              </w:rPr>
              <w:t>nizka energijska učinkovitost prostorov gospodinjstva: toplota, potrebna za ogrevanje prostorov, znaša več kot 150 kWh/m</w:t>
            </w:r>
            <w:r>
              <w:rPr>
                <w:color w:val="000000"/>
                <w:vertAlign w:val="superscript"/>
              </w:rPr>
              <w:t>2</w:t>
            </w:r>
            <w:r>
              <w:rPr>
                <w:color w:val="000000"/>
              </w:rPr>
              <w:t xml:space="preserve"> na leto, </w:t>
            </w:r>
            <w:r>
              <w:rPr>
                <w:rStyle w:val="Poudarek"/>
                <w:i w:val="0"/>
                <w:color w:val="000000"/>
              </w:rPr>
              <w:t>[ali]</w:t>
            </w:r>
          </w:p>
          <w:p w14:paraId="2A31CA50" w14:textId="77777777" w:rsidR="00A77B3E" w:rsidRDefault="00300198">
            <w:pPr>
              <w:numPr>
                <w:ilvl w:val="0"/>
                <w:numId w:val="7"/>
              </w:numPr>
              <w:spacing w:before="5pt"/>
              <w:rPr>
                <w:color w:val="000000"/>
              </w:rPr>
            </w:pPr>
            <w:r>
              <w:rPr>
                <w:color w:val="000000"/>
              </w:rPr>
              <w:t xml:space="preserve">neustrezne bivanjske razmere: puščanje strehe, vlažne stene, tla ali temelji, trhli okenski okvirji ali tla in podobno, </w:t>
            </w:r>
            <w:r>
              <w:rPr>
                <w:rStyle w:val="Poudarek"/>
                <w:i w:val="0"/>
                <w:color w:val="000000"/>
              </w:rPr>
              <w:t>[ali]</w:t>
            </w:r>
          </w:p>
          <w:p w14:paraId="532B2C50" w14:textId="77777777" w:rsidR="00A77B3E" w:rsidRDefault="00300198">
            <w:pPr>
              <w:numPr>
                <w:ilvl w:val="0"/>
                <w:numId w:val="8"/>
              </w:numPr>
              <w:spacing w:before="5pt"/>
              <w:rPr>
                <w:color w:val="000000"/>
              </w:rPr>
            </w:pPr>
            <w:r>
              <w:rPr>
                <w:color w:val="000000"/>
              </w:rPr>
              <w:t>velik delež izdatkov za energijo od razpoložljivega dohodka oziroma preseganje povprečnega deleža izdatkov za energijo: delež izdatkov za energijo presega najmanj 50 % razpoložljivega dohodka gospodinjstva[1].«</w:t>
            </w:r>
          </w:p>
          <w:p w14:paraId="3A4FDD51" w14:textId="77777777" w:rsidR="00A77B3E" w:rsidRDefault="00300198">
            <w:pPr>
              <w:spacing w:before="5pt"/>
              <w:rPr>
                <w:color w:val="000000"/>
              </w:rPr>
            </w:pPr>
            <w:r>
              <w:rPr>
                <w:color w:val="000000"/>
              </w:rPr>
              <w:t>Skladno s to uredbo je bila oblikovana metodologija za izračun obsega energetske revščine na nacionalni ravni, ki se uporablja za uradno spremljanje in poročanje o stopnji energetske revščine s strani SURS. Metodologija temelji na štirih kriterijih, ki jih določa Uredba, kot prikazuje Slika 1. Postopek izračuna obsega dva koraka: v prvem se upoštevajo gospodinjstva, katerih dohodki so pod pragom tveganja revščine (na primer 903 EUR za enočlansko gospodinjstvo v letu 2023), temu pa se dodajo subjektivni kaza</w:t>
            </w:r>
            <w:r>
              <w:rPr>
                <w:color w:val="000000"/>
              </w:rPr>
              <w:t>lniki iz raziskave EU-SILC, kot so nezmožnost zagotavljanja primerne temperature v stanovanju, težave z zamudami pri plačilu stanovanjskih stroškov ter prisotnost težav z infrastrukturo (npr. puščajoča streha, vlažne stene ali temelji, trhli okenski okvirji ali tla). Kazalnik energetska oznaka stanovanja od D – G bi sicer problematiko energetske revščine lahko osvetlil bolj objektivno, a sistem energetskih izkaznic še ni razširjen na lastnike vseh nepremičnin, zaradi česar bi bila trenutna vključitev v defi</w:t>
            </w:r>
            <w:r>
              <w:rPr>
                <w:color w:val="000000"/>
              </w:rPr>
              <w:t>nicijo energetske revščine neprimerna. Gospodinjstvo se torej označi kot energetsko revno, če ima nizek dohodek in izpolnjuje vsaj enega od teh treh kazalnikov. Ta pristop omogoča letno spremljanje energetske revščine na ravni države, v skladu s cilji Nacionalnega energetskega in podnebnega načrta, ter osvetljuje specifične težave, kot je materialna prikrajšanost.</w:t>
            </w:r>
          </w:p>
          <w:p w14:paraId="24EA479E" w14:textId="77777777" w:rsidR="00A77B3E" w:rsidRDefault="00300198">
            <w:pPr>
              <w:spacing w:before="5pt"/>
              <w:rPr>
                <w:color w:val="000000"/>
              </w:rPr>
            </w:pPr>
            <w:r>
              <w:rPr>
                <w:color w:val="000000"/>
              </w:rPr>
              <w:lastRenderedPageBreak/>
              <w:t>Poleg uradne opredelitve v Sloveniji obstaja tudi izvedbena definicija v obliki kriterijev za pridobitev nepovratnih finančnih spodbud za zmanjševanje energetske revščine, namenjene energetsko revnim gospodinjstvom (Eko sklad, 2024). Poleg izpolnjevanja pogojev stalnega prebivališča in (so-)lastništva stavbe oz. stanovanja mora biti upravičenec ali eden od družinskih članov tudi materialno ogrožen, kar pa dokazuje z odločbo o denarni socialni pomoči, odločbo o varstvenem dodatku, odločbo o izredni denarni s</w:t>
            </w:r>
            <w:r>
              <w:rPr>
                <w:color w:val="000000"/>
              </w:rPr>
              <w:t>ocialni pomoči, odločbo o otroškem dodatku in izjavo o premoženjskem stanju ali odločbo o državni štipendiji in izjavo o premoženjskem stanju. Neustrezne bivanjske razmere so prav tako pogoj za dodelitev finančne spodbude; le-te preverja energetski svetovalec v okviru obiska na terenu pred dodelitvijo vloge.</w:t>
            </w:r>
          </w:p>
          <w:p w14:paraId="4ACA2E0C" w14:textId="77777777" w:rsidR="00A77B3E" w:rsidRDefault="00300198">
            <w:pPr>
              <w:spacing w:before="5pt"/>
              <w:rPr>
                <w:color w:val="000000"/>
              </w:rPr>
            </w:pPr>
            <w:r>
              <w:rPr>
                <w:color w:val="000000"/>
              </w:rPr>
              <w:t>Slika 1: Metodološka predloga za izračun obsega in žarišč energetske revščine</w:t>
            </w:r>
          </w:p>
          <w:p w14:paraId="49555E4C" w14:textId="77777777" w:rsidR="00A77B3E" w:rsidRDefault="00300198">
            <w:pPr>
              <w:spacing w:before="5pt"/>
              <w:rPr>
                <w:color w:val="000000"/>
              </w:rPr>
            </w:pPr>
            <w:r>
              <w:rPr>
                <w:color w:val="000000"/>
              </w:rPr>
              <w:drawing>
                <wp:inline distT="0" distB="0" distL="0" distR="0" wp14:anchorId="626F2B81" wp14:editId="5DE4DE09">
                  <wp:extent cx="3971925" cy="2514600"/>
                  <wp:effectExtent l="0" t="0" r="0" b="0"/>
                  <wp:docPr id="100001" name="Slika 1000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01" name=""/>
                          <pic:cNvPicPr>
                            <a:picLocks noChangeAspect="1"/>
                          </pic:cNvPicPr>
                        </pic:nvPicPr>
                        <pic:blipFill>
                          <a:blip r:embed="rId25"/>
                          <a:stretch>
                            <a:fillRect/>
                          </a:stretch>
                        </pic:blipFill>
                        <pic:spPr>
                          <a:xfrm>
                            <a:off x="0" y="0"/>
                            <a:ext cx="3971925" cy="2514600"/>
                          </a:xfrm>
                          <a:prstGeom prst="rect">
                            <a:avLst/>
                          </a:prstGeom>
                        </pic:spPr>
                      </pic:pic>
                    </a:graphicData>
                  </a:graphic>
                </wp:inline>
              </w:drawing>
            </w:r>
          </w:p>
          <w:p w14:paraId="6B0F5E93" w14:textId="77777777" w:rsidR="00A77B3E" w:rsidRDefault="00300198">
            <w:pPr>
              <w:spacing w:before="5pt"/>
              <w:rPr>
                <w:color w:val="000000"/>
              </w:rPr>
            </w:pPr>
            <w:r>
              <w:rPr>
                <w:rStyle w:val="Poudarek"/>
                <w:i w:val="0"/>
                <w:color w:val="000000"/>
              </w:rPr>
              <w:t>Vir: Dominko et al. (2025)</w:t>
            </w:r>
          </w:p>
          <w:p w14:paraId="47AC2CDB" w14:textId="77777777" w:rsidR="00A77B3E" w:rsidRDefault="00A77B3E">
            <w:pPr>
              <w:spacing w:before="5pt"/>
              <w:rPr>
                <w:color w:val="000000"/>
              </w:rPr>
            </w:pPr>
          </w:p>
          <w:p w14:paraId="3341A65A" w14:textId="77777777" w:rsidR="00A77B3E" w:rsidRDefault="00300198">
            <w:pPr>
              <w:spacing w:before="5pt"/>
              <w:rPr>
                <w:color w:val="000000"/>
              </w:rPr>
            </w:pPr>
            <w:r>
              <w:rPr>
                <w:rStyle w:val="Krepko"/>
                <w:b w:val="0"/>
                <w:color w:val="000000"/>
                <w:u w:val="single"/>
              </w:rPr>
              <w:t>Prevozna revščina</w:t>
            </w:r>
          </w:p>
          <w:p w14:paraId="78978789" w14:textId="77777777" w:rsidR="00A77B3E" w:rsidRDefault="00300198">
            <w:pPr>
              <w:spacing w:before="5pt"/>
              <w:rPr>
                <w:color w:val="000000"/>
              </w:rPr>
            </w:pPr>
            <w:r>
              <w:rPr>
                <w:color w:val="000000"/>
              </w:rPr>
              <w:t>Gre za kontekstualno, vsebinsko kompleksno in večplastno obliko revščine, ki zavzema številne oblike in ima tudi prostorsko razsežnost. Na podlagi izhodišča CRP, evropskih dokumentov in reševanja problematike na ravni EU ter ugotovitev iz literature so Gabrovec in soavtorji (2024) oblikovali definicijo prevozne revščine: »Prevozna revščina je pojav, ko posameznik ali gospodinjstvo nima ustreznega prevoza do zanj ključnih storitev in dejavnosti ali si ga težko privošči.« Ključne storitve in dejavnosti so pre</w:t>
            </w:r>
            <w:r>
              <w:rPr>
                <w:color w:val="000000"/>
              </w:rPr>
              <w:t>dvsem delo, nakupovanje, izobraževanje, zdravstvena oskrba in rekreacija. Ocenjujemo, da je oblikovana definicija prevozne revščine primerna tudi v slovenskem kontekstu. </w:t>
            </w:r>
          </w:p>
          <w:p w14:paraId="68377F7D" w14:textId="77777777" w:rsidR="00A77B3E" w:rsidRDefault="00300198">
            <w:pPr>
              <w:spacing w:before="5pt"/>
              <w:rPr>
                <w:color w:val="000000"/>
              </w:rPr>
            </w:pPr>
            <w:r>
              <w:rPr>
                <w:color w:val="000000"/>
              </w:rPr>
              <w:t>Definicija prevozne revščine v ospredje postavlja dostopnost osebnega ali javnega prevoza in dostopnost do lokacij, kjer posameznik zadovoljuje svoje temeljne potrebe oz. opravlja ključne storitve. Definicija zajema tri pomembne dimenzije prevozne revščine, ki so izpostavljene tudi v poročilu Evropske komisije »Transport poverty: Definitions, indicators, determinants, and mitigation strategies« (Cludius et al., 2024): </w:t>
            </w:r>
          </w:p>
          <w:p w14:paraId="3422CDD4" w14:textId="77777777" w:rsidR="00A77B3E" w:rsidRDefault="00300198">
            <w:pPr>
              <w:numPr>
                <w:ilvl w:val="0"/>
                <w:numId w:val="9"/>
              </w:numPr>
              <w:spacing w:before="5pt"/>
              <w:rPr>
                <w:color w:val="000000"/>
              </w:rPr>
            </w:pPr>
            <w:r>
              <w:rPr>
                <w:color w:val="000000"/>
              </w:rPr>
              <w:t>razpoložljivost (</w:t>
            </w:r>
            <w:r>
              <w:rPr>
                <w:rStyle w:val="Poudarek"/>
                <w:i w:val="0"/>
                <w:color w:val="000000"/>
              </w:rPr>
              <w:t>ang. availability</w:t>
            </w:r>
            <w:r>
              <w:rPr>
                <w:color w:val="000000"/>
              </w:rPr>
              <w:t>,);</w:t>
            </w:r>
          </w:p>
          <w:p w14:paraId="363F1BAD" w14:textId="77777777" w:rsidR="00A77B3E" w:rsidRDefault="00300198">
            <w:pPr>
              <w:numPr>
                <w:ilvl w:val="0"/>
                <w:numId w:val="9"/>
              </w:numPr>
              <w:spacing w:before="5pt"/>
              <w:rPr>
                <w:color w:val="000000"/>
              </w:rPr>
            </w:pPr>
            <w:r>
              <w:rPr>
                <w:color w:val="000000"/>
              </w:rPr>
              <w:t>dostopnost (</w:t>
            </w:r>
            <w:r>
              <w:rPr>
                <w:rStyle w:val="Poudarek"/>
                <w:i w:val="0"/>
                <w:color w:val="000000"/>
              </w:rPr>
              <w:t>ang. accessibility);</w:t>
            </w:r>
          </w:p>
          <w:p w14:paraId="2E1597A3" w14:textId="77777777" w:rsidR="00A77B3E" w:rsidRDefault="00300198">
            <w:pPr>
              <w:numPr>
                <w:ilvl w:val="0"/>
                <w:numId w:val="9"/>
              </w:numPr>
              <w:spacing w:before="5pt"/>
              <w:rPr>
                <w:color w:val="000000"/>
              </w:rPr>
            </w:pPr>
            <w:r>
              <w:rPr>
                <w:color w:val="000000"/>
              </w:rPr>
              <w:t>cenovna dostopnost (</w:t>
            </w:r>
            <w:r>
              <w:rPr>
                <w:rStyle w:val="Poudarek"/>
                <w:i w:val="0"/>
                <w:color w:val="000000"/>
              </w:rPr>
              <w:t>ang. affordability).</w:t>
            </w:r>
          </w:p>
          <w:p w14:paraId="0D670F40" w14:textId="77777777" w:rsidR="00A77B3E" w:rsidRDefault="00A77B3E">
            <w:pPr>
              <w:spacing w:before="5pt"/>
              <w:rPr>
                <w:color w:val="000000"/>
              </w:rPr>
            </w:pPr>
          </w:p>
          <w:p w14:paraId="45C0C538" w14:textId="77777777" w:rsidR="00A77B3E" w:rsidRDefault="00300198">
            <w:pPr>
              <w:numPr>
                <w:ilvl w:val="0"/>
                <w:numId w:val="10"/>
              </w:numPr>
              <w:spacing w:before="5pt"/>
              <w:rPr>
                <w:color w:val="000000"/>
              </w:rPr>
            </w:pPr>
            <w:r>
              <w:rPr>
                <w:rStyle w:val="Krepko"/>
                <w:b w:val="0"/>
                <w:color w:val="000000"/>
              </w:rPr>
              <w:t>Razpoložljivost </w:t>
            </w:r>
          </w:p>
          <w:p w14:paraId="0F5ACD50" w14:textId="77777777" w:rsidR="00A77B3E" w:rsidRDefault="00300198">
            <w:pPr>
              <w:spacing w:before="5pt"/>
              <w:rPr>
                <w:color w:val="000000"/>
              </w:rPr>
            </w:pPr>
            <w:r>
              <w:rPr>
                <w:color w:val="000000"/>
              </w:rPr>
              <w:t xml:space="preserve">Razpoložljivost se nanaša na fizično in časovno prisotnost prevoznih možnosti - bodisi zasebnih (lastništvo avtomobila) bodisi javnih (bližina in frekvenca javnega prevoza). Z razpoložljivostjo je tudi povezana (javna) prometna infrastruktura, ki omogoča zasebne načine prevoza, tj. poleg osebnega avtomobila še hoja in kolesarjenje. Razpoložljivost lahko merimo s kazalniki kot so (Cludius et al., 2024): a. delež materialno in socialno prikrajšanih oseb, ki imajo v lasti avtomobil (t.i. prisilno lastništvo </w:t>
            </w:r>
            <w:r>
              <w:rPr>
                <w:color w:val="000000"/>
              </w:rPr>
              <w:lastRenderedPageBreak/>
              <w:t>avtomobila); b. delež prebivalstva z visoko ali zelo visoko stopnjo težavnostjo dostopa do javnega prevoza (glede na subjektivno dojemanje s strani anketirancev); c. delež prebivalstva, za katere je postajališče JPP 'preveč oddaljeno' (prav tako na podlagi mnenj anketirancev) ter d. delež prebivalstva, za katere je dostop do javnega prevoza prezahteven za osebe z oviranostmi. </w:t>
            </w:r>
          </w:p>
          <w:p w14:paraId="298332FB" w14:textId="77777777" w:rsidR="00A77B3E" w:rsidRDefault="00300198">
            <w:pPr>
              <w:spacing w:before="5pt"/>
              <w:rPr>
                <w:color w:val="000000"/>
              </w:rPr>
            </w:pPr>
            <w:r>
              <w:rPr>
                <w:color w:val="000000"/>
              </w:rPr>
              <w:t>V primerjavi z drugimi EU državami Slovenija izstopa pri kazalniku c., kjer se pri 4,5 % prebivalcih, za katere je najbližje postajališče JPP preveč oddaljeno, uvršča na tretje mesto (ibid.). Upoštevajoč časovno in lokacijsko dostopnost do javnega prevoza, 7,5 % prebivalcev Slovenije ocenjuje, da je javni prevoz 'zelo težko dostopen', kar Slovenijo uvršča na 8. mesto med državami EU. </w:t>
            </w:r>
          </w:p>
          <w:p w14:paraId="29479483" w14:textId="77777777" w:rsidR="00A77B3E" w:rsidRDefault="00300198">
            <w:pPr>
              <w:spacing w:before="5pt"/>
              <w:rPr>
                <w:color w:val="000000"/>
              </w:rPr>
            </w:pPr>
            <w:r>
              <w:rPr>
                <w:color w:val="000000"/>
              </w:rPr>
              <w:t>Citirana raziskava je upoštevala predvsem subjektivno doživljanje razpoložljivosti JPP. V CRP so Gabrovec in soavtorji (2024) analizirali (dejansko) razpoložljivost JPP na granularnih podatkih – na ravni hišnih številk. Rezultati so prikazani v slikah spodaj – prva slika prikazuje najbolj granularne podatke, naslednja slika prikazuje delež prebivalstva z zadovoljivo razpoložljivostjo JPP na ravni občin, zadnja pa na ravni statistične regije. </w:t>
            </w:r>
          </w:p>
          <w:p w14:paraId="3A192A73" w14:textId="77777777" w:rsidR="00A77B3E" w:rsidRDefault="00300198">
            <w:pPr>
              <w:spacing w:before="5pt"/>
              <w:rPr>
                <w:color w:val="000000"/>
              </w:rPr>
            </w:pPr>
            <w:r>
              <w:rPr>
                <w:color w:val="000000"/>
              </w:rPr>
              <w:t>Slika 2: Vplivno območje postajališč JPP v razdalji 1km zračne razdalje glede na število voženj ob delavnikih v času šolskega pouka v letu 2023</w:t>
            </w:r>
          </w:p>
          <w:p w14:paraId="727E54D7" w14:textId="77777777" w:rsidR="00A77B3E" w:rsidRDefault="00300198">
            <w:pPr>
              <w:spacing w:before="5pt"/>
              <w:rPr>
                <w:color w:val="000000"/>
              </w:rPr>
            </w:pPr>
            <w:r>
              <w:rPr>
                <w:color w:val="000000"/>
              </w:rPr>
              <w:drawing>
                <wp:inline distT="0" distB="0" distL="0" distR="0" wp14:anchorId="3026F356" wp14:editId="6151EB94">
                  <wp:extent cx="5734050" cy="3952875"/>
                  <wp:effectExtent l="0" t="0" r="0" b="0"/>
                  <wp:docPr id="100003" name="Slika 1000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03" name=""/>
                          <pic:cNvPicPr>
                            <a:picLocks noChangeAspect="1"/>
                          </pic:cNvPicPr>
                        </pic:nvPicPr>
                        <pic:blipFill>
                          <a:blip r:embed="rId26"/>
                          <a:stretch>
                            <a:fillRect/>
                          </a:stretch>
                        </pic:blipFill>
                        <pic:spPr>
                          <a:xfrm>
                            <a:off x="0" y="0"/>
                            <a:ext cx="5734050" cy="3952875"/>
                          </a:xfrm>
                          <a:prstGeom prst="rect">
                            <a:avLst/>
                          </a:prstGeom>
                        </pic:spPr>
                      </pic:pic>
                    </a:graphicData>
                  </a:graphic>
                </wp:inline>
              </w:drawing>
            </w:r>
          </w:p>
          <w:p w14:paraId="7389BEDA" w14:textId="77777777" w:rsidR="00A77B3E" w:rsidRDefault="00300198">
            <w:pPr>
              <w:spacing w:before="5pt"/>
              <w:rPr>
                <w:color w:val="000000"/>
              </w:rPr>
            </w:pPr>
            <w:r>
              <w:rPr>
                <w:color w:val="000000"/>
              </w:rPr>
              <w:t>Vir: Gabrovec et al. (2024)</w:t>
            </w:r>
          </w:p>
          <w:p w14:paraId="066BB00E" w14:textId="77777777" w:rsidR="00A77B3E" w:rsidRDefault="00300198">
            <w:pPr>
              <w:spacing w:before="5pt"/>
              <w:rPr>
                <w:color w:val="000000"/>
              </w:rPr>
            </w:pPr>
            <w:r>
              <w:rPr>
                <w:color w:val="000000"/>
              </w:rPr>
              <w:t>V letu 2023 je imela petina prebivalstva Slovenije nezadovoljiv dostop do JPP, kar pomeni, da v razdalji 1 km bodisi ni imela postajališča bodisi je bila pogostost voženj JPP na najbližjem postajališču nižja od 8 parov na dan. Najboljšo razpoložljivost JPP so imeli prebivalci osrednjeslovenske regije (90,8 % z zadovoljivo ali primerno pogostostjo), najslabšo razpoložljivost pa prebivalci posavske (61 %), pomurske (63,4 %) in primorsko-notranjske regije (63,4 %).</w:t>
            </w:r>
          </w:p>
          <w:p w14:paraId="6C4DAA20" w14:textId="77777777" w:rsidR="00A77B3E" w:rsidRDefault="00300198">
            <w:pPr>
              <w:spacing w:before="5pt"/>
              <w:rPr>
                <w:color w:val="000000"/>
              </w:rPr>
            </w:pPr>
            <w:r>
              <w:rPr>
                <w:color w:val="000000"/>
              </w:rPr>
              <w:t>Slika 3: Delež prebivalcev, ki je imel leta 2023 v radiju 1 km zračne razdalje od svojega bivališča postajališče JPP z vsaj zadovoljivo pogostnostjo voženj</w:t>
            </w:r>
          </w:p>
          <w:p w14:paraId="7A8491CC" w14:textId="77777777" w:rsidR="00A77B3E" w:rsidRDefault="00300198">
            <w:pPr>
              <w:spacing w:before="5pt"/>
              <w:rPr>
                <w:color w:val="000000"/>
              </w:rPr>
            </w:pPr>
            <w:r>
              <w:rPr>
                <w:color w:val="000000"/>
              </w:rPr>
              <w:lastRenderedPageBreak/>
              <w:drawing>
                <wp:inline distT="0" distB="0" distL="0" distR="0" wp14:anchorId="1EC77598" wp14:editId="64F7001D">
                  <wp:extent cx="5553075" cy="3810000"/>
                  <wp:effectExtent l="0" t="0" r="0" b="0"/>
                  <wp:docPr id="100005" name="Slika 1000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05" name=""/>
                          <pic:cNvPicPr>
                            <a:picLocks noChangeAspect="1"/>
                          </pic:cNvPicPr>
                        </pic:nvPicPr>
                        <pic:blipFill>
                          <a:blip r:embed="rId27"/>
                          <a:stretch>
                            <a:fillRect/>
                          </a:stretch>
                        </pic:blipFill>
                        <pic:spPr>
                          <a:xfrm>
                            <a:off x="0" y="0"/>
                            <a:ext cx="5553075" cy="3810000"/>
                          </a:xfrm>
                          <a:prstGeom prst="rect">
                            <a:avLst/>
                          </a:prstGeom>
                        </pic:spPr>
                      </pic:pic>
                    </a:graphicData>
                  </a:graphic>
                </wp:inline>
              </w:drawing>
            </w:r>
          </w:p>
          <w:p w14:paraId="4ADA28D5" w14:textId="77777777" w:rsidR="00A77B3E" w:rsidRDefault="00300198">
            <w:pPr>
              <w:spacing w:before="5pt"/>
              <w:rPr>
                <w:color w:val="000000"/>
              </w:rPr>
            </w:pPr>
            <w:r>
              <w:rPr>
                <w:color w:val="000000"/>
              </w:rPr>
              <w:t>Vir: Gabrovec et al. (2024)</w:t>
            </w:r>
          </w:p>
          <w:p w14:paraId="2E5D589C" w14:textId="77777777" w:rsidR="00A77B3E" w:rsidRDefault="00300198">
            <w:pPr>
              <w:spacing w:before="5pt"/>
              <w:rPr>
                <w:color w:val="000000"/>
              </w:rPr>
            </w:pPr>
            <w:r>
              <w:rPr>
                <w:color w:val="000000"/>
              </w:rPr>
              <w:t>Slika 4: Delež prebivalcev po statističnih regijah in na državni ravni, ki so leta 2023 živeli v radiju 1 km zračne razdalje od postajališč JPP glede  na pogostost voženj ob delavnikih s šolskim poukom</w:t>
            </w:r>
          </w:p>
          <w:p w14:paraId="4E1D1B5C" w14:textId="77777777" w:rsidR="00A77B3E" w:rsidRDefault="00300198">
            <w:pPr>
              <w:spacing w:before="5pt"/>
              <w:rPr>
                <w:color w:val="000000"/>
              </w:rPr>
            </w:pPr>
            <w:r>
              <w:rPr>
                <w:color w:val="000000"/>
              </w:rPr>
              <w:drawing>
                <wp:inline distT="0" distB="0" distL="0" distR="0" wp14:anchorId="72CC45B4" wp14:editId="219AFD2F">
                  <wp:extent cx="5353050" cy="2705100"/>
                  <wp:effectExtent l="0" t="0" r="0" b="0"/>
                  <wp:docPr id="100007" name="Slika 1000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07" name=""/>
                          <pic:cNvPicPr>
                            <a:picLocks noChangeAspect="1"/>
                          </pic:cNvPicPr>
                        </pic:nvPicPr>
                        <pic:blipFill>
                          <a:blip r:embed="rId28"/>
                          <a:stretch>
                            <a:fillRect/>
                          </a:stretch>
                        </pic:blipFill>
                        <pic:spPr>
                          <a:xfrm>
                            <a:off x="0" y="0"/>
                            <a:ext cx="5353050" cy="2705100"/>
                          </a:xfrm>
                          <a:prstGeom prst="rect">
                            <a:avLst/>
                          </a:prstGeom>
                        </pic:spPr>
                      </pic:pic>
                    </a:graphicData>
                  </a:graphic>
                </wp:inline>
              </w:drawing>
            </w:r>
          </w:p>
          <w:p w14:paraId="4DAF6539" w14:textId="77777777" w:rsidR="00A77B3E" w:rsidRDefault="00300198">
            <w:pPr>
              <w:spacing w:before="5pt"/>
              <w:rPr>
                <w:color w:val="000000"/>
              </w:rPr>
            </w:pPr>
            <w:r>
              <w:rPr>
                <w:color w:val="000000"/>
              </w:rPr>
              <w:t>Vir: Gabrovec et al. (2024)</w:t>
            </w:r>
          </w:p>
          <w:p w14:paraId="5CCB1C83" w14:textId="77777777" w:rsidR="00A77B3E" w:rsidRDefault="00A77B3E">
            <w:pPr>
              <w:spacing w:before="5pt"/>
              <w:rPr>
                <w:color w:val="000000"/>
              </w:rPr>
            </w:pPr>
          </w:p>
          <w:p w14:paraId="7711C180" w14:textId="77777777" w:rsidR="00A77B3E" w:rsidRDefault="00300198">
            <w:pPr>
              <w:spacing w:before="5pt"/>
              <w:rPr>
                <w:color w:val="000000"/>
              </w:rPr>
            </w:pPr>
            <w:r>
              <w:rPr>
                <w:rStyle w:val="Poudarek"/>
                <w:b/>
                <w:bCs/>
                <w:i w:val="0"/>
                <w:color w:val="000000"/>
              </w:rPr>
              <w:t>2. Dostopnost </w:t>
            </w:r>
          </w:p>
          <w:p w14:paraId="7F394BA0" w14:textId="77777777" w:rsidR="00A77B3E" w:rsidRDefault="00300198">
            <w:pPr>
              <w:spacing w:before="5pt"/>
              <w:rPr>
                <w:color w:val="000000"/>
              </w:rPr>
            </w:pPr>
            <w:r>
              <w:rPr>
                <w:rStyle w:val="Poudarek"/>
                <w:b/>
                <w:bCs/>
                <w:i w:val="0"/>
                <w:color w:val="000000"/>
              </w:rPr>
              <w:t> </w:t>
            </w:r>
            <w:r>
              <w:rPr>
                <w:color w:val="000000"/>
              </w:rPr>
              <w:t>V poročilu EK, Cludius in soavtorji (2024) predlagajo en sam kazalnik dostopnosti, in sicer delež prebivalstva, ki živi več kot 30 minut oddaljeno od delovnega mesta. Avtorji pri tem opozarjajo, da dolgi čas potovanja na delo prav tako nakazuje večjo mobilnost delovne sile, kar odraža dinamični trg dela in pozitivno prispeva k regionalnemu razvoju. V Sloveniji je vrednost tega kazalnika 28 %, kar jo uvršča na 22. mesto v EU. </w:t>
            </w:r>
          </w:p>
          <w:p w14:paraId="54172A57" w14:textId="77777777" w:rsidR="00A77B3E" w:rsidRDefault="00300198">
            <w:pPr>
              <w:spacing w:before="5pt"/>
              <w:rPr>
                <w:color w:val="000000"/>
              </w:rPr>
            </w:pPr>
            <w:r>
              <w:rPr>
                <w:color w:val="000000"/>
              </w:rPr>
              <w:t xml:space="preserve">Po drugi strani, Gabrovec in soavtorji (2024) dostopnost obravnavajo kot dolžino potovanja do centralnega naselja (tj. središča najmanj četrte stopnje centralnosti), ki je krajša od 45 minut. V čas 45 minut sta vključena tako čas vožnje z JPP kot tudi hoja do postajališča. Četrta stopnja centralnosti </w:t>
            </w:r>
            <w:r>
              <w:rPr>
                <w:color w:val="000000"/>
              </w:rPr>
              <w:lastRenderedPageBreak/>
              <w:t>pomeni, da je naselje »središče medobčinskega pomena« - ima srednjo in osnovno šolo, zdravstveni dom, upravno enoto in okrajno središče, število prebivalcev se pa giblje med 3000 in 10.000. Tovrstnih naselij je v Sloveniji 53. Vrednost kazalnika je odvisna od prevoznega sredstva – z avtomobilom ima do naselja 4. stopnje centralnosti manj kot 45 minut kar 99 % prebivalcev, z JPP samo 64 % - 82 % (64 % ob nedeljah, 82 % ob sredah v času šolskega pouka). </w:t>
            </w:r>
          </w:p>
          <w:p w14:paraId="17C03721" w14:textId="77777777" w:rsidR="00A77B3E" w:rsidRDefault="00300198">
            <w:pPr>
              <w:spacing w:before="5pt"/>
              <w:rPr>
                <w:color w:val="000000"/>
              </w:rPr>
            </w:pPr>
            <w:r>
              <w:rPr>
                <w:color w:val="000000"/>
              </w:rPr>
              <w:t>Tudi dostopnost se razlikuje med regijami, odvisno predvsem od prisotnosti in številčnosti centralnih naselij po posameznih regijah: v osrednjeslovenski regiji, kjer je dostopnost najvišja, ima ob sredah zgolj 9 % prebivalcev več kot 45 minut vožnje z JPP do naselja najmanj četrte stopnje centralnosti; na Savinjskem, Posavskem in v jugovzhodni Sloveniji je tega prebivalstva 28 %, na Koroškem 27 %, na Goriškem pa 25 % (Tabela 1).</w:t>
            </w:r>
          </w:p>
          <w:p w14:paraId="440FB991" w14:textId="77777777" w:rsidR="00A77B3E" w:rsidRDefault="00300198">
            <w:pPr>
              <w:spacing w:before="5pt"/>
              <w:rPr>
                <w:color w:val="000000"/>
              </w:rPr>
            </w:pPr>
            <w:r>
              <w:rPr>
                <w:color w:val="000000"/>
              </w:rPr>
              <w:t> Tabela 1: Število in delež prebivalcev po statističnih regijah, ki leta 2023 na značilne dneve s šolskim poukom z JPP v 45 minutah niso mogli dostopati do centralnih naselij</w:t>
            </w:r>
          </w:p>
          <w:p w14:paraId="2A4EBB94" w14:textId="77777777" w:rsidR="00A77B3E" w:rsidRDefault="00300198">
            <w:pPr>
              <w:spacing w:before="5pt"/>
              <w:rPr>
                <w:color w:val="000000"/>
              </w:rPr>
            </w:pPr>
            <w:r>
              <w:rPr>
                <w:color w:val="000000"/>
              </w:rPr>
              <w:drawing>
                <wp:inline distT="0" distB="0" distL="0" distR="0" wp14:anchorId="51EFB20A" wp14:editId="738E0BC9">
                  <wp:extent cx="5191125" cy="3438525"/>
                  <wp:effectExtent l="0" t="0" r="0" b="0"/>
                  <wp:docPr id="100009" name="Slika 1000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09" name=""/>
                          <pic:cNvPicPr>
                            <a:picLocks noChangeAspect="1"/>
                          </pic:cNvPicPr>
                        </pic:nvPicPr>
                        <pic:blipFill>
                          <a:blip r:embed="rId29"/>
                          <a:stretch>
                            <a:fillRect/>
                          </a:stretch>
                        </pic:blipFill>
                        <pic:spPr>
                          <a:xfrm>
                            <a:off x="0" y="0"/>
                            <a:ext cx="5191125" cy="3438525"/>
                          </a:xfrm>
                          <a:prstGeom prst="rect">
                            <a:avLst/>
                          </a:prstGeom>
                        </pic:spPr>
                      </pic:pic>
                    </a:graphicData>
                  </a:graphic>
                </wp:inline>
              </w:drawing>
            </w:r>
            <w:r>
              <w:rPr>
                <w:color w:val="000000"/>
              </w:rPr>
              <w:t> </w:t>
            </w:r>
          </w:p>
          <w:p w14:paraId="297EF6AE" w14:textId="77777777" w:rsidR="00A77B3E" w:rsidRDefault="00300198">
            <w:pPr>
              <w:spacing w:before="5pt"/>
              <w:rPr>
                <w:color w:val="000000"/>
              </w:rPr>
            </w:pPr>
            <w:r>
              <w:rPr>
                <w:color w:val="000000"/>
              </w:rPr>
              <w:t>Vir: Gabrovec et al. (2024)</w:t>
            </w:r>
          </w:p>
          <w:p w14:paraId="06CA49DB" w14:textId="77777777" w:rsidR="00A77B3E" w:rsidRDefault="00300198">
            <w:pPr>
              <w:spacing w:before="5pt"/>
              <w:rPr>
                <w:color w:val="000000"/>
              </w:rPr>
            </w:pPr>
            <w:r>
              <w:rPr>
                <w:color w:val="000000"/>
              </w:rPr>
              <w:t> </w:t>
            </w:r>
          </w:p>
          <w:p w14:paraId="19800577" w14:textId="77777777" w:rsidR="00A77B3E" w:rsidRDefault="00300198">
            <w:pPr>
              <w:spacing w:before="5pt"/>
              <w:rPr>
                <w:color w:val="000000"/>
              </w:rPr>
            </w:pPr>
            <w:r>
              <w:rPr>
                <w:rStyle w:val="Poudarek"/>
                <w:b/>
                <w:bCs/>
                <w:i w:val="0"/>
                <w:color w:val="000000"/>
              </w:rPr>
              <w:t>3. Cenovna dostopnost </w:t>
            </w:r>
          </w:p>
          <w:p w14:paraId="5F5E74D4" w14:textId="77777777" w:rsidR="00A77B3E" w:rsidRDefault="00300198">
            <w:pPr>
              <w:spacing w:before="5pt"/>
              <w:rPr>
                <w:color w:val="000000"/>
              </w:rPr>
            </w:pPr>
            <w:r>
              <w:rPr>
                <w:color w:val="000000"/>
              </w:rPr>
              <w:t>Cenovno dostopnost prevoza lahko merimo z naslednjimi kazalniki (Cludius et al., 2024): a. delež prebivalstva, ki si ne more privoščiti osebnega avtomobila (na podlagi subjektivne ocene anketiranca); b. delež prebivalstva, za katere je JPP 'predrag'; c. delež prebivalstva, za katere izdatki za prevoz presegajo 6 % vseh izdatkov gospodinjstva, ter d. delež prebivalstva, za katere izdatki za prevoz presegajo dvakratnik nacionalnega povprečja (statistične sredine). </w:t>
            </w:r>
          </w:p>
          <w:p w14:paraId="45B4D79C" w14:textId="77777777" w:rsidR="00A77B3E" w:rsidRDefault="00300198">
            <w:pPr>
              <w:spacing w:before="5pt"/>
              <w:rPr>
                <w:color w:val="000000"/>
              </w:rPr>
            </w:pPr>
            <w:r>
              <w:rPr>
                <w:color w:val="000000"/>
              </w:rPr>
              <w:t>Pri prvem in drugem kazalniku Slovenija izstopa po zelo dobri cenovni dostopnosti: javnega prevoza si ne more privoščiti 0,5 % prebivalstva, medtem ko si avtomobila ne more privoščiti 1,8 % prebivalstva (Slika 5); pri obeh indikatorjih se uvršča na 24. mesto v EU[2]. Podatki o subjektivni zaznavi cenovne dostopnosti JPP so iz 2014 (zadnji razpoložljivi podatki); ker je bila shema brezplačnega JPP za upokojence uvedena kasneje, lahko sklepamo, da je danes ta delež še nižji.</w:t>
            </w:r>
          </w:p>
          <w:p w14:paraId="45C05968" w14:textId="77777777" w:rsidR="00A77B3E" w:rsidRDefault="00300198">
            <w:pPr>
              <w:spacing w:before="5pt"/>
              <w:rPr>
                <w:color w:val="000000"/>
              </w:rPr>
            </w:pPr>
            <w:r>
              <w:rPr>
                <w:color w:val="000000"/>
              </w:rPr>
              <w:t>Sledi, da sta tako javni kot zasebni prevoz po mnenju prebivalstva samega cenovno zelo dostopna. </w:t>
            </w:r>
          </w:p>
          <w:p w14:paraId="7F32CD89" w14:textId="77777777" w:rsidR="00A77B3E" w:rsidRDefault="00300198">
            <w:pPr>
              <w:spacing w:before="5pt"/>
              <w:rPr>
                <w:color w:val="000000"/>
              </w:rPr>
            </w:pPr>
            <w:r>
              <w:rPr>
                <w:color w:val="000000"/>
              </w:rPr>
              <w:t> Slika 5: Delež prebivalstva, ki si ne more privoščiti osebnega avtomobila (2023)</w:t>
            </w:r>
          </w:p>
          <w:p w14:paraId="5B03EA0B" w14:textId="77777777" w:rsidR="00A77B3E" w:rsidRDefault="00300198">
            <w:pPr>
              <w:spacing w:before="5pt"/>
              <w:rPr>
                <w:color w:val="000000"/>
              </w:rPr>
            </w:pPr>
            <w:r>
              <w:rPr>
                <w:color w:val="000000"/>
              </w:rPr>
              <w:lastRenderedPageBreak/>
              <w:drawing>
                <wp:inline distT="0" distB="0" distL="0" distR="0" wp14:anchorId="2B671C46" wp14:editId="2DB485D1">
                  <wp:extent cx="5734050" cy="3648075"/>
                  <wp:effectExtent l="0" t="0" r="0" b="0"/>
                  <wp:docPr id="100011" name="Slika 1000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11" name=""/>
                          <pic:cNvPicPr>
                            <a:picLocks noChangeAspect="1"/>
                          </pic:cNvPicPr>
                        </pic:nvPicPr>
                        <pic:blipFill>
                          <a:blip r:embed="rId30"/>
                          <a:stretch>
                            <a:fillRect/>
                          </a:stretch>
                        </pic:blipFill>
                        <pic:spPr>
                          <a:xfrm>
                            <a:off x="0" y="0"/>
                            <a:ext cx="5734050" cy="3648075"/>
                          </a:xfrm>
                          <a:prstGeom prst="rect">
                            <a:avLst/>
                          </a:prstGeom>
                        </pic:spPr>
                      </pic:pic>
                    </a:graphicData>
                  </a:graphic>
                </wp:inline>
              </w:drawing>
            </w:r>
          </w:p>
          <w:p w14:paraId="403689C7" w14:textId="77777777" w:rsidR="00A77B3E" w:rsidRDefault="00300198">
            <w:pPr>
              <w:spacing w:before="5pt"/>
              <w:rPr>
                <w:color w:val="000000"/>
              </w:rPr>
            </w:pPr>
            <w:r>
              <w:rPr>
                <w:color w:val="000000"/>
              </w:rPr>
              <w:t>Vir: Benčina et al. (2025, povzeto po Eurostat, 2024)</w:t>
            </w:r>
          </w:p>
          <w:p w14:paraId="075072B6" w14:textId="77777777" w:rsidR="00A77B3E" w:rsidRDefault="00300198">
            <w:pPr>
              <w:spacing w:before="5pt"/>
              <w:rPr>
                <w:color w:val="000000"/>
              </w:rPr>
            </w:pPr>
            <w:r>
              <w:rPr>
                <w:color w:val="000000"/>
              </w:rPr>
              <w:t>Slika 6: Delež prebivalstva, ki si ne more privoščiti redne uporabe javnega prevoza (2014)</w:t>
            </w:r>
          </w:p>
          <w:p w14:paraId="344D544F" w14:textId="77777777" w:rsidR="00A77B3E" w:rsidRDefault="00300198">
            <w:pPr>
              <w:spacing w:before="5pt"/>
              <w:rPr>
                <w:color w:val="000000"/>
              </w:rPr>
            </w:pPr>
            <w:r>
              <w:rPr>
                <w:color w:val="000000"/>
              </w:rPr>
              <w:drawing>
                <wp:inline distT="0" distB="0" distL="0" distR="0" wp14:anchorId="017E7B58" wp14:editId="6C4E9F54">
                  <wp:extent cx="5734050" cy="3581400"/>
                  <wp:effectExtent l="0" t="0" r="0" b="0"/>
                  <wp:docPr id="100013" name="Slika 1000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13" name=""/>
                          <pic:cNvPicPr>
                            <a:picLocks noChangeAspect="1"/>
                          </pic:cNvPicPr>
                        </pic:nvPicPr>
                        <pic:blipFill>
                          <a:blip r:embed="rId31"/>
                          <a:stretch>
                            <a:fillRect/>
                          </a:stretch>
                        </pic:blipFill>
                        <pic:spPr>
                          <a:xfrm>
                            <a:off x="0" y="0"/>
                            <a:ext cx="5734050" cy="3581400"/>
                          </a:xfrm>
                          <a:prstGeom prst="rect">
                            <a:avLst/>
                          </a:prstGeom>
                        </pic:spPr>
                      </pic:pic>
                    </a:graphicData>
                  </a:graphic>
                </wp:inline>
              </w:drawing>
            </w:r>
            <w:r>
              <w:rPr>
                <w:color w:val="000000"/>
              </w:rPr>
              <w:t>Vir: Benčina et al. (2025, povzeto po Eurostat, 2024)</w:t>
            </w:r>
          </w:p>
          <w:p w14:paraId="15A82A47" w14:textId="77777777" w:rsidR="00A77B3E" w:rsidRDefault="00300198">
            <w:pPr>
              <w:spacing w:before="5pt"/>
              <w:rPr>
                <w:color w:val="000000"/>
              </w:rPr>
            </w:pPr>
            <w:r>
              <w:rPr>
                <w:color w:val="000000"/>
              </w:rPr>
              <w:t> </w:t>
            </w:r>
          </w:p>
          <w:p w14:paraId="6F6A9585" w14:textId="77777777" w:rsidR="00A77B3E" w:rsidRDefault="00300198">
            <w:pPr>
              <w:spacing w:before="5pt"/>
              <w:rPr>
                <w:color w:val="000000"/>
              </w:rPr>
            </w:pPr>
            <w:r>
              <w:rPr>
                <w:color w:val="000000"/>
              </w:rPr>
              <w:t>Dejanski izdatki za mobilnost Slovenijo uvrščajo na drug konec: z 17,2- odstotnim deležem izdatkov gospodinjstev za mobilnost se Slovenija uvršča na prvo mesto v EU. Podobno s tem je visok (24 %) tudi delež prebivalstva, za katere tekoči izdatki za prevoz presegajo 6 % vseh izdatkov gospodinjstva (Cludius et al., 2024) [3]. Ker je statistična sredina pri tekočih izdatkih za prevoz relativno visoka (6,4 % - najvišja v EU), je delež prebivalstva, ki za prevoz namenijo več kot dvakratnik tega povprečja, temu p</w:t>
            </w:r>
            <w:r>
              <w:rPr>
                <w:color w:val="000000"/>
              </w:rPr>
              <w:t>rimerno nizek (7 % - najnižji v EU). </w:t>
            </w:r>
          </w:p>
          <w:p w14:paraId="66F70434" w14:textId="77777777" w:rsidR="00A77B3E" w:rsidRDefault="00300198">
            <w:pPr>
              <w:spacing w:before="5pt"/>
              <w:rPr>
                <w:color w:val="000000"/>
              </w:rPr>
            </w:pPr>
            <w:r>
              <w:rPr>
                <w:color w:val="000000"/>
              </w:rPr>
              <w:lastRenderedPageBreak/>
              <w:t>Navidezno neujemanje med kazalnikom a. (cenovna dostopnost osebnega avtomobila) in c. (delež izdatkov za prevoz) lahko pojasnimo z zakonsko določenim povračilom stroškov prevoza na delo. Zakon o delovnih razmerjih namreč opredeljuje obveznost (neobdavčenega) nadomestila stroškov prevoza na delo, skladno s kolektivno pogodbo dotične dejavnosti – v javnem sektorju in nekaterih dejavnostih delodajalec delavcu povrne stroške prevoza na delo glede na kilometrino, drugod glede na ceno javnega prevoza za to relaci</w:t>
            </w:r>
            <w:r>
              <w:rPr>
                <w:color w:val="000000"/>
              </w:rPr>
              <w:t xml:space="preserve">jo (kar pa ne pomeni, da mora delavec javni prevoz tudi koristiti). Nadomestilo stroškov prevoza na delo namreč pomeni, da se potni stroški v anketah gospodinjstev beležijo kot skupni izdatki, četudi za gospodinjstvo predstavljajo enakovreden (ponekod malo nižji, v primeru kilometrine pa celo višji) </w:t>
            </w:r>
            <w:r>
              <w:rPr>
                <w:rStyle w:val="Poudarek"/>
                <w:i w:val="0"/>
                <w:color w:val="000000"/>
              </w:rPr>
              <w:t>dohodek[4]</w:t>
            </w:r>
            <w:r>
              <w:rPr>
                <w:color w:val="000000"/>
              </w:rPr>
              <w:t>.</w:t>
            </w:r>
          </w:p>
          <w:p w14:paraId="2D692685" w14:textId="77777777" w:rsidR="00A77B3E" w:rsidRDefault="00300198">
            <w:pPr>
              <w:spacing w:before="5pt"/>
              <w:rPr>
                <w:color w:val="000000"/>
              </w:rPr>
            </w:pPr>
            <w:r>
              <w:rPr>
                <w:rStyle w:val="Krepko"/>
                <w:b w:val="0"/>
                <w:color w:val="000000"/>
              </w:rPr>
              <w:t>Iz analize dimenzij prevozne revščine izhaja, da je v Sloveniji predvsem problematična razpoložljivost (javnega prevoza) in dostopnost (z javnim prevozom), manj pa cenovna dostopnost</w:t>
            </w:r>
            <w:r>
              <w:rPr>
                <w:color w:val="000000"/>
              </w:rPr>
              <w:t>.</w:t>
            </w:r>
          </w:p>
          <w:p w14:paraId="35F777CF" w14:textId="77777777" w:rsidR="00A77B3E" w:rsidRDefault="00300198">
            <w:pPr>
              <w:spacing w:before="5pt"/>
              <w:rPr>
                <w:color w:val="000000"/>
              </w:rPr>
            </w:pPr>
            <w:r>
              <w:rPr>
                <w:color w:val="000000"/>
              </w:rPr>
              <w:t xml:space="preserve">Za opredelitev prevozne revščine za namen SNP se naslonimo na merljivo definicijo iz ciljnega raziskovalnega projekta avtorjev Gabrovec et al. (2024), ki združijo koncept razpoložljivosti in cenovne dostopnosti: </w:t>
            </w:r>
            <w:r>
              <w:rPr>
                <w:rStyle w:val="Krepko"/>
                <w:b w:val="0"/>
                <w:color w:val="000000"/>
              </w:rPr>
              <w:t>prevozno revni so tisti posamezniki, ki v kraju bivanja nimajo ustrezne dostopnosti JPP (tj. živijo več kot 1km oddaljeno od postajališča JPP z zadovoljivo frekvenco voženj[5]), poleg tega so pa bodisi stari 10-19 let (že samostojno uporabljajo storitve JPP in še nimajo vozniškega dovoljenja, zaradi česar so popolnoma odvisni od JPP[6]) bodisi živijo pod pragom tveganja revščine (približek za to, da si avtomobil težko privoščijo).</w:t>
            </w:r>
            <w:r>
              <w:rPr>
                <w:color w:val="000000"/>
              </w:rPr>
              <w:t> </w:t>
            </w:r>
          </w:p>
          <w:p w14:paraId="71BC2294" w14:textId="77777777" w:rsidR="00A77B3E" w:rsidRDefault="00300198">
            <w:pPr>
              <w:spacing w:before="5pt"/>
              <w:rPr>
                <w:color w:val="000000"/>
              </w:rPr>
            </w:pPr>
            <w:r>
              <w:rPr>
                <w:color w:val="000000"/>
              </w:rPr>
              <w:t>-----</w:t>
            </w:r>
          </w:p>
          <w:p w14:paraId="5987748F" w14:textId="77777777" w:rsidR="00A77B3E" w:rsidRDefault="00300198">
            <w:pPr>
              <w:spacing w:before="5pt"/>
              <w:rPr>
                <w:color w:val="000000"/>
              </w:rPr>
            </w:pPr>
            <w:r>
              <w:rPr>
                <w:color w:val="000000"/>
              </w:rPr>
              <w:t>[1] Povprečni delež izdatkov gospodinjstva za energijo v letu 2024 je bil 4,9% (SURS, 2024 - https://pxweb.stat.si/SiStatData/pxweb/sl/Data/-/0301941S.PX/table/tableViewLayout2/)</w:t>
            </w:r>
          </w:p>
          <w:p w14:paraId="3C8F8843" w14:textId="77777777" w:rsidR="00A77B3E" w:rsidRDefault="00300198">
            <w:pPr>
              <w:spacing w:before="5pt"/>
              <w:rPr>
                <w:color w:val="000000"/>
              </w:rPr>
            </w:pPr>
            <w:r>
              <w:rPr>
                <w:color w:val="000000"/>
              </w:rPr>
              <w:t>[2 V primeru izločitve držav z prenizkim številom opazovanj (pravila Eurostat), bi se Slovenija po cenovni dostopnosti javnega prevoza uvrstila na prvo mesto v EU – tj. na zadnje mesto glede na delež prebivalstva, ki si ne more privoščiti javnega prevoza</w:t>
            </w:r>
          </w:p>
          <w:p w14:paraId="696B44E9" w14:textId="77777777" w:rsidR="00A77B3E" w:rsidRDefault="00300198">
            <w:pPr>
              <w:spacing w:before="5pt"/>
              <w:rPr>
                <w:color w:val="000000"/>
              </w:rPr>
            </w:pPr>
            <w:r>
              <w:rPr>
                <w:color w:val="000000"/>
              </w:rPr>
              <w:t>[3] Tekoči izdatki za prevoz (v višini 6,4%) vključujejo gorivo in vozovnice za javni potniški promet (vlak ali avtobus); vsi izdatki za mobilnost (v Sloveniji 17,2%) vključujejo tudi nakup vozila ter njegovo vzdrževanje in zavarovanje.</w:t>
            </w:r>
          </w:p>
          <w:p w14:paraId="533F7EED" w14:textId="77777777" w:rsidR="00A77B3E" w:rsidRDefault="00300198">
            <w:pPr>
              <w:spacing w:before="5pt"/>
              <w:rPr>
                <w:color w:val="000000"/>
              </w:rPr>
            </w:pPr>
            <w:r>
              <w:rPr>
                <w:color w:val="000000"/>
              </w:rPr>
              <w:t>[4] Žal povračila stroškov prevoza na delo ne moremo vključiti v analizo, saj nimamo podatkov, ki bi omogočili povezavo med izdatki gospodinjstev za prevoz, izdatki za prevoz na delo in višino pravice gospodinjstva do povračila teh stroškov</w:t>
            </w:r>
          </w:p>
          <w:p w14:paraId="45F53399" w14:textId="77777777" w:rsidR="00A77B3E" w:rsidRDefault="00300198">
            <w:pPr>
              <w:spacing w:before="5pt"/>
              <w:rPr>
                <w:color w:val="000000"/>
              </w:rPr>
            </w:pPr>
            <w:r>
              <w:rPr>
                <w:color w:val="000000"/>
              </w:rPr>
              <w:t>[5] V poročilu CRP Prevozna revščina Gabrovec in soavtorji (2024) uporabljajo izraz dostopnost drugače kot je uporabljen v poročilu EU, in sicer gre za obstoj in časovno razpoložljivost JPP, ne pa čas trajanja vožnje do centralnih naselij ali delovnega mesta.</w:t>
            </w:r>
          </w:p>
          <w:p w14:paraId="6AC944D4" w14:textId="77777777" w:rsidR="00A77B3E" w:rsidRDefault="00300198">
            <w:pPr>
              <w:spacing w:before="5pt"/>
              <w:rPr>
                <w:color w:val="000000"/>
              </w:rPr>
            </w:pPr>
            <w:r>
              <w:rPr>
                <w:color w:val="000000"/>
              </w:rPr>
              <w:t>[6] Mladoletni imajo za prevoz v in iz šole v Sloveniji na voljo šolski avtobus; za druge namene (obšolske dejavnosti, dostop do druge osnovne družbene infrastrukture, socializacija) pa šolskega avtobusa nimajo in so odvisni bodisi od javnega potniškega prometa bodisi od članov družine, ki imajo vozniški izpit in osebni avtomobil.</w:t>
            </w:r>
          </w:p>
          <w:p w14:paraId="46626776" w14:textId="77777777" w:rsidR="00A77B3E" w:rsidRDefault="00A77B3E">
            <w:pPr>
              <w:spacing w:before="5pt"/>
              <w:rPr>
                <w:color w:val="000000"/>
                <w:sz w:val="6"/>
              </w:rPr>
            </w:pPr>
          </w:p>
          <w:p w14:paraId="4827E9D1" w14:textId="77777777" w:rsidR="00A77B3E" w:rsidRDefault="00A77B3E">
            <w:pPr>
              <w:spacing w:before="5pt"/>
              <w:rPr>
                <w:color w:val="000000"/>
                <w:sz w:val="6"/>
              </w:rPr>
            </w:pPr>
          </w:p>
        </w:tc>
      </w:tr>
    </w:tbl>
    <w:p w14:paraId="7CDBED6B" w14:textId="77777777" w:rsidR="00A77B3E" w:rsidRDefault="00A77B3E">
      <w:pPr>
        <w:spacing w:before="5pt"/>
        <w:rPr>
          <w:color w:val="000000"/>
        </w:rPr>
      </w:pPr>
    </w:p>
    <w:p w14:paraId="1C300B5F" w14:textId="77777777" w:rsidR="00A77B3E" w:rsidRDefault="00300198">
      <w:pPr>
        <w:pStyle w:val="Naslov2"/>
        <w:spacing w:before="5pt" w:after="0pt"/>
        <w:rPr>
          <w:rFonts w:ascii="Times New Roman" w:hAnsi="Times New Roman" w:cs="Times New Roman"/>
          <w:i w:val="0"/>
          <w:color w:val="000000"/>
          <w:sz w:val="24"/>
        </w:rPr>
      </w:pPr>
      <w:bookmarkStart w:id="9" w:name="_Toc256000158"/>
      <w:r>
        <w:rPr>
          <w:rFonts w:ascii="Times New Roman" w:hAnsi="Times New Roman" w:cs="Times New Roman"/>
          <w:i w:val="0"/>
          <w:color w:val="000000"/>
          <w:sz w:val="24"/>
        </w:rPr>
        <w:t>1.5. Pričakovani učinek na ranljive skupine</w:t>
      </w:r>
      <w:bookmarkEnd w:id="9"/>
    </w:p>
    <w:p w14:paraId="7A310BC2" w14:textId="77777777" w:rsidR="00A77B3E" w:rsidRDefault="00A77B3E">
      <w:pPr>
        <w:spacing w:before="5pt"/>
        <w:rPr>
          <w:color w:val="000000"/>
          <w:sz w:val="0"/>
        </w:rPr>
      </w:pPr>
    </w:p>
    <w:p w14:paraId="469CFFEC" w14:textId="77777777" w:rsidR="00A77B3E" w:rsidRDefault="00300198">
      <w:pPr>
        <w:spacing w:before="5pt"/>
        <w:rPr>
          <w:color w:val="000000"/>
        </w:rPr>
      </w:pPr>
      <w:r>
        <w:rPr>
          <w:color w:val="000000"/>
        </w:rPr>
        <w:t>Ocena verjetnih učinkov povišanja cen zaradi sistema trgovanja z emisijami, vzpostavljenega na podlagi poglavja IVa Direktive 2003/87/ES, na gospodinjstva in zlasti na pojavnost energetske in prevozne revščine ter na mikropodjetja; zlasti oceno števila in opredelitev ranljivih gospodinjstev, ranljivih mikropodjetij in ranljivih uporabnikov prevoza. Ti učinki se preučijo na ustrezni teritorialni ravni, ki jo določi vsaka država članica, ob upoštevanju nacionalnih posebnosti in vidikov, kot so dostop do javne</w:t>
      </w:r>
      <w:r>
        <w:rPr>
          <w:color w:val="000000"/>
        </w:rPr>
        <w:t>ga prevoza in osnovnih storitev, in določitvi najbolj prizadetih območij.</w:t>
      </w:r>
    </w:p>
    <w:p w14:paraId="1012D0B0"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311"/>
        <w:gridCol w:w="929"/>
      </w:tblGrid>
      <w:tr w:rsidR="00263139" w14:paraId="391DFDB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DC9C25" w14:textId="77777777" w:rsidR="00A77B3E" w:rsidRDefault="00300198">
            <w:pPr>
              <w:spacing w:before="5pt"/>
              <w:rPr>
                <w:color w:val="000000"/>
              </w:rPr>
            </w:pPr>
            <w:r>
              <w:rPr>
                <w:color w:val="000000"/>
              </w:rPr>
              <w:t>Kazalniki stanja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65F17B9" w14:textId="77777777" w:rsidR="00A77B3E" w:rsidRDefault="00A77B3E">
            <w:pPr>
              <w:spacing w:before="5pt"/>
              <w:rPr>
                <w:color w:val="000000"/>
              </w:rPr>
            </w:pPr>
          </w:p>
        </w:tc>
      </w:tr>
      <w:tr w:rsidR="00263139" w14:paraId="4AEDBC3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9AD900" w14:textId="77777777" w:rsidR="00A77B3E" w:rsidRDefault="00300198">
            <w:pPr>
              <w:spacing w:before="5pt"/>
              <w:rPr>
                <w:color w:val="000000"/>
              </w:rPr>
            </w:pPr>
            <w:r>
              <w:rPr>
                <w:color w:val="000000"/>
              </w:rPr>
              <w:lastRenderedPageBreak/>
              <w:t>1. Število ranljivih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83C372" w14:textId="77777777" w:rsidR="00A77B3E" w:rsidRDefault="00300198">
            <w:pPr>
              <w:spacing w:before="5pt"/>
              <w:jc w:val="end"/>
              <w:rPr>
                <w:color w:val="000000"/>
              </w:rPr>
            </w:pPr>
            <w:r>
              <w:rPr>
                <w:color w:val="000000"/>
              </w:rPr>
              <w:t>343.913</w:t>
            </w:r>
          </w:p>
        </w:tc>
      </w:tr>
      <w:tr w:rsidR="00263139" w14:paraId="4955E7B3"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D5A4E9E" w14:textId="77777777" w:rsidR="00A77B3E" w:rsidRDefault="00300198">
            <w:pPr>
              <w:spacing w:before="5pt"/>
              <w:rPr>
                <w:color w:val="000000"/>
              </w:rPr>
            </w:pPr>
            <w:r>
              <w:rPr>
                <w:color w:val="000000"/>
              </w:rPr>
              <w:t>2. Število energetsko revnih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86C590" w14:textId="77777777" w:rsidR="00A77B3E" w:rsidRDefault="00300198">
            <w:pPr>
              <w:spacing w:before="5pt"/>
              <w:jc w:val="end"/>
              <w:rPr>
                <w:color w:val="000000"/>
              </w:rPr>
            </w:pPr>
            <w:r>
              <w:rPr>
                <w:color w:val="000000"/>
              </w:rPr>
              <w:t>62.000</w:t>
            </w:r>
          </w:p>
        </w:tc>
      </w:tr>
      <w:tr w:rsidR="00263139" w14:paraId="0D089FE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A69551" w14:textId="77777777" w:rsidR="00A77B3E" w:rsidRDefault="00300198">
            <w:pPr>
              <w:spacing w:before="5pt"/>
              <w:rPr>
                <w:color w:val="000000"/>
              </w:rPr>
            </w:pPr>
            <w:r>
              <w:rPr>
                <w:color w:val="000000"/>
              </w:rPr>
              <w:t>18. Število ranljivih uporabnikov prevoza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4BB35B8" w14:textId="77777777" w:rsidR="00A77B3E" w:rsidRDefault="00300198">
            <w:pPr>
              <w:spacing w:before="5pt"/>
              <w:jc w:val="end"/>
              <w:rPr>
                <w:color w:val="000000"/>
              </w:rPr>
            </w:pPr>
            <w:r>
              <w:rPr>
                <w:color w:val="000000"/>
              </w:rPr>
              <w:t>594.520</w:t>
            </w:r>
          </w:p>
        </w:tc>
      </w:tr>
      <w:tr w:rsidR="00263139" w14:paraId="5B6CB2B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EAFC0B" w14:textId="77777777" w:rsidR="00A77B3E" w:rsidRDefault="00300198">
            <w:pPr>
              <w:spacing w:before="5pt"/>
              <w:rPr>
                <w:color w:val="000000"/>
              </w:rPr>
            </w:pPr>
            <w:r>
              <w:rPr>
                <w:color w:val="000000"/>
              </w:rPr>
              <w:t>19. Število gospodinjstev, ki se soočajo s prevozno revščino</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7D40265" w14:textId="77777777" w:rsidR="00A77B3E" w:rsidRDefault="00300198">
            <w:pPr>
              <w:spacing w:before="5pt"/>
              <w:jc w:val="end"/>
              <w:rPr>
                <w:color w:val="000000"/>
              </w:rPr>
            </w:pPr>
            <w:r>
              <w:rPr>
                <w:color w:val="000000"/>
              </w:rPr>
              <w:t>84.569</w:t>
            </w:r>
          </w:p>
        </w:tc>
      </w:tr>
      <w:tr w:rsidR="00263139" w14:paraId="37CB121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410B7AC" w14:textId="77777777" w:rsidR="00A77B3E" w:rsidRDefault="00300198">
            <w:pPr>
              <w:spacing w:before="5pt"/>
              <w:rPr>
                <w:color w:val="000000"/>
              </w:rPr>
            </w:pPr>
            <w:r>
              <w:rPr>
                <w:color w:val="000000"/>
              </w:rPr>
              <w:t>32. Število ranljivih mikropodjetij</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0632D3B" w14:textId="77777777" w:rsidR="00A77B3E" w:rsidRDefault="00300198">
            <w:pPr>
              <w:spacing w:before="5pt"/>
              <w:jc w:val="end"/>
              <w:rPr>
                <w:color w:val="000000"/>
              </w:rPr>
            </w:pPr>
            <w:r>
              <w:rPr>
                <w:color w:val="000000"/>
              </w:rPr>
              <w:t>11.160</w:t>
            </w:r>
          </w:p>
        </w:tc>
      </w:tr>
      <w:tr w:rsidR="00263139" w14:paraId="23DDB40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480E3A8" w14:textId="77777777" w:rsidR="00A77B3E" w:rsidRDefault="00300198">
            <w:pPr>
              <w:spacing w:before="5pt"/>
              <w:rPr>
                <w:color w:val="000000"/>
              </w:rPr>
            </w:pPr>
            <w:r>
              <w:rPr>
                <w:color w:val="000000"/>
              </w:rPr>
              <w:t>35. Delež neposredne dohodkovne podpore v skupnih stroških socialnih načrtov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FAA5076" w14:textId="77777777" w:rsidR="00A77B3E" w:rsidRDefault="00300198">
            <w:pPr>
              <w:spacing w:before="5pt"/>
              <w:jc w:val="end"/>
              <w:rPr>
                <w:color w:val="000000"/>
              </w:rPr>
            </w:pPr>
            <w:r>
              <w:rPr>
                <w:color w:val="000000"/>
              </w:rPr>
              <w:t>0</w:t>
            </w:r>
          </w:p>
        </w:tc>
      </w:tr>
    </w:tbl>
    <w:p w14:paraId="0B515A3A" w14:textId="77777777" w:rsidR="00A77B3E" w:rsidRDefault="00A77B3E">
      <w:pPr>
        <w:spacing w:before="5pt"/>
        <w:rPr>
          <w:color w:val="000000"/>
        </w:rPr>
      </w:pPr>
    </w:p>
    <w:p w14:paraId="4AFF0E14" w14:textId="77777777" w:rsidR="00A77B3E" w:rsidRDefault="00300198">
      <w:pPr>
        <w:spacing w:before="5pt"/>
        <w:rPr>
          <w:color w:val="000000"/>
        </w:rPr>
      </w:pPr>
      <w:r>
        <w:rPr>
          <w:color w:val="000000"/>
        </w:rPr>
        <w:t>Opis metodologije, uporabljene v ocenah, pri čemer je treba zagotoviti, da se ocene izračunajo z zadostno stopnjo regionalne razčlenitve, in po potrebi zagotoviti razčlenitev podatkov po spolu, starosti in statusu invalidnosti.</w:t>
      </w:r>
    </w:p>
    <w:p w14:paraId="35CBF925"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B2263D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D21DF26" w14:textId="77777777" w:rsidR="00A77B3E" w:rsidRDefault="00A77B3E">
            <w:pPr>
              <w:spacing w:before="5pt"/>
              <w:rPr>
                <w:color w:val="000000"/>
                <w:sz w:val="0"/>
              </w:rPr>
            </w:pPr>
          </w:p>
          <w:p w14:paraId="477AA56C" w14:textId="77777777" w:rsidR="00A77B3E" w:rsidRDefault="00300198">
            <w:pPr>
              <w:spacing w:before="5pt"/>
              <w:rPr>
                <w:color w:val="000000"/>
              </w:rPr>
            </w:pPr>
            <w:r>
              <w:rPr>
                <w:rStyle w:val="Krepko"/>
                <w:b w:val="0"/>
                <w:color w:val="000000"/>
                <w:u w:val="single"/>
              </w:rPr>
              <w:t>Gospodinjstva</w:t>
            </w:r>
          </w:p>
          <w:p w14:paraId="4728FA5F" w14:textId="77777777" w:rsidR="00A77B3E" w:rsidRDefault="00300198">
            <w:pPr>
              <w:spacing w:before="5pt"/>
              <w:rPr>
                <w:color w:val="000000"/>
              </w:rPr>
            </w:pPr>
            <w:r>
              <w:rPr>
                <w:rStyle w:val="Krepko"/>
                <w:b w:val="0"/>
                <w:color w:val="000000"/>
              </w:rPr>
              <w:t>Ocena trenutnega števila energetsko revnih gospodinjstev</w:t>
            </w:r>
          </w:p>
          <w:p w14:paraId="0A19FC0F" w14:textId="77777777" w:rsidR="00A77B3E" w:rsidRDefault="00300198">
            <w:pPr>
              <w:spacing w:before="5pt"/>
              <w:rPr>
                <w:color w:val="000000"/>
              </w:rPr>
            </w:pPr>
            <w:r>
              <w:rPr>
                <w:color w:val="000000"/>
              </w:rPr>
              <w:t>Leta 2023 je bilo v Sloveniji energetsko revnih 62.000 gospodinjstev, kar predstavlja 7,2-odstotno stopnjo energetske revščine (slika 7). Primerjava v daljšem časovnem obdobju sicer kaže, da se energetska revščina postopno zmanjšuje, najmanjša je bila leta 2021. Med letoma 2014 in 2023 se je delež energetsko revnih gospodinjstev zmanjšal približno za tretjino ali za 26.000 gospodinjstev. </w:t>
            </w:r>
          </w:p>
          <w:p w14:paraId="21E7945B" w14:textId="77777777" w:rsidR="00A77B3E" w:rsidRDefault="00300198">
            <w:pPr>
              <w:spacing w:before="5pt"/>
              <w:rPr>
                <w:color w:val="000000"/>
              </w:rPr>
            </w:pPr>
            <w:r>
              <w:rPr>
                <w:color w:val="000000"/>
              </w:rPr>
              <w:t> Slika 7: Delež energetsko revnih gospodinjstev v Sloveniji v obdobju 2014 – 2023</w:t>
            </w:r>
          </w:p>
          <w:p w14:paraId="4C3336C8" w14:textId="77777777" w:rsidR="00A77B3E" w:rsidRDefault="00300198">
            <w:pPr>
              <w:spacing w:before="5pt"/>
              <w:rPr>
                <w:color w:val="000000"/>
              </w:rPr>
            </w:pPr>
            <w:r>
              <w:rPr>
                <w:color w:val="000000"/>
              </w:rPr>
              <w:drawing>
                <wp:inline distT="0" distB="0" distL="0" distR="0" wp14:anchorId="1F435AD8" wp14:editId="7600E31D">
                  <wp:extent cx="5762625" cy="2143125"/>
                  <wp:effectExtent l="0" t="0" r="0" b="0"/>
                  <wp:docPr id="100015" name="Slika 1000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15" name=""/>
                          <pic:cNvPicPr>
                            <a:picLocks noChangeAspect="1"/>
                          </pic:cNvPicPr>
                        </pic:nvPicPr>
                        <pic:blipFill>
                          <a:blip r:embed="rId32"/>
                          <a:stretch>
                            <a:fillRect/>
                          </a:stretch>
                        </pic:blipFill>
                        <pic:spPr>
                          <a:xfrm>
                            <a:off x="0" y="0"/>
                            <a:ext cx="5762625" cy="2143125"/>
                          </a:xfrm>
                          <a:prstGeom prst="rect">
                            <a:avLst/>
                          </a:prstGeom>
                        </pic:spPr>
                      </pic:pic>
                    </a:graphicData>
                  </a:graphic>
                </wp:inline>
              </w:drawing>
            </w:r>
          </w:p>
          <w:p w14:paraId="63C97AAF" w14:textId="77777777" w:rsidR="00A77B3E" w:rsidRDefault="00300198">
            <w:pPr>
              <w:spacing w:before="5pt"/>
              <w:rPr>
                <w:color w:val="000000"/>
              </w:rPr>
            </w:pPr>
            <w:r>
              <w:rPr>
                <w:color w:val="000000"/>
              </w:rPr>
              <w:t> Vir: SURS (2023)</w:t>
            </w:r>
          </w:p>
          <w:p w14:paraId="43747838" w14:textId="77777777" w:rsidR="00A77B3E" w:rsidRDefault="00300198">
            <w:pPr>
              <w:spacing w:before="5pt"/>
              <w:rPr>
                <w:color w:val="000000"/>
              </w:rPr>
            </w:pPr>
            <w:r>
              <w:rPr>
                <w:color w:val="000000"/>
              </w:rPr>
              <w:t>Leta 2023 je bil delež energetsko revnih gospodinjstev največji med enočlanskimi gospodinjstvi (14,6 %) in pri tistih s člani gospodinjstva starimi 65 let in več (17,0 %) (SURS, 2024). Med gospodinjstvi z vzdrževanimi otroki je bil delež energetsko revnih največji pri enostarševskih gospodinjstvih z vsaj enim vzdrževanim otrokom (9,0 %); pri vseh drugih gospodinjstvih z vzdrževanimi otroki je bil nižji od 5 %.</w:t>
            </w:r>
          </w:p>
          <w:p w14:paraId="6634E4B8" w14:textId="77777777" w:rsidR="00A77B3E" w:rsidRDefault="00300198">
            <w:pPr>
              <w:spacing w:before="5pt"/>
              <w:rPr>
                <w:color w:val="000000"/>
              </w:rPr>
            </w:pPr>
            <w:r>
              <w:rPr>
                <w:color w:val="000000"/>
              </w:rPr>
              <w:t>Stopnja energetske revščine se močno razlikuje po regijah in se giblje med 3,8 % na Gorenjskem (4.000 gospodinjstev) in 14 % na Primorsko-notranjskem (3.000 gospodinjstev). Vse statistične regije z nadpovprečno stopnjo energetske revščine so v vzhodni kohezijski regiji – poleg Primorsko-notranjske še Savinjska (10,7 %), Zasavska (9,6 %), Koroška (8,9 %) in Pomurska (8,6 %). </w:t>
            </w:r>
          </w:p>
          <w:p w14:paraId="163741A9" w14:textId="77777777" w:rsidR="00A77B3E" w:rsidRDefault="00300198">
            <w:pPr>
              <w:spacing w:before="5pt"/>
              <w:rPr>
                <w:color w:val="000000"/>
              </w:rPr>
            </w:pPr>
            <w:r>
              <w:rPr>
                <w:color w:val="000000"/>
              </w:rPr>
              <w:t xml:space="preserve">K uvrstitvi gospodinjstva pod pragom tveganja revščine med energetsko revna so v največjem deležu prispevale neustrezne bivanjske razmere (18,9 %), kot so težave s puščajočo streho, vlažnimi stenami/tlemi/temelji ali trhlimi okenskimi okvirji/tlemi v stanovanju, sledile so zamude s plačili stanovanjskih stroškov (vode, elektrike, ogrevanja itd.) (6,1 %), v najmanjšem deležu pa je bil vzrok nezmožnost zagotavljanja primerno ogrevanega stanovanja (4,4 % oz. 1,7 % po podatkih Eurostata – </w:t>
            </w:r>
            <w:r>
              <w:rPr>
                <w:color w:val="000000"/>
              </w:rPr>
              <w:lastRenderedPageBreak/>
              <w:t>povprečje za EU je 6,9 %). V obdobju 2014–2023 je bilo manj gospodinjstev izpostavljenih trem od štirih elementov, na katerih temelji izračun energetske revščine: delež gospodinjstev, ki so zaradi finančne stiske zamujala s plačili stanovanjskih stroškov, se je zmanjšal za dve tretjini, delež gospodinjstev, ki si finančno niso bila zmožna zagotoviti primerno ogrevanega stanovanja, in delež gospodinjstev, ki so živela v neustreznih bivanjskih razmerah, pa sta upadla za več kot tretjino (prvi za 36 %, drugi z</w:t>
            </w:r>
            <w:r>
              <w:rPr>
                <w:color w:val="000000"/>
              </w:rPr>
              <w:t>a 37 %). Po drugi strani se je delež gospodinjstev pod pragom tveganja revščine v istem obdobju nekoliko povečal (za 2 %), a to je tudi zato, ker gre za dinamično definicijo praga tveganja revščine (60% mediane plače, ki se je v tem obdobju povečala za 36% (SURS, 2022a)).</w:t>
            </w:r>
          </w:p>
          <w:p w14:paraId="60DEA990" w14:textId="77777777" w:rsidR="00A77B3E" w:rsidRDefault="00300198">
            <w:pPr>
              <w:spacing w:before="5pt"/>
              <w:rPr>
                <w:color w:val="000000"/>
              </w:rPr>
            </w:pPr>
            <w:r>
              <w:rPr>
                <w:rStyle w:val="Krepko"/>
                <w:b w:val="0"/>
                <w:color w:val="000000"/>
              </w:rPr>
              <w:t>Opredelitev ranljivega gospodinjstva </w:t>
            </w:r>
          </w:p>
          <w:p w14:paraId="591BE9DB" w14:textId="77777777" w:rsidR="00A77B3E" w:rsidRDefault="00300198">
            <w:pPr>
              <w:spacing w:before="5pt"/>
              <w:rPr>
                <w:color w:val="000000"/>
              </w:rPr>
            </w:pPr>
            <w:r>
              <w:rPr>
                <w:color w:val="000000"/>
              </w:rPr>
              <w:t>Energetsko ranljiva gospodinjstva so energetsko revna gospodinjstva in gospodinjstva v 1. in 2. dohodkovnem kvintilu. Definicija z vidika dohodkov torej zajema širšo populacijo kot pojem energetske revščine. </w:t>
            </w:r>
          </w:p>
          <w:p w14:paraId="1EE749A8" w14:textId="77777777" w:rsidR="00A77B3E" w:rsidRDefault="00300198">
            <w:pPr>
              <w:spacing w:before="5pt"/>
              <w:rPr>
                <w:color w:val="000000"/>
              </w:rPr>
            </w:pPr>
            <w:r>
              <w:rPr>
                <w:color w:val="000000"/>
              </w:rPr>
              <w:t>Z namenom analize učinkov sistema trgovanja z emisijami, vzpostavljenega na podlagi poglavja IVa Direktive 2003/87/ES, tj. ETS2 sistema, na gospodinjstva, začnemo z opredelitvijo ranljivosti v tem kontekstu. Uredba SSP opredeljuje ranljiva gospodinjstva kot »energetsko revna gospodinjstva ali gospodinjstva, vključno z gospodinjstvi z nizkimi in nižjimi srednjimi dohodki, na katera bistveno vplivajo učinki cen vključitve emisij toplogrednih plinov iz stavb na področje uporabe Direktive 2003/87/ES in ki nimaj</w:t>
            </w:r>
            <w:r>
              <w:rPr>
                <w:color w:val="000000"/>
              </w:rPr>
              <w:t>o sredstev za prenovo stavbe, ki jo zasedajo« (2. člen).</w:t>
            </w:r>
          </w:p>
          <w:p w14:paraId="2A01765E" w14:textId="77777777" w:rsidR="00A77B3E" w:rsidRDefault="00300198">
            <w:pPr>
              <w:spacing w:before="5pt"/>
              <w:rPr>
                <w:color w:val="000000"/>
              </w:rPr>
            </w:pPr>
            <w:r>
              <w:rPr>
                <w:color w:val="000000"/>
              </w:rPr>
              <w:t>Medtem, ko je energetska revščina v Sloveniji opredeljena v Uredbi o merilih za opredelitev in ocenjevanje števila energetsko revnih gospodinjstvih (gledati poglavji 1.2 in 3.1), energetska ranljivost (še) ni pravno-formalno definirana. Posledično tudi ni uradnih ocen števila energetsko ranljivih gospodinjstev v državi. V prihodnosti je predvidena razširitev definicije energetsko revnih oz. vzpostavitev meril za naslavljanje energetsko ranljivih gospodinjstev, kot širše skupine upravičencev, saj se zavedamo</w:t>
            </w:r>
            <w:r>
              <w:rPr>
                <w:color w:val="000000"/>
              </w:rPr>
              <w:t>, da oni ravno tako potrebuje višjo stopnjo podpore za naložbe.</w:t>
            </w:r>
          </w:p>
          <w:p w14:paraId="1526C0CE" w14:textId="77777777" w:rsidR="00A77B3E" w:rsidRDefault="00300198">
            <w:pPr>
              <w:spacing w:before="5pt"/>
              <w:rPr>
                <w:color w:val="000000"/>
              </w:rPr>
            </w:pPr>
            <w:r>
              <w:rPr>
                <w:color w:val="000000"/>
              </w:rPr>
              <w:t>Za namen ugotavljanja učinkov ETS2 in upravičenosti do sredstev iz SSP opredelimo ranljiva gospodinjstva v Sloveniji kot tista, katerih povprečni ekvivalentni dohodek sodi v prvi ali drugi kvintilni razred. Na podlagi preteklih izkušenj smatramo, da ima ETS2 bistven učinek na vsa gospodinjstva – neposredno na gospodinjstva, ki dom ogrevajo na zemeljski plin, utekočinjen naftni plin ali ekstra lahko kurilno olje, in posredno na gospodinjstva, ki dom ogrevajo na lesno biomaso ali elektriko. V preteklosti se j</w:t>
            </w:r>
            <w:r>
              <w:rPr>
                <w:color w:val="000000"/>
              </w:rPr>
              <w:t>e namreč pokazalo, da ko so se fosilna goriva podražila in so se zaradi tega ljudje začeli obračati k drugim energentom, se je pri teh drugih energentih tudi povečalo običajno povpraševanje in cena energentov narasla (npr. povečanje cene peletov v preteklosti v določenem obdobju) oziroma so cene fosilnih virov energije posredno vplivale na rast cen električne energije. </w:t>
            </w:r>
          </w:p>
          <w:p w14:paraId="0ABF4B59" w14:textId="77777777" w:rsidR="00A77B3E" w:rsidRDefault="00300198">
            <w:pPr>
              <w:spacing w:before="5pt"/>
              <w:rPr>
                <w:color w:val="000000"/>
              </w:rPr>
            </w:pPr>
            <w:r>
              <w:rPr>
                <w:color w:val="000000"/>
              </w:rPr>
              <w:t>Poleg tega, da sledi opredelitvi energetske ranljivosti iz Uredbe, omenjena definicija:</w:t>
            </w:r>
          </w:p>
          <w:p w14:paraId="67BA44C2" w14:textId="77777777" w:rsidR="00A77B3E" w:rsidRDefault="00300198">
            <w:pPr>
              <w:numPr>
                <w:ilvl w:val="0"/>
                <w:numId w:val="11"/>
              </w:numPr>
              <w:spacing w:before="5pt"/>
              <w:rPr>
                <w:color w:val="000000"/>
              </w:rPr>
            </w:pPr>
            <w:r>
              <w:rPr>
                <w:color w:val="000000"/>
              </w:rPr>
              <w:t>Omogoča možnost statističnega spremljanja in računanja – Statistični urad Republike Slovenije (SURS) namreč spremlja veliko podatkov po dohodkovnih kvintilih, tudi načine ogrevanja, vsega premoženja pa SURS ne spremlja. Opredelitev energetske ranljivosti glede na dohodkovni kvintil omogoča jasen pregled nad številom energetsko ranljivih v Sloveniji in spremljanje napredka na tem področju.</w:t>
            </w:r>
          </w:p>
          <w:p w14:paraId="6FECC5DA" w14:textId="77777777" w:rsidR="00A77B3E" w:rsidRDefault="00300198">
            <w:pPr>
              <w:numPr>
                <w:ilvl w:val="0"/>
                <w:numId w:val="11"/>
              </w:numPr>
              <w:spacing w:before="5pt"/>
              <w:rPr>
                <w:color w:val="000000"/>
              </w:rPr>
            </w:pPr>
            <w:r>
              <w:rPr>
                <w:color w:val="000000"/>
              </w:rPr>
              <w:t>Dopušča naknadno zoženje - za izvedbeno raven lahko definicijo zožimo upoštevajoč dodatne vidike, na primer premoženje in bolj strogo mejo prihodkov. Z upoštevanjem dveh dohodkovnih kvintilov lahko zajamemo tudi druge skupine ranljivih, kot so najemniki, invalidi, samohranilci, na katere učinki cen ETS vplivajo bolj (najemniki, na primer, imajo na enak dohodek manj razpoložljivih dohodkov). </w:t>
            </w:r>
          </w:p>
          <w:p w14:paraId="696F344E" w14:textId="77777777" w:rsidR="00A77B3E" w:rsidRDefault="00300198">
            <w:pPr>
              <w:numPr>
                <w:ilvl w:val="0"/>
                <w:numId w:val="11"/>
              </w:numPr>
              <w:spacing w:before="5pt"/>
              <w:rPr>
                <w:color w:val="000000"/>
              </w:rPr>
            </w:pPr>
            <w:r>
              <w:rPr>
                <w:color w:val="000000"/>
              </w:rPr>
              <w:t>Omogoča možnost prilagoditve javnih pozivov za bolj ciljanje podpore podskupinam energetsko ranljivih (prilagodimo lahko upravičenost, vsebino ukrepa, višino subvencije itd.).</w:t>
            </w:r>
          </w:p>
          <w:p w14:paraId="6A3674C4" w14:textId="77777777" w:rsidR="00A77B3E" w:rsidRDefault="00300198">
            <w:pPr>
              <w:spacing w:before="5pt"/>
              <w:rPr>
                <w:color w:val="000000"/>
              </w:rPr>
            </w:pPr>
            <w:r>
              <w:rPr>
                <w:color w:val="000000"/>
              </w:rPr>
              <w:t>Vidik premoženja bo lahko upoštevan naknadno na izvedbeni ravni.</w:t>
            </w:r>
          </w:p>
          <w:p w14:paraId="462A7AA4" w14:textId="77777777" w:rsidR="00A77B3E" w:rsidRDefault="00300198">
            <w:pPr>
              <w:spacing w:before="5pt"/>
              <w:rPr>
                <w:color w:val="000000"/>
              </w:rPr>
            </w:pPr>
            <w:r>
              <w:rPr>
                <w:color w:val="000000"/>
              </w:rPr>
              <w:t xml:space="preserve">V 1. in 2. dohodkovnem kvintilu so gospodinjstva s povprečnim (ekvivalentnim) letnim dohodkom 10.138 EUR (7.595 EUR) oz. 18.765 EUR (12.268 EUR), kot prikazuje Slika 8. Najrevnejših 20 % gospodinjstev namenja povprečno 14,6 % svojega dohodka za stanovanjske izdatke vezane na elektriko </w:t>
            </w:r>
            <w:r>
              <w:rPr>
                <w:color w:val="000000"/>
              </w:rPr>
              <w:lastRenderedPageBreak/>
              <w:t>in energente; gospodinjstva v drugem kvintilnem razredu v te namene namenjajo 9,2 % svojega dohodka (Slika 9). Delež izdatkov za stanovanjske izdatke vezane na elektriko in energente v dohodku ranljivih gospodinjstev presegajo povprečni delež teh izdatkov gospodinjstev v Sloveniji, ki znaša 5,77 %</w:t>
            </w:r>
          </w:p>
          <w:p w14:paraId="66AFAD95" w14:textId="77777777" w:rsidR="00A77B3E" w:rsidRDefault="00300198">
            <w:pPr>
              <w:spacing w:before="5pt"/>
              <w:rPr>
                <w:color w:val="000000"/>
              </w:rPr>
            </w:pPr>
            <w:r>
              <w:rPr>
                <w:color w:val="000000"/>
              </w:rPr>
              <w:t>Slika 8: Povprečni letni dohodek in ekvivalentni dohodek gospodinjstev po kvintilnih razredih, 2022</w:t>
            </w:r>
          </w:p>
          <w:p w14:paraId="7CA31C52" w14:textId="77777777" w:rsidR="00A77B3E" w:rsidRDefault="00300198">
            <w:pPr>
              <w:spacing w:before="5pt"/>
              <w:rPr>
                <w:color w:val="000000"/>
              </w:rPr>
            </w:pPr>
            <w:r>
              <w:rPr>
                <w:color w:val="000000"/>
              </w:rPr>
              <w:drawing>
                <wp:inline distT="0" distB="0" distL="0" distR="0" wp14:anchorId="1B15B6CA" wp14:editId="2B12228D">
                  <wp:extent cx="5534025" cy="2619375"/>
                  <wp:effectExtent l="0" t="0" r="0" b="0"/>
                  <wp:docPr id="100017" name="Slika 1000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17" name=""/>
                          <pic:cNvPicPr>
                            <a:picLocks noChangeAspect="1"/>
                          </pic:cNvPicPr>
                        </pic:nvPicPr>
                        <pic:blipFill>
                          <a:blip r:embed="rId33"/>
                          <a:stretch>
                            <a:fillRect/>
                          </a:stretch>
                        </pic:blipFill>
                        <pic:spPr>
                          <a:xfrm>
                            <a:off x="0" y="0"/>
                            <a:ext cx="5534025" cy="2619375"/>
                          </a:xfrm>
                          <a:prstGeom prst="rect">
                            <a:avLst/>
                          </a:prstGeom>
                        </pic:spPr>
                      </pic:pic>
                    </a:graphicData>
                  </a:graphic>
                </wp:inline>
              </w:drawing>
            </w:r>
          </w:p>
          <w:p w14:paraId="188264E9" w14:textId="77777777" w:rsidR="00A77B3E" w:rsidRDefault="00300198">
            <w:pPr>
              <w:spacing w:before="5pt"/>
              <w:rPr>
                <w:color w:val="000000"/>
              </w:rPr>
            </w:pPr>
            <w:r>
              <w:rPr>
                <w:color w:val="000000"/>
              </w:rPr>
              <w:t>Vir: Dominko et al. (2025)</w:t>
            </w:r>
          </w:p>
          <w:p w14:paraId="5D660081" w14:textId="77777777" w:rsidR="00A77B3E" w:rsidRDefault="00300198">
            <w:pPr>
              <w:spacing w:before="5pt"/>
              <w:rPr>
                <w:color w:val="000000"/>
              </w:rPr>
            </w:pPr>
            <w:r>
              <w:rPr>
                <w:color w:val="000000"/>
              </w:rPr>
              <w:t>Slika 9: Delež in vrednost stanovanjskih izdatkov za elektriko in energente po kvintilnih razredih, 2022</w:t>
            </w:r>
          </w:p>
          <w:p w14:paraId="2D2E481B" w14:textId="77777777" w:rsidR="00A77B3E" w:rsidRDefault="00300198">
            <w:pPr>
              <w:spacing w:before="5pt"/>
              <w:rPr>
                <w:color w:val="000000"/>
              </w:rPr>
            </w:pPr>
            <w:r>
              <w:rPr>
                <w:color w:val="000000"/>
              </w:rPr>
              <w:drawing>
                <wp:inline distT="0" distB="0" distL="0" distR="0" wp14:anchorId="71C4336B" wp14:editId="0EF5728E">
                  <wp:extent cx="5086350" cy="4124325"/>
                  <wp:effectExtent l="0" t="0" r="0" b="0"/>
                  <wp:docPr id="100019" name="Slika 1000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19" name=""/>
                          <pic:cNvPicPr>
                            <a:picLocks noChangeAspect="1"/>
                          </pic:cNvPicPr>
                        </pic:nvPicPr>
                        <pic:blipFill>
                          <a:blip r:embed="rId34"/>
                          <a:stretch>
                            <a:fillRect/>
                          </a:stretch>
                        </pic:blipFill>
                        <pic:spPr>
                          <a:xfrm>
                            <a:off x="0" y="0"/>
                            <a:ext cx="5086350" cy="4124325"/>
                          </a:xfrm>
                          <a:prstGeom prst="rect">
                            <a:avLst/>
                          </a:prstGeom>
                        </pic:spPr>
                      </pic:pic>
                    </a:graphicData>
                  </a:graphic>
                </wp:inline>
              </w:drawing>
            </w:r>
          </w:p>
          <w:p w14:paraId="6390F538" w14:textId="77777777" w:rsidR="00A77B3E" w:rsidRDefault="00300198">
            <w:pPr>
              <w:spacing w:before="5pt"/>
              <w:rPr>
                <w:color w:val="000000"/>
              </w:rPr>
            </w:pPr>
            <w:r>
              <w:rPr>
                <w:rStyle w:val="Poudarek"/>
                <w:i w:val="0"/>
                <w:color w:val="000000"/>
              </w:rPr>
              <w:t>Vir: Dominko et al (2025)</w:t>
            </w:r>
          </w:p>
          <w:p w14:paraId="4B1C5523" w14:textId="77777777" w:rsidR="00A77B3E" w:rsidRDefault="00A77B3E">
            <w:pPr>
              <w:spacing w:before="5pt"/>
              <w:rPr>
                <w:color w:val="000000"/>
              </w:rPr>
            </w:pPr>
          </w:p>
          <w:p w14:paraId="18FAF9DB" w14:textId="77777777" w:rsidR="00A77B3E" w:rsidRDefault="00300198">
            <w:pPr>
              <w:spacing w:before="5pt"/>
              <w:rPr>
                <w:color w:val="000000"/>
              </w:rPr>
            </w:pPr>
            <w:r>
              <w:rPr>
                <w:rStyle w:val="Krepko"/>
                <w:b w:val="0"/>
                <w:color w:val="000000"/>
              </w:rPr>
              <w:t>Ocena trenutnega števila energetsko ranljivih gospodinjstev </w:t>
            </w:r>
          </w:p>
          <w:p w14:paraId="6F500DBD" w14:textId="77777777" w:rsidR="00A77B3E" w:rsidRDefault="00300198">
            <w:pPr>
              <w:spacing w:before="5pt"/>
              <w:rPr>
                <w:color w:val="000000"/>
              </w:rPr>
            </w:pPr>
            <w:r>
              <w:rPr>
                <w:color w:val="000000"/>
              </w:rPr>
              <w:t>Na podlagi podatkov o številu gospodinjstev v državi in definicije dohodkovnega kvintila ocenjujemo, da je bilo v Sloveniji leta 2023 343.913 gospodinjstev energetsko ranljivih, kar predstavlja 40 % vseh gospodinjstev. </w:t>
            </w:r>
          </w:p>
          <w:p w14:paraId="6D2BFAED" w14:textId="77777777" w:rsidR="00A77B3E" w:rsidRDefault="00300198">
            <w:pPr>
              <w:spacing w:before="5pt"/>
              <w:rPr>
                <w:color w:val="000000"/>
              </w:rPr>
            </w:pPr>
            <w:r>
              <w:rPr>
                <w:color w:val="000000"/>
              </w:rPr>
              <w:lastRenderedPageBreak/>
              <w:t xml:space="preserve"> Za namen ugotavljanja učinkov ETS2 in izračuna dodatno energetsko ranljivih gospodinjstev uporabimo tudi kategorijo </w:t>
            </w:r>
            <w:r>
              <w:rPr>
                <w:rStyle w:val="Krepko"/>
                <w:b w:val="0"/>
                <w:color w:val="000000"/>
              </w:rPr>
              <w:t>najranljivejšega gospodinjstva</w:t>
            </w:r>
            <w:r>
              <w:rPr>
                <w:color w:val="000000"/>
              </w:rPr>
              <w:t>: gre za gospodinjstva, ki postanejo energetsko revna zaradi uvedbe ETS2. Kvantifikacija te skupine je rezultat analize, ki je podrobneje opisana v poglavjih, ki sledijo. </w:t>
            </w:r>
          </w:p>
          <w:p w14:paraId="4B464C42" w14:textId="77777777" w:rsidR="00A77B3E" w:rsidRDefault="00300198">
            <w:pPr>
              <w:spacing w:before="5pt"/>
              <w:rPr>
                <w:color w:val="000000"/>
              </w:rPr>
            </w:pPr>
            <w:r>
              <w:rPr>
                <w:rStyle w:val="Krepko"/>
                <w:b w:val="0"/>
                <w:color w:val="000000"/>
              </w:rPr>
              <w:t>Metodologija analize učinkov na gospodinjstva </w:t>
            </w:r>
          </w:p>
          <w:p w14:paraId="62E86B0C" w14:textId="77777777" w:rsidR="00A77B3E" w:rsidRDefault="00300198">
            <w:pPr>
              <w:spacing w:before="5pt"/>
              <w:rPr>
                <w:color w:val="000000"/>
              </w:rPr>
            </w:pPr>
            <w:r>
              <w:rPr>
                <w:color w:val="000000"/>
              </w:rPr>
              <w:t>Sledeče poglavje deloma povzema besedilo in rezultate Analize stanja za pripravo Socialnega načrta za podnebje, pripravljenega za MOPE s strani Instituta za ekonomska raziskovanja (Dominko et al., 2025). </w:t>
            </w:r>
          </w:p>
          <w:p w14:paraId="095F9ADB" w14:textId="77777777" w:rsidR="00A77B3E" w:rsidRDefault="00300198">
            <w:pPr>
              <w:spacing w:before="5pt"/>
              <w:rPr>
                <w:color w:val="000000"/>
              </w:rPr>
            </w:pPr>
            <w:r>
              <w:rPr>
                <w:color w:val="000000"/>
              </w:rPr>
              <w:t>Za izvedbo analize, kako vzpostavitev ETS2 od leta 2027 dalje oziroma nacionalnega davka na ogljik pred tem vpliva na gospodinjstva z vidika energetske revščine, smo združili dve podatkovni bazi, in sicer APG – Anketa o porabi v gospodinjstvih za leto 2022 (2.474 opazovanj; 7,05 % energetsko revnih gospodinjstev) in EU SILC – Življenjski pogoji za leto 2023 (8.432 opazovanj; 7,2 % energetsko revnih gospodinjstev). Zbrani podatki v obeh bazah se nanašajo na leto 2022. S tem smo ustvarili enotno bazo s podatk</w:t>
            </w:r>
            <w:r>
              <w:rPr>
                <w:color w:val="000000"/>
              </w:rPr>
              <w:t>i o izdatkih gospodinjstev in kazalnikih energetske revščine, kot prikazuje Slika 11. Baza APG vsebuje podatke o izdatkih, ki so ključni za izračun učinka cene ogljika na energetsko ranljivost gospodinjstev, vendar ne vključuje kazalnikov, potrebnih za oceno energetske revščine. Zato smo na podlagi baze EU SILC ocenili logistični model, kjer je bila odvisna spremenljivka energetska revščina, neodvisne spremenljivke pa ekvivalentni dohodek gospodinjstva, lastništvo nepremičnine in kohezijska regija. Rezultat</w:t>
            </w:r>
            <w:r>
              <w:rPr>
                <w:color w:val="000000"/>
              </w:rPr>
              <w:t>i modela so omogočili identifikacijo energetsko revnih gospodinjstev v bazi APG. </w:t>
            </w:r>
          </w:p>
          <w:p w14:paraId="33C481D3" w14:textId="77777777" w:rsidR="00A77B3E" w:rsidRDefault="00300198">
            <w:pPr>
              <w:spacing w:before="5pt"/>
              <w:rPr>
                <w:color w:val="000000"/>
              </w:rPr>
            </w:pPr>
            <w:r>
              <w:rPr>
                <w:color w:val="000000"/>
              </w:rPr>
              <w:t>Slika 10: Shematski prikaz uporabljene metodologije za analizo vplivov na gospodinjstva</w:t>
            </w:r>
          </w:p>
          <w:p w14:paraId="14B55352" w14:textId="77777777" w:rsidR="00A77B3E" w:rsidRDefault="00300198">
            <w:pPr>
              <w:spacing w:before="5pt"/>
              <w:rPr>
                <w:color w:val="000000"/>
              </w:rPr>
            </w:pPr>
            <w:r>
              <w:rPr>
                <w:color w:val="000000"/>
              </w:rPr>
              <w:drawing>
                <wp:inline distT="0" distB="0" distL="0" distR="0" wp14:anchorId="79386D9A" wp14:editId="04D199BF">
                  <wp:extent cx="5762625" cy="2762250"/>
                  <wp:effectExtent l="0" t="0" r="0" b="0"/>
                  <wp:docPr id="100021" name="Slika 1000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21" name=""/>
                          <pic:cNvPicPr>
                            <a:picLocks noChangeAspect="1"/>
                          </pic:cNvPicPr>
                        </pic:nvPicPr>
                        <pic:blipFill>
                          <a:blip r:embed="rId35"/>
                          <a:stretch>
                            <a:fillRect/>
                          </a:stretch>
                        </pic:blipFill>
                        <pic:spPr>
                          <a:xfrm>
                            <a:off x="0" y="0"/>
                            <a:ext cx="5762625" cy="2762250"/>
                          </a:xfrm>
                          <a:prstGeom prst="rect">
                            <a:avLst/>
                          </a:prstGeom>
                        </pic:spPr>
                      </pic:pic>
                    </a:graphicData>
                  </a:graphic>
                </wp:inline>
              </w:drawing>
            </w:r>
          </w:p>
          <w:p w14:paraId="0B4A3833" w14:textId="77777777" w:rsidR="00A77B3E" w:rsidRDefault="00300198">
            <w:pPr>
              <w:spacing w:before="5pt"/>
              <w:rPr>
                <w:color w:val="000000"/>
              </w:rPr>
            </w:pPr>
            <w:r>
              <w:rPr>
                <w:color w:val="000000"/>
              </w:rPr>
              <w:t>Za ocenjevanje učinkov ETS2 oziroma vplivov obremenitve gospodinjstev s CO</w:t>
            </w:r>
            <w:r>
              <w:rPr>
                <w:color w:val="000000"/>
                <w:vertAlign w:val="subscript"/>
              </w:rPr>
              <w:t>2</w:t>
            </w:r>
            <w:r>
              <w:rPr>
                <w:color w:val="000000"/>
              </w:rPr>
              <w:t xml:space="preserve"> dajatvijo so ključne spremenljivke izdatki za tekoča goriva (HEA0453), izdatki za plin (HEA0452) ter izdatki za goriva in maziva za osebna vozila (HEA0722) (oz. izdatki za motorna goriva). Ker ni na voljo podatkov o rabi specifičnega tekočega oziroma plinastega goriva, v analizi predpostavljamo, da sta glavni tekoči gorivi za ogrevanje ekstra lahko kurilno olje in utekočinjen naftni plin (propan, propan-butan plin). Razmerje med njima pri porabi je približno 4:1 (MzI, 2022). Glavno plinasto gorivo za ogrev</w:t>
            </w:r>
            <w:r>
              <w:rPr>
                <w:color w:val="000000"/>
              </w:rPr>
              <w:t>anje je zemeljski plin (distribucija po plinovodnem omrežju). Glavno trdno gorivo pa je obnovljiv vir, to so drva, briketi, sekanci ali peleti, na katere se okoljska dajatev ne obračunava in niso predmet ETS; lignita se je v gospodinjstvih v letu 2022 porabilo le 0,1 kt (od skupaj 2.991 kt) (Energetska bilanca za leto 2022). Goriva za osebna vozila delimo na motorni bencin in dizel v razmerju 12 : 13. Da bi lahko ugotovili višino plačane CO</w:t>
            </w:r>
            <w:r>
              <w:rPr>
                <w:color w:val="000000"/>
                <w:vertAlign w:val="subscript"/>
              </w:rPr>
              <w:t>2</w:t>
            </w:r>
            <w:r>
              <w:rPr>
                <w:color w:val="000000"/>
              </w:rPr>
              <w:t xml:space="preserve"> dajatve v izdatkih gospodinjstva za posamezno gorivo, potrebujemo </w:t>
            </w:r>
            <w:r>
              <w:rPr>
                <w:color w:val="000000"/>
              </w:rPr>
              <w:t>dodatne podatke o cenah goriv in enotah obremenitve zaradi emisije CO</w:t>
            </w:r>
            <w:r>
              <w:rPr>
                <w:color w:val="000000"/>
                <w:vertAlign w:val="subscript"/>
              </w:rPr>
              <w:t>2</w:t>
            </w:r>
            <w:r>
              <w:rPr>
                <w:color w:val="000000"/>
              </w:rPr>
              <w:t>, ki so zbrani v Tabeli 2 in prikazani v Sliki 11.</w:t>
            </w:r>
          </w:p>
          <w:p w14:paraId="395AB3FA" w14:textId="77777777" w:rsidR="00A77B3E" w:rsidRDefault="00300198">
            <w:pPr>
              <w:spacing w:before="5pt"/>
              <w:rPr>
                <w:color w:val="000000"/>
              </w:rPr>
            </w:pPr>
            <w:r>
              <w:rPr>
                <w:color w:val="000000"/>
              </w:rPr>
              <w:t> Tabela 2: Cene goriv in enote obremenitve zaradi emisije CO</w:t>
            </w:r>
            <w:r>
              <w:rPr>
                <w:color w:val="000000"/>
                <w:vertAlign w:val="subscript"/>
              </w:rPr>
              <w:t>2</w:t>
            </w:r>
            <w:r>
              <w:rPr>
                <w:color w:val="000000"/>
              </w:rPr>
              <w:t>*</w:t>
            </w:r>
          </w:p>
          <w:p w14:paraId="67B7412E" w14:textId="77777777" w:rsidR="00A77B3E" w:rsidRDefault="00300198">
            <w:pPr>
              <w:spacing w:before="5pt"/>
              <w:rPr>
                <w:color w:val="000000"/>
              </w:rPr>
            </w:pPr>
            <w:r>
              <w:rPr>
                <w:color w:val="000000"/>
              </w:rPr>
              <w:lastRenderedPageBreak/>
              <w:drawing>
                <wp:inline distT="0" distB="0" distL="0" distR="0" wp14:anchorId="7803DDF8" wp14:editId="47676C07">
                  <wp:extent cx="6508750" cy="1893765"/>
                  <wp:effectExtent l="0" t="0" r="0" b="0"/>
                  <wp:docPr id="100023" name="Slika 1000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23" name=""/>
                          <pic:cNvPicPr>
                            <a:picLocks noChangeAspect="1"/>
                          </pic:cNvPicPr>
                        </pic:nvPicPr>
                        <pic:blipFill>
                          <a:blip r:embed="rId36"/>
                          <a:stretch>
                            <a:fillRect/>
                          </a:stretch>
                        </pic:blipFill>
                        <pic:spPr>
                          <a:xfrm>
                            <a:off x="0" y="0"/>
                            <a:ext cx="6508750" cy="1893765"/>
                          </a:xfrm>
                          <a:prstGeom prst="rect">
                            <a:avLst/>
                          </a:prstGeom>
                        </pic:spPr>
                      </pic:pic>
                    </a:graphicData>
                  </a:graphic>
                </wp:inline>
              </w:drawing>
            </w:r>
          </w:p>
          <w:p w14:paraId="7C4C66DC" w14:textId="77777777" w:rsidR="00A77B3E" w:rsidRDefault="00300198">
            <w:pPr>
              <w:spacing w:before="5pt"/>
              <w:rPr>
                <w:color w:val="000000"/>
              </w:rPr>
            </w:pPr>
            <w:r>
              <w:rPr>
                <w:rStyle w:val="Poudarek"/>
                <w:i w:val="0"/>
                <w:color w:val="000000"/>
              </w:rPr>
              <w:t>Opomba: * Znesek na enoto obremenitve (EO) zraka z emisijo CO</w:t>
            </w:r>
            <w:r>
              <w:rPr>
                <w:rStyle w:val="Poudarek"/>
                <w:i w:val="0"/>
                <w:color w:val="000000"/>
                <w:vertAlign w:val="subscript"/>
              </w:rPr>
              <w:t>2</w:t>
            </w:r>
            <w:r>
              <w:rPr>
                <w:rStyle w:val="Poudarek"/>
                <w:i w:val="0"/>
                <w:color w:val="000000"/>
              </w:rPr>
              <w:t xml:space="preserve"> je 17,3 EUR v letih 2022 in 2023. Od 10. 9. 2024 dalje je višina okoljske dajatve za onesnaževanje zraka z emisijo ogljikovega dioksida za enoto obremenitve 30,85 EUR. Za leto 2024 je povprečen znesek okoljske dajatve na enoto obremenitve 21,48 EUR , za leto 2025 in naprej pa 30,85 EUR.</w:t>
            </w:r>
          </w:p>
          <w:p w14:paraId="1A130E5E" w14:textId="77777777" w:rsidR="00A77B3E" w:rsidRDefault="00300198">
            <w:pPr>
              <w:spacing w:before="5pt"/>
              <w:rPr>
                <w:color w:val="000000"/>
              </w:rPr>
            </w:pPr>
            <w:r>
              <w:rPr>
                <w:color w:val="000000"/>
              </w:rPr>
              <w:t>Slika 11: Obremenitev maloprodajne cene posameznega energenta s CO</w:t>
            </w:r>
            <w:r>
              <w:rPr>
                <w:color w:val="000000"/>
                <w:vertAlign w:val="subscript"/>
              </w:rPr>
              <w:t>2</w:t>
            </w:r>
            <w:r>
              <w:rPr>
                <w:color w:val="000000"/>
              </w:rPr>
              <w:t xml:space="preserve"> dajatvijo, 2022 (%)</w:t>
            </w:r>
          </w:p>
          <w:p w14:paraId="681AFD25" w14:textId="77777777" w:rsidR="00A77B3E" w:rsidRDefault="00300198">
            <w:pPr>
              <w:spacing w:before="5pt"/>
              <w:rPr>
                <w:color w:val="000000"/>
              </w:rPr>
            </w:pPr>
            <w:r>
              <w:rPr>
                <w:color w:val="000000"/>
              </w:rPr>
              <w:drawing>
                <wp:inline distT="0" distB="0" distL="0" distR="0" wp14:anchorId="65A828F9" wp14:editId="7F38CFE4">
                  <wp:extent cx="5400675" cy="2524125"/>
                  <wp:effectExtent l="0" t="0" r="0" b="0"/>
                  <wp:docPr id="100025" name="Slika 1000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25" name=""/>
                          <pic:cNvPicPr>
                            <a:picLocks noChangeAspect="1"/>
                          </pic:cNvPicPr>
                        </pic:nvPicPr>
                        <pic:blipFill>
                          <a:blip r:embed="rId37"/>
                          <a:stretch>
                            <a:fillRect/>
                          </a:stretch>
                        </pic:blipFill>
                        <pic:spPr>
                          <a:xfrm>
                            <a:off x="0" y="0"/>
                            <a:ext cx="5400675" cy="2524125"/>
                          </a:xfrm>
                          <a:prstGeom prst="rect">
                            <a:avLst/>
                          </a:prstGeom>
                        </pic:spPr>
                      </pic:pic>
                    </a:graphicData>
                  </a:graphic>
                </wp:inline>
              </w:drawing>
            </w:r>
          </w:p>
          <w:p w14:paraId="6E6E5BD7" w14:textId="77777777" w:rsidR="00A77B3E" w:rsidRDefault="00300198">
            <w:pPr>
              <w:spacing w:before="5pt"/>
              <w:rPr>
                <w:color w:val="000000"/>
              </w:rPr>
            </w:pPr>
            <w:r>
              <w:rPr>
                <w:rStyle w:val="Krepko"/>
                <w:b w:val="0"/>
                <w:color w:val="000000"/>
              </w:rPr>
              <w:t>Pri projekcijah izdatkov za energente, povezane z emisijami CO</w:t>
            </w:r>
            <w:r>
              <w:rPr>
                <w:rStyle w:val="Krepko"/>
                <w:b w:val="0"/>
                <w:color w:val="000000"/>
                <w:vertAlign w:val="subscript"/>
              </w:rPr>
              <w:t>2</w:t>
            </w:r>
            <w:r>
              <w:rPr>
                <w:rStyle w:val="Krepko"/>
                <w:b w:val="0"/>
                <w:color w:val="000000"/>
              </w:rPr>
              <w:t xml:space="preserve"> se upošteva ocena gibanja cene ogljika med 2028 in 2032, podana s strani Evropske komisije </w:t>
            </w:r>
            <w:r>
              <w:rPr>
                <w:color w:val="000000"/>
              </w:rPr>
              <w:t xml:space="preserve">(Smernice za pripravo socialnih podnebnih načrtov, 2025 – Tabela 3); v letu 2027 je projektirana cena ogljika nižja od slovenske okoljske dajatve, zaradi česar se </w:t>
            </w:r>
            <w:r>
              <w:rPr>
                <w:rStyle w:val="Krepko"/>
                <w:b w:val="0"/>
                <w:color w:val="000000"/>
              </w:rPr>
              <w:t>pri izračunih za leto 2027 kot tudi za obdobje pred uvedbo ETS2 (2024-2026) upošteva višino okoljske dajatve v Sloveniji </w:t>
            </w:r>
            <w:r>
              <w:rPr>
                <w:color w:val="000000"/>
              </w:rPr>
              <w:t>(gledati Tabelo 2). Izračunani učinek višje cene ogljika iz naslova ETS2 je torej razlika med ceno ogljika v okviru ETS2 in zneskom oko</w:t>
            </w:r>
            <w:r>
              <w:rPr>
                <w:color w:val="000000"/>
              </w:rPr>
              <w:t>ljske dajatve v Sloveniji v letu 2025, izražena na tono CO2. </w:t>
            </w:r>
          </w:p>
          <w:p w14:paraId="1AC63A6C" w14:textId="77777777" w:rsidR="00A77B3E" w:rsidRDefault="00300198">
            <w:pPr>
              <w:spacing w:before="5pt"/>
              <w:rPr>
                <w:color w:val="000000"/>
              </w:rPr>
            </w:pPr>
            <w:r>
              <w:rPr>
                <w:color w:val="000000"/>
              </w:rPr>
              <w:t>Tabela 3: Projekcija skupne vrednosti ocenjene cene ogljika v okviru ETS2</w:t>
            </w:r>
            <w:r>
              <w:rPr>
                <w:color w:val="000000"/>
              </w:rPr>
              <w:drawing>
                <wp:inline distT="0" distB="0" distL="0" distR="0" wp14:anchorId="418C4C33" wp14:editId="3E54096F">
                  <wp:extent cx="2495550" cy="1524000"/>
                  <wp:effectExtent l="0" t="0" r="0" b="0"/>
                  <wp:docPr id="100027" name="Slika 1000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27" name=""/>
                          <pic:cNvPicPr>
                            <a:picLocks noChangeAspect="1"/>
                          </pic:cNvPicPr>
                        </pic:nvPicPr>
                        <pic:blipFill>
                          <a:blip r:embed="rId38"/>
                          <a:stretch>
                            <a:fillRect/>
                          </a:stretch>
                        </pic:blipFill>
                        <pic:spPr>
                          <a:xfrm>
                            <a:off x="0" y="0"/>
                            <a:ext cx="2495550" cy="1524000"/>
                          </a:xfrm>
                          <a:prstGeom prst="rect">
                            <a:avLst/>
                          </a:prstGeom>
                        </pic:spPr>
                      </pic:pic>
                    </a:graphicData>
                  </a:graphic>
                </wp:inline>
              </w:drawing>
            </w:r>
          </w:p>
          <w:p w14:paraId="41BC09B1" w14:textId="77777777" w:rsidR="00A77B3E" w:rsidRDefault="00300198">
            <w:pPr>
              <w:spacing w:before="5pt"/>
              <w:rPr>
                <w:color w:val="000000"/>
              </w:rPr>
            </w:pPr>
            <w:r>
              <w:rPr>
                <w:color w:val="000000"/>
              </w:rPr>
              <w:t xml:space="preserve">Kot pogosto v analizah revščine tudi tukaj uporabljamo koncept povprečnega ekvivalentnega razpoložljivega dohodka gospodinjstva (po socialnih transferjih), ker omogoča natančnejšo oceno in primerjavo dohodkovnih razmer med gospodinjstvi in bolj celovito razumevanje njihove blaginje. Pri izračunu se tako upošteva ekvivalenčna lestvica OECD: prvi član gospodinjstva ima utež 1, drugi člani, če so starejši od 14 let, imajo utež 0,5, otroci do 14 let pa utež 0,3. Pri izračunu povprečnega </w:t>
            </w:r>
            <w:r>
              <w:rPr>
                <w:color w:val="000000"/>
              </w:rPr>
              <w:lastRenderedPageBreak/>
              <w:t>ekvivalentnega dohodka se celotni dohodek vseh članov gospodinjstva sešteje in nato deli s številom ekvivalentnih odraslih članov v gospodinjstvu (Intihar, 2022). Tudi pri izdatkih za energente je smiselno v analizi uporabiti povprečne ekvivalentne izdatke za tekoča in plinasta goriva, ker s tem upoštevamo velikost in sestavo gospodinjstva.</w:t>
            </w:r>
          </w:p>
          <w:p w14:paraId="65CC9793" w14:textId="77777777" w:rsidR="00A77B3E" w:rsidRDefault="00300198">
            <w:pPr>
              <w:spacing w:before="5pt"/>
              <w:rPr>
                <w:color w:val="000000"/>
              </w:rPr>
            </w:pPr>
            <w:r>
              <w:rPr>
                <w:color w:val="000000"/>
              </w:rPr>
              <w:t>Status tveganja revščine se določa glede na to, ali oseba živi pod pragom ali nad pragom tveganja revščine. Oseba živi pod pragom tveganja revščine, če je ekvivalentni razpoložljivi dohodek njenega gospodinjstva nižji od praga tveganja revščine. </w:t>
            </w:r>
          </w:p>
          <w:p w14:paraId="74DFDF28" w14:textId="77777777" w:rsidR="00A77B3E" w:rsidRDefault="00300198">
            <w:pPr>
              <w:spacing w:before="5pt"/>
              <w:rPr>
                <w:color w:val="000000"/>
              </w:rPr>
            </w:pPr>
            <w:r>
              <w:rPr>
                <w:rStyle w:val="Krepko"/>
                <w:b w:val="0"/>
                <w:color w:val="000000"/>
              </w:rPr>
              <w:t>Analiza učinkov na gospodinjstva</w:t>
            </w:r>
          </w:p>
          <w:p w14:paraId="4B80EBEE" w14:textId="77777777" w:rsidR="00A77B3E" w:rsidRDefault="00300198">
            <w:pPr>
              <w:spacing w:before="5pt"/>
              <w:rPr>
                <w:color w:val="000000"/>
              </w:rPr>
            </w:pPr>
            <w:r>
              <w:rPr>
                <w:color w:val="000000"/>
              </w:rPr>
              <w:t>V Sliki 12 so prikazani povprečni izdatki za emisije CO₂ za tekoča goriva za ogrevanje (ELKO ali UNP), zemeljski plin in motorna goriva v obdobju 2022–2032. V povprečju so upoštevana vsa gospodinjstva, ne le tista, ki energent uporabljajo. Skupni izdatki, povezani z emisijami CO</w:t>
            </w:r>
            <w:r>
              <w:rPr>
                <w:color w:val="000000"/>
                <w:vertAlign w:val="subscript"/>
              </w:rPr>
              <w:t>2</w:t>
            </w:r>
            <w:r>
              <w:rPr>
                <w:color w:val="000000"/>
              </w:rPr>
              <w:t>, bi lahko postopno narasli, in sicer z 71 EUR leta 2022 na 246 EUR leta 2030. Ocenjeni učinek ETS2 na izdatke, povezane z emisijami CO</w:t>
            </w:r>
            <w:r>
              <w:rPr>
                <w:color w:val="000000"/>
                <w:vertAlign w:val="subscript"/>
              </w:rPr>
              <w:t>2</w:t>
            </w:r>
            <w:r>
              <w:rPr>
                <w:color w:val="000000"/>
              </w:rPr>
              <w:t xml:space="preserve"> v prvem letu, je torej +59 EUR za motorna goriva, +10 EUR za ZP in +9 EUR za ELKO ali UNP. Največji delež k skupnim izdatkom zaradi emisij CO</w:t>
            </w:r>
            <w:r>
              <w:rPr>
                <w:color w:val="000000"/>
                <w:vertAlign w:val="subscript"/>
              </w:rPr>
              <w:t>2</w:t>
            </w:r>
            <w:r>
              <w:rPr>
                <w:color w:val="000000"/>
              </w:rPr>
              <w:t>, prispevajo motorna goriva, katerih finančna obremenitev doseže 186 EUR leta 2030 in ostaja na tej ravni do leta 2032. Izdatki za emisije CO</w:t>
            </w:r>
            <w:r>
              <w:rPr>
                <w:color w:val="000000"/>
                <w:vertAlign w:val="subscript"/>
              </w:rPr>
              <w:t>2</w:t>
            </w:r>
            <w:r>
              <w:rPr>
                <w:color w:val="000000"/>
              </w:rPr>
              <w:t xml:space="preserve"> pri tekočih gorivih za ogrevanje dosežejo 29 EUR leta 2030, medtem ko se povprečna obremenitev za zemeljski plin poveča na 31 EUR leta 2030 in prav tako ostaja nespremenjena. Poudarjamo, da so to ocene sprememb izdatkov brez u</w:t>
            </w:r>
            <w:r>
              <w:rPr>
                <w:color w:val="000000"/>
              </w:rPr>
              <w:t>krepov. </w:t>
            </w:r>
          </w:p>
          <w:p w14:paraId="2BE7E09B" w14:textId="77777777" w:rsidR="00A77B3E" w:rsidRDefault="00300198">
            <w:pPr>
              <w:spacing w:before="5pt"/>
              <w:rPr>
                <w:color w:val="000000"/>
              </w:rPr>
            </w:pPr>
            <w:r>
              <w:rPr>
                <w:color w:val="000000"/>
              </w:rPr>
              <w:t> Slika 12: Povprečni letni izdatki, povezani z emisijami CO2, za posamezno gorivo, 2022-2032</w:t>
            </w:r>
          </w:p>
          <w:p w14:paraId="79A0574C" w14:textId="77777777" w:rsidR="00A77B3E" w:rsidRDefault="00300198">
            <w:pPr>
              <w:spacing w:before="5pt"/>
              <w:rPr>
                <w:color w:val="000000"/>
              </w:rPr>
            </w:pPr>
            <w:r>
              <w:rPr>
                <w:color w:val="000000"/>
              </w:rPr>
              <w:drawing>
                <wp:inline distT="0" distB="0" distL="0" distR="0" wp14:anchorId="38FAB70C" wp14:editId="054D2B64">
                  <wp:extent cx="5191125" cy="3667125"/>
                  <wp:effectExtent l="0" t="0" r="0" b="0"/>
                  <wp:docPr id="100029" name="Slika 1000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29" name=""/>
                          <pic:cNvPicPr>
                            <a:picLocks noChangeAspect="1"/>
                          </pic:cNvPicPr>
                        </pic:nvPicPr>
                        <pic:blipFill>
                          <a:blip r:embed="rId39"/>
                          <a:stretch>
                            <a:fillRect/>
                          </a:stretch>
                        </pic:blipFill>
                        <pic:spPr>
                          <a:xfrm>
                            <a:off x="0" y="0"/>
                            <a:ext cx="5191125" cy="3667125"/>
                          </a:xfrm>
                          <a:prstGeom prst="rect">
                            <a:avLst/>
                          </a:prstGeom>
                        </pic:spPr>
                      </pic:pic>
                    </a:graphicData>
                  </a:graphic>
                </wp:inline>
              </w:drawing>
            </w:r>
          </w:p>
          <w:p w14:paraId="1741F945" w14:textId="77777777" w:rsidR="00A77B3E" w:rsidRDefault="00300198">
            <w:pPr>
              <w:spacing w:before="5pt"/>
              <w:rPr>
                <w:color w:val="000000"/>
              </w:rPr>
            </w:pPr>
            <w:r>
              <w:rPr>
                <w:color w:val="000000"/>
              </w:rPr>
              <w:t>Grafi na naslednjih šestih slikah (Slike 13-18) prikazujejo dosedanjo in pričakovano rast povprečnih izdatkov za emisije CO₂ in za vse tri energente skozi čas. Tokrat so v izračunih upoštevana le tista gospodinjstva, ki imajo izdatke za dotično gorivo. </w:t>
            </w:r>
          </w:p>
          <w:p w14:paraId="59048CE1" w14:textId="77777777" w:rsidR="00A77B3E" w:rsidRDefault="00300198">
            <w:pPr>
              <w:spacing w:before="5pt"/>
              <w:rPr>
                <w:color w:val="000000"/>
              </w:rPr>
            </w:pPr>
            <w:r>
              <w:rPr>
                <w:rStyle w:val="Poudarek"/>
                <w:b/>
                <w:bCs/>
                <w:i w:val="0"/>
                <w:color w:val="000000"/>
              </w:rPr>
              <w:t>Ekstra lahko kurilno olje in utekočinjen naftni plin:</w:t>
            </w:r>
            <w:r>
              <w:rPr>
                <w:rStyle w:val="Poudarek"/>
                <w:i w:val="0"/>
                <w:color w:val="000000"/>
              </w:rPr>
              <w:t> </w:t>
            </w:r>
            <w:r>
              <w:rPr>
                <w:color w:val="000000"/>
              </w:rPr>
              <w:t>v izhodiščnem letu 2022 so letni izdatki energetsko revnih znašali 44 EUR, za ostale pa 51 EUR (Slika 13). Z uvedbo ETS2 sistema bodo izdatki zaradi emisij CO</w:t>
            </w:r>
            <w:r>
              <w:rPr>
                <w:color w:val="000000"/>
                <w:vertAlign w:val="subscript"/>
              </w:rPr>
              <w:t>2</w:t>
            </w:r>
            <w:r>
              <w:rPr>
                <w:color w:val="000000"/>
              </w:rPr>
              <w:t xml:space="preserve"> v ta namen predvidoma narasli za 56 EUR v prvem letu (+ 62%), oz. za energetsko revne za 48 EUR (+62 %). Skupna vrednost izdatkov zaradi emisij CO</w:t>
            </w:r>
            <w:r>
              <w:rPr>
                <w:color w:val="000000"/>
                <w:vertAlign w:val="subscript"/>
              </w:rPr>
              <w:t>2</w:t>
            </w:r>
            <w:r>
              <w:rPr>
                <w:color w:val="000000"/>
              </w:rPr>
              <w:t xml:space="preserve"> je ocenjena na 151 EUR za energetsko revne in 175 EUR za ostale uporabnike ELKO/UNP. Zaradi povišanja izdatkov, povezanih z emisijami CO</w:t>
            </w:r>
            <w:r>
              <w:rPr>
                <w:color w:val="000000"/>
                <w:vertAlign w:val="subscript"/>
              </w:rPr>
              <w:t>2</w:t>
            </w:r>
            <w:r>
              <w:rPr>
                <w:color w:val="000000"/>
              </w:rPr>
              <w:t>, bi se skupna vsota izdatkov za ELKO ali UNP med 2022-2032 poveča</w:t>
            </w:r>
            <w:r>
              <w:rPr>
                <w:color w:val="000000"/>
              </w:rPr>
              <w:t xml:space="preserve">la z 1.462 EUR na 1.586 EUR (+ 12%), kot prikazuje slika 14. Za energetsko revna gospodinjstva bi se po drugi strani med 2022-2032 povečala z 1.262 EUR na 1.369 EUR. Gre za oceno, ki ne upošteva drugih morebitnih sprememb v ceni od izhodiščnega leta 2022 (velja načelo </w:t>
            </w:r>
            <w:r>
              <w:rPr>
                <w:rStyle w:val="Poudarek"/>
                <w:i w:val="0"/>
                <w:color w:val="000000"/>
              </w:rPr>
              <w:t>ceteris paribus). </w:t>
            </w:r>
          </w:p>
          <w:p w14:paraId="1E9D7226" w14:textId="77777777" w:rsidR="00A77B3E" w:rsidRDefault="00300198">
            <w:pPr>
              <w:spacing w:before="5pt"/>
              <w:rPr>
                <w:color w:val="000000"/>
              </w:rPr>
            </w:pPr>
            <w:r>
              <w:rPr>
                <w:color w:val="000000"/>
              </w:rPr>
              <w:lastRenderedPageBreak/>
              <w:t>Slika 13: Povprečni letni izdatki zaradi emisij CO</w:t>
            </w:r>
            <w:r>
              <w:rPr>
                <w:color w:val="000000"/>
                <w:vertAlign w:val="subscript"/>
              </w:rPr>
              <w:t>2</w:t>
            </w:r>
            <w:r>
              <w:rPr>
                <w:color w:val="000000"/>
              </w:rPr>
              <w:t xml:space="preserve"> iz naslova uporabe ELKO ali UNP, 2022-2032</w:t>
            </w:r>
          </w:p>
          <w:p w14:paraId="1930F08D" w14:textId="77777777" w:rsidR="00A77B3E" w:rsidRDefault="00300198">
            <w:pPr>
              <w:spacing w:before="5pt"/>
              <w:rPr>
                <w:color w:val="000000"/>
              </w:rPr>
            </w:pPr>
            <w:r>
              <w:rPr>
                <w:color w:val="000000"/>
              </w:rPr>
              <w:drawing>
                <wp:inline distT="0" distB="0" distL="0" distR="0" wp14:anchorId="7C86619C" wp14:editId="4A5B860C">
                  <wp:extent cx="5153025" cy="2981325"/>
                  <wp:effectExtent l="0" t="0" r="0" b="0"/>
                  <wp:docPr id="100031" name="Slika 1000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31" name=""/>
                          <pic:cNvPicPr>
                            <a:picLocks noChangeAspect="1"/>
                          </pic:cNvPicPr>
                        </pic:nvPicPr>
                        <pic:blipFill>
                          <a:blip r:embed="rId40"/>
                          <a:stretch>
                            <a:fillRect/>
                          </a:stretch>
                        </pic:blipFill>
                        <pic:spPr>
                          <a:xfrm>
                            <a:off x="0" y="0"/>
                            <a:ext cx="5153025" cy="2981325"/>
                          </a:xfrm>
                          <a:prstGeom prst="rect">
                            <a:avLst/>
                          </a:prstGeom>
                        </pic:spPr>
                      </pic:pic>
                    </a:graphicData>
                  </a:graphic>
                </wp:inline>
              </w:drawing>
            </w:r>
          </w:p>
          <w:p w14:paraId="05891569" w14:textId="77777777" w:rsidR="00A77B3E" w:rsidRDefault="00300198">
            <w:pPr>
              <w:spacing w:before="5pt"/>
              <w:rPr>
                <w:color w:val="000000"/>
              </w:rPr>
            </w:pPr>
            <w:r>
              <w:rPr>
                <w:color w:val="000000"/>
              </w:rPr>
              <w:t>Slika 14: Povprečni letni izdatki za ELKO ali UNP, 2022-2032 </w:t>
            </w:r>
          </w:p>
          <w:p w14:paraId="77071BDB" w14:textId="77777777" w:rsidR="00A77B3E" w:rsidRDefault="00300198">
            <w:pPr>
              <w:spacing w:before="5pt"/>
              <w:rPr>
                <w:color w:val="000000"/>
              </w:rPr>
            </w:pPr>
            <w:r>
              <w:rPr>
                <w:color w:val="000000"/>
              </w:rPr>
              <w:drawing>
                <wp:inline distT="0" distB="0" distL="0" distR="0" wp14:anchorId="34325540" wp14:editId="09FD3864">
                  <wp:extent cx="4457700" cy="2514600"/>
                  <wp:effectExtent l="0" t="0" r="0" b="0"/>
                  <wp:docPr id="100033" name="Slika 1000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33" name=""/>
                          <pic:cNvPicPr>
                            <a:picLocks noChangeAspect="1"/>
                          </pic:cNvPicPr>
                        </pic:nvPicPr>
                        <pic:blipFill>
                          <a:blip r:embed="rId41"/>
                          <a:stretch>
                            <a:fillRect/>
                          </a:stretch>
                        </pic:blipFill>
                        <pic:spPr>
                          <a:xfrm>
                            <a:off x="0" y="0"/>
                            <a:ext cx="4457700" cy="2514600"/>
                          </a:xfrm>
                          <a:prstGeom prst="rect">
                            <a:avLst/>
                          </a:prstGeom>
                        </pic:spPr>
                      </pic:pic>
                    </a:graphicData>
                  </a:graphic>
                </wp:inline>
              </w:drawing>
            </w:r>
          </w:p>
          <w:p w14:paraId="66C4A208" w14:textId="77777777" w:rsidR="00A77B3E" w:rsidRDefault="00300198">
            <w:pPr>
              <w:spacing w:before="5pt"/>
              <w:rPr>
                <w:color w:val="000000"/>
              </w:rPr>
            </w:pPr>
            <w:r>
              <w:rPr>
                <w:rStyle w:val="Poudarek"/>
                <w:b/>
                <w:bCs/>
                <w:i w:val="0"/>
                <w:color w:val="000000"/>
              </w:rPr>
              <w:t>Zemeljski plin:</w:t>
            </w:r>
            <w:r>
              <w:rPr>
                <w:rStyle w:val="Poudarek"/>
                <w:i w:val="0"/>
                <w:color w:val="000000"/>
              </w:rPr>
              <w:t> </w:t>
            </w:r>
            <w:r>
              <w:rPr>
                <w:color w:val="000000"/>
              </w:rPr>
              <w:t>v letu 2022 je povprečno gospodinjstvo v Sloveniji, ki ogreva na zemeljski plin, zanj namenilo 1.044 EUR (slika 16), od tega 40 EUR za CO</w:t>
            </w:r>
            <w:r>
              <w:rPr>
                <w:color w:val="000000"/>
                <w:vertAlign w:val="subscript"/>
              </w:rPr>
              <w:t>2</w:t>
            </w:r>
            <w:r>
              <w:rPr>
                <w:color w:val="000000"/>
              </w:rPr>
              <w:t xml:space="preserve"> dajatev (slika 15). Ob (teoretični) predpostavki, da se znotraj skupne cene zemeljskega plina spremeni samo cena, povezana z emisijo CO</w:t>
            </w:r>
            <w:r>
              <w:rPr>
                <w:color w:val="000000"/>
                <w:vertAlign w:val="subscript"/>
              </w:rPr>
              <w:t>2</w:t>
            </w:r>
            <w:r>
              <w:rPr>
                <w:color w:val="000000"/>
              </w:rPr>
              <w:t>, bodo skupni izdatki za zemeljski plin v povprečju narasli na 1.140 EUR do leta 2032, od tega bi del, povezan z emisijo CO</w:t>
            </w:r>
            <w:r>
              <w:rPr>
                <w:color w:val="000000"/>
                <w:vertAlign w:val="subscript"/>
              </w:rPr>
              <w:t>2</w:t>
            </w:r>
            <w:r>
              <w:rPr>
                <w:color w:val="000000"/>
              </w:rPr>
              <w:t>, lahko znašal 137 EUR. Za energetsko revno gospodinjstvo je ocena skupnih letnih izdatkov za zemeljski plin zar</w:t>
            </w:r>
            <w:r>
              <w:rPr>
                <w:color w:val="000000"/>
              </w:rPr>
              <w:t>adi nižje porabe nekoliko nižja: 782 EUR, od tega 91 EUR za emisije CO</w:t>
            </w:r>
            <w:r>
              <w:rPr>
                <w:color w:val="000000"/>
                <w:vertAlign w:val="subscript"/>
              </w:rPr>
              <w:t>2</w:t>
            </w:r>
            <w:r>
              <w:rPr>
                <w:color w:val="000000"/>
              </w:rPr>
              <w:t>. </w:t>
            </w:r>
          </w:p>
          <w:p w14:paraId="20890851" w14:textId="77777777" w:rsidR="00A77B3E" w:rsidRDefault="00300198">
            <w:pPr>
              <w:spacing w:before="5pt"/>
              <w:rPr>
                <w:color w:val="000000"/>
              </w:rPr>
            </w:pPr>
            <w:r>
              <w:rPr>
                <w:color w:val="000000"/>
              </w:rPr>
              <w:t>Slika 15: Povprečni letni izdatki zaradi emisij CO</w:t>
            </w:r>
            <w:r>
              <w:rPr>
                <w:color w:val="000000"/>
                <w:vertAlign w:val="subscript"/>
              </w:rPr>
              <w:t>2</w:t>
            </w:r>
            <w:r>
              <w:rPr>
                <w:color w:val="000000"/>
              </w:rPr>
              <w:t xml:space="preserve"> iz naslova uporabe zemeljskega plina, 2022-2032*</w:t>
            </w:r>
          </w:p>
          <w:p w14:paraId="4410C51F" w14:textId="77777777" w:rsidR="00A77B3E" w:rsidRDefault="00300198">
            <w:pPr>
              <w:spacing w:before="5pt"/>
              <w:rPr>
                <w:color w:val="000000"/>
              </w:rPr>
            </w:pPr>
            <w:r>
              <w:rPr>
                <w:color w:val="000000"/>
              </w:rPr>
              <w:lastRenderedPageBreak/>
              <w:drawing>
                <wp:inline distT="0" distB="0" distL="0" distR="0" wp14:anchorId="52691A63" wp14:editId="25261B70">
                  <wp:extent cx="5400675" cy="3238500"/>
                  <wp:effectExtent l="0" t="0" r="0" b="0"/>
                  <wp:docPr id="100035" name="Slika 1000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35" name=""/>
                          <pic:cNvPicPr>
                            <a:picLocks noChangeAspect="1"/>
                          </pic:cNvPicPr>
                        </pic:nvPicPr>
                        <pic:blipFill>
                          <a:blip r:embed="rId42"/>
                          <a:stretch>
                            <a:fillRect/>
                          </a:stretch>
                        </pic:blipFill>
                        <pic:spPr>
                          <a:xfrm>
                            <a:off x="0" y="0"/>
                            <a:ext cx="5400675" cy="3238500"/>
                          </a:xfrm>
                          <a:prstGeom prst="rect">
                            <a:avLst/>
                          </a:prstGeom>
                        </pic:spPr>
                      </pic:pic>
                    </a:graphicData>
                  </a:graphic>
                </wp:inline>
              </w:drawing>
            </w:r>
          </w:p>
          <w:p w14:paraId="52670ADB" w14:textId="77777777" w:rsidR="00A77B3E" w:rsidRDefault="00300198">
            <w:pPr>
              <w:spacing w:before="5pt"/>
              <w:rPr>
                <w:color w:val="000000"/>
              </w:rPr>
            </w:pPr>
            <w:r>
              <w:rPr>
                <w:color w:val="000000"/>
              </w:rPr>
              <w:t>Slika 16: Povprečni letni izdatki za zemeljski plin, 2022-2032</w:t>
            </w:r>
          </w:p>
          <w:p w14:paraId="5618502B" w14:textId="77777777" w:rsidR="00A77B3E" w:rsidRDefault="00300198">
            <w:pPr>
              <w:spacing w:before="5pt"/>
              <w:rPr>
                <w:color w:val="000000"/>
              </w:rPr>
            </w:pPr>
            <w:r>
              <w:rPr>
                <w:color w:val="000000"/>
              </w:rPr>
              <w:drawing>
                <wp:inline distT="0" distB="0" distL="0" distR="0" wp14:anchorId="41F75880" wp14:editId="490B04E9">
                  <wp:extent cx="4457700" cy="2514600"/>
                  <wp:effectExtent l="0" t="0" r="0" b="0"/>
                  <wp:docPr id="100037" name="Slika 1000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37" name=""/>
                          <pic:cNvPicPr>
                            <a:picLocks noChangeAspect="1"/>
                          </pic:cNvPicPr>
                        </pic:nvPicPr>
                        <pic:blipFill>
                          <a:blip r:embed="rId43"/>
                          <a:stretch>
                            <a:fillRect/>
                          </a:stretch>
                        </pic:blipFill>
                        <pic:spPr>
                          <a:xfrm>
                            <a:off x="0" y="0"/>
                            <a:ext cx="4457700" cy="2514600"/>
                          </a:xfrm>
                          <a:prstGeom prst="rect">
                            <a:avLst/>
                          </a:prstGeom>
                        </pic:spPr>
                      </pic:pic>
                    </a:graphicData>
                  </a:graphic>
                </wp:inline>
              </w:drawing>
            </w:r>
            <w:r>
              <w:rPr>
                <w:color w:val="000000"/>
              </w:rPr>
              <w:t> </w:t>
            </w:r>
          </w:p>
          <w:p w14:paraId="7DC86EF0" w14:textId="77777777" w:rsidR="00A77B3E" w:rsidRDefault="00300198">
            <w:pPr>
              <w:spacing w:before="5pt"/>
              <w:rPr>
                <w:color w:val="000000"/>
              </w:rPr>
            </w:pPr>
            <w:r>
              <w:rPr>
                <w:color w:val="000000"/>
              </w:rPr>
              <w:t>  </w:t>
            </w:r>
          </w:p>
          <w:p w14:paraId="0D54EDEB" w14:textId="77777777" w:rsidR="00A77B3E" w:rsidRDefault="00300198">
            <w:pPr>
              <w:spacing w:before="5pt"/>
              <w:rPr>
                <w:color w:val="000000"/>
              </w:rPr>
            </w:pPr>
            <w:r>
              <w:rPr>
                <w:rStyle w:val="Krepko"/>
                <w:b w:val="0"/>
                <w:color w:val="000000"/>
              </w:rPr>
              <w:t>Ocena števila dodatno energetsko revnih gospodinjstev </w:t>
            </w:r>
          </w:p>
          <w:p w14:paraId="0E38063F" w14:textId="77777777" w:rsidR="00A77B3E" w:rsidRDefault="00300198">
            <w:pPr>
              <w:spacing w:before="5pt"/>
              <w:rPr>
                <w:color w:val="000000"/>
              </w:rPr>
            </w:pPr>
            <w:r>
              <w:rPr>
                <w:color w:val="000000"/>
              </w:rPr>
              <w:t>V prvem delu je predstavljena ocena števila dodatno energetsko revnih gospodinjstev z naslova povečanja cene ogljika na energente, ki se uporabljajo za ogrevanje. Do leta 2032 se bi zaradi višjih stroškov omenjenih energentov iz naslova ETS2 (brez drugih vplivov na maloprodajne cene energentov in brez ukrepanja države) število energetsko revnih povečalo za predvidoma 902 gospodinjstev med 2023 in 2032 (Slika 17), oz. za 616 gospodinjstev med 2025 in 2032. Gre za povečanje deleža energetsko revnih gospodinjs</w:t>
            </w:r>
            <w:r>
              <w:rPr>
                <w:color w:val="000000"/>
              </w:rPr>
              <w:t>tev z 7,2 % v letu 2022 na 7,3 % v letu 2032 (slika 18).</w:t>
            </w:r>
          </w:p>
          <w:p w14:paraId="1654695E" w14:textId="77777777" w:rsidR="00A77B3E" w:rsidRDefault="00300198">
            <w:pPr>
              <w:spacing w:before="5pt"/>
              <w:rPr>
                <w:color w:val="000000"/>
              </w:rPr>
            </w:pPr>
            <w:r>
              <w:rPr>
                <w:color w:val="000000"/>
              </w:rPr>
              <w:t>Slika 17: Število energetsko revnih gospodinjstev ter povečanje števila energetsko revnih gospodinjstev zaradi stroškov emisij CO2 na energentih za ogrevanje, 2023-2032</w:t>
            </w:r>
          </w:p>
          <w:p w14:paraId="3F5B03C1" w14:textId="77777777" w:rsidR="00A77B3E" w:rsidRDefault="00300198">
            <w:pPr>
              <w:spacing w:before="5pt"/>
              <w:rPr>
                <w:color w:val="000000"/>
              </w:rPr>
            </w:pPr>
            <w:r>
              <w:rPr>
                <w:color w:val="000000"/>
              </w:rPr>
              <w:lastRenderedPageBreak/>
              <w:drawing>
                <wp:inline distT="0" distB="0" distL="0" distR="0" wp14:anchorId="46C83363" wp14:editId="09684784">
                  <wp:extent cx="5400675" cy="3600450"/>
                  <wp:effectExtent l="0" t="0" r="0" b="0"/>
                  <wp:docPr id="100039" name="Slika 1000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39" name=""/>
                          <pic:cNvPicPr>
                            <a:picLocks noChangeAspect="1"/>
                          </pic:cNvPicPr>
                        </pic:nvPicPr>
                        <pic:blipFill>
                          <a:blip r:embed="rId44"/>
                          <a:stretch>
                            <a:fillRect/>
                          </a:stretch>
                        </pic:blipFill>
                        <pic:spPr>
                          <a:xfrm>
                            <a:off x="0" y="0"/>
                            <a:ext cx="5400675" cy="3600450"/>
                          </a:xfrm>
                          <a:prstGeom prst="rect">
                            <a:avLst/>
                          </a:prstGeom>
                        </pic:spPr>
                      </pic:pic>
                    </a:graphicData>
                  </a:graphic>
                </wp:inline>
              </w:drawing>
            </w:r>
          </w:p>
          <w:p w14:paraId="21ABDD54" w14:textId="77777777" w:rsidR="00A77B3E" w:rsidRDefault="00300198">
            <w:pPr>
              <w:spacing w:before="5pt"/>
              <w:rPr>
                <w:color w:val="000000"/>
              </w:rPr>
            </w:pPr>
            <w:r>
              <w:rPr>
                <w:color w:val="000000"/>
              </w:rPr>
              <w:t>Slika 18: Delež energetsko revnih gospodinjstev zaradi stroškov emisij CO2 na energentih za ogrevanje, 2023-2032 (%)</w:t>
            </w:r>
          </w:p>
          <w:p w14:paraId="5956ADAA" w14:textId="77777777" w:rsidR="00A77B3E" w:rsidRDefault="00300198">
            <w:pPr>
              <w:spacing w:before="5pt"/>
              <w:rPr>
                <w:color w:val="000000"/>
              </w:rPr>
            </w:pPr>
            <w:r>
              <w:rPr>
                <w:color w:val="000000"/>
              </w:rPr>
              <w:drawing>
                <wp:inline distT="0" distB="0" distL="0" distR="0" wp14:anchorId="008C51AC" wp14:editId="2225E83C">
                  <wp:extent cx="5400675" cy="2343150"/>
                  <wp:effectExtent l="0" t="0" r="0" b="0"/>
                  <wp:docPr id="100041" name="Slika 1000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41" name=""/>
                          <pic:cNvPicPr>
                            <a:picLocks noChangeAspect="1"/>
                          </pic:cNvPicPr>
                        </pic:nvPicPr>
                        <pic:blipFill>
                          <a:blip r:embed="rId45"/>
                          <a:stretch>
                            <a:fillRect/>
                          </a:stretch>
                        </pic:blipFill>
                        <pic:spPr>
                          <a:xfrm>
                            <a:off x="0" y="0"/>
                            <a:ext cx="5400675" cy="2343150"/>
                          </a:xfrm>
                          <a:prstGeom prst="rect">
                            <a:avLst/>
                          </a:prstGeom>
                        </pic:spPr>
                      </pic:pic>
                    </a:graphicData>
                  </a:graphic>
                </wp:inline>
              </w:drawing>
            </w:r>
          </w:p>
          <w:p w14:paraId="6D513DE7" w14:textId="77777777" w:rsidR="00A77B3E" w:rsidRDefault="00300198">
            <w:pPr>
              <w:spacing w:before="5pt"/>
              <w:rPr>
                <w:color w:val="000000"/>
              </w:rPr>
            </w:pPr>
            <w:r>
              <w:rPr>
                <w:color w:val="000000"/>
              </w:rPr>
              <w:t>Slika 19 razkriva pomembne razlike med vzhodno in zahodno kohezijsko regijo, saj je število energetsko revnih gospodinjstev v vzhodni regiji skoraj dvakrat večje kot v zahodni. Razlika izhaja iz podobne diskrepance v stopnji tveganja revščine, ki služi kot osnovni vhodni podatek za energetsko revščino. Zaradi morebitnega naraščanja cene ogljika se bi število energetsko revnih gospodinjstev v vzhodni regiji predvidoma povečalo z 41.160 v 2025 na 41.505 v 2032, v zahodni regiji pa z 21.126 na 21.397. </w:t>
            </w:r>
          </w:p>
          <w:p w14:paraId="60C0BD61" w14:textId="77777777" w:rsidR="00A77B3E" w:rsidRDefault="00A77B3E">
            <w:pPr>
              <w:spacing w:before="5pt"/>
              <w:rPr>
                <w:color w:val="000000"/>
              </w:rPr>
            </w:pPr>
          </w:p>
          <w:p w14:paraId="5D2E12D2" w14:textId="77777777" w:rsidR="00A77B3E" w:rsidRDefault="00300198">
            <w:pPr>
              <w:spacing w:before="5pt"/>
              <w:rPr>
                <w:color w:val="000000"/>
              </w:rPr>
            </w:pPr>
            <w:r>
              <w:rPr>
                <w:color w:val="000000"/>
              </w:rPr>
              <w:t>Slika 19: Število energetsko revnih gospodinjstev po kohezijski regiji in projecirana rast iz naslova stroškov emisij CO</w:t>
            </w:r>
            <w:r>
              <w:rPr>
                <w:color w:val="000000"/>
                <w:vertAlign w:val="subscript"/>
              </w:rPr>
              <w:t>2</w:t>
            </w:r>
            <w:r>
              <w:rPr>
                <w:color w:val="000000"/>
              </w:rPr>
              <w:t xml:space="preserve"> na energentih za ogrevanje, 2023-2032</w:t>
            </w:r>
          </w:p>
          <w:p w14:paraId="4B94E14C" w14:textId="77777777" w:rsidR="00A77B3E" w:rsidRDefault="00300198">
            <w:pPr>
              <w:spacing w:before="5pt"/>
              <w:rPr>
                <w:color w:val="000000"/>
              </w:rPr>
            </w:pPr>
            <w:r>
              <w:rPr>
                <w:color w:val="000000"/>
              </w:rPr>
              <w:lastRenderedPageBreak/>
              <w:drawing>
                <wp:inline distT="0" distB="0" distL="0" distR="0" wp14:anchorId="234B1AD8" wp14:editId="135195AB">
                  <wp:extent cx="5076825" cy="3133725"/>
                  <wp:effectExtent l="0" t="0" r="0" b="0"/>
                  <wp:docPr id="100043" name="Slika 1000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43" name=""/>
                          <pic:cNvPicPr>
                            <a:picLocks noChangeAspect="1"/>
                          </pic:cNvPicPr>
                        </pic:nvPicPr>
                        <pic:blipFill>
                          <a:blip r:embed="rId46"/>
                          <a:stretch>
                            <a:fillRect/>
                          </a:stretch>
                        </pic:blipFill>
                        <pic:spPr>
                          <a:xfrm>
                            <a:off x="0" y="0"/>
                            <a:ext cx="5076825" cy="3133725"/>
                          </a:xfrm>
                          <a:prstGeom prst="rect">
                            <a:avLst/>
                          </a:prstGeom>
                        </pic:spPr>
                      </pic:pic>
                    </a:graphicData>
                  </a:graphic>
                </wp:inline>
              </w:drawing>
            </w:r>
          </w:p>
          <w:p w14:paraId="299406BD" w14:textId="77777777" w:rsidR="00A77B3E" w:rsidRDefault="00300198">
            <w:pPr>
              <w:spacing w:before="5pt"/>
              <w:rPr>
                <w:color w:val="000000"/>
              </w:rPr>
            </w:pPr>
            <w:r>
              <w:rPr>
                <w:color w:val="000000"/>
              </w:rPr>
              <w:t>Razlike med regijami potrjuje tudi podatek o deležu energetsko revnih gospodinjstev, ki je skozi celotno obdobje od leta 2023 do leta 2032 večji v vzhodni kohezijski regiji (Slika 20). Leta 2023 je delež v vzhodni regiji znašal 9,2 %, v zahodni pa 5,1 %. Do leta 2032 se delež energetsko revnih gospodinjstev lahko poveča na 9,31 % v vzhodni regiji (povečanje za 0,11 odstotne točke) in na 5,2 % v zahodni regiji (povečanje za 0,10 odstotne točke).</w:t>
            </w:r>
          </w:p>
          <w:p w14:paraId="2ED34A3E" w14:textId="77777777" w:rsidR="00A77B3E" w:rsidRDefault="00300198">
            <w:pPr>
              <w:spacing w:before="5pt"/>
              <w:rPr>
                <w:color w:val="000000"/>
              </w:rPr>
            </w:pPr>
            <w:r>
              <w:rPr>
                <w:color w:val="000000"/>
              </w:rPr>
              <w:t> </w:t>
            </w:r>
          </w:p>
          <w:p w14:paraId="7AD3EE3B" w14:textId="77777777" w:rsidR="00A77B3E" w:rsidRDefault="00300198">
            <w:pPr>
              <w:spacing w:before="5pt"/>
              <w:rPr>
                <w:color w:val="000000"/>
              </w:rPr>
            </w:pPr>
            <w:r>
              <w:rPr>
                <w:color w:val="000000"/>
              </w:rPr>
              <w:t>Slika 20: Delež energetsko revnih gospodinjstev po kohezijski regiji in projecirana rast iz naslova stroškov emisij CO</w:t>
            </w:r>
            <w:r>
              <w:rPr>
                <w:color w:val="000000"/>
                <w:vertAlign w:val="subscript"/>
              </w:rPr>
              <w:t>2</w:t>
            </w:r>
            <w:r>
              <w:rPr>
                <w:color w:val="000000"/>
              </w:rPr>
              <w:t xml:space="preserve"> na energentih za ogrevanje, 2023-2032 (%)</w:t>
            </w:r>
          </w:p>
          <w:p w14:paraId="2F67591A" w14:textId="77777777" w:rsidR="00A77B3E" w:rsidRDefault="00300198">
            <w:pPr>
              <w:spacing w:before="5pt"/>
              <w:rPr>
                <w:color w:val="000000"/>
              </w:rPr>
            </w:pPr>
            <w:r>
              <w:rPr>
                <w:color w:val="000000"/>
              </w:rPr>
              <w:drawing>
                <wp:inline distT="0" distB="0" distL="0" distR="0" wp14:anchorId="3BE77E00" wp14:editId="3AD9A306">
                  <wp:extent cx="5124450" cy="2276475"/>
                  <wp:effectExtent l="0" t="0" r="0" b="0"/>
                  <wp:docPr id="100045" name="Slika 1000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45" name=""/>
                          <pic:cNvPicPr>
                            <a:picLocks noChangeAspect="1"/>
                          </pic:cNvPicPr>
                        </pic:nvPicPr>
                        <pic:blipFill>
                          <a:blip r:embed="rId47"/>
                          <a:stretch>
                            <a:fillRect/>
                          </a:stretch>
                        </pic:blipFill>
                        <pic:spPr>
                          <a:xfrm>
                            <a:off x="0" y="0"/>
                            <a:ext cx="5124450" cy="2276475"/>
                          </a:xfrm>
                          <a:prstGeom prst="rect">
                            <a:avLst/>
                          </a:prstGeom>
                        </pic:spPr>
                      </pic:pic>
                    </a:graphicData>
                  </a:graphic>
                </wp:inline>
              </w:drawing>
            </w:r>
          </w:p>
          <w:p w14:paraId="2AD2041A" w14:textId="77777777" w:rsidR="00A77B3E" w:rsidRDefault="00300198">
            <w:pPr>
              <w:spacing w:before="5pt"/>
              <w:rPr>
                <w:color w:val="000000"/>
              </w:rPr>
            </w:pPr>
            <w:r>
              <w:rPr>
                <w:color w:val="000000"/>
              </w:rPr>
              <w:t> </w:t>
            </w:r>
          </w:p>
          <w:p w14:paraId="55F42220" w14:textId="77777777" w:rsidR="00A77B3E" w:rsidRDefault="00300198">
            <w:pPr>
              <w:spacing w:before="5pt"/>
              <w:rPr>
                <w:color w:val="000000"/>
              </w:rPr>
            </w:pPr>
            <w:r>
              <w:rPr>
                <w:rStyle w:val="Krepko"/>
                <w:b w:val="0"/>
                <w:color w:val="000000"/>
              </w:rPr>
              <w:t>Ocena števila dodatno energetsko ranljivih gospodinjstev </w:t>
            </w:r>
          </w:p>
          <w:p w14:paraId="11CE06CF" w14:textId="77777777" w:rsidR="00A77B3E" w:rsidRDefault="00300198">
            <w:pPr>
              <w:spacing w:before="5pt"/>
              <w:rPr>
                <w:color w:val="000000"/>
              </w:rPr>
            </w:pPr>
            <w:r>
              <w:rPr>
                <w:color w:val="000000"/>
              </w:rPr>
              <w:t xml:space="preserve">Glede na predlagano definicijo energetske ranljivosti, ocenjujemo, da zaradi vključitve emisij toplogrednih plinov iz stavb na področje uporabe Direktive 2003/87/ES ne bo dodatno energetsko ranljivih gospodinjstev. Povečanje z naslova večjega števila energetsko revnih gospodinjstev (920 do 2032) bo namreč v celoti med gospodinjstvi v 1. ali 2. dohodkovnem kvintilu, ki so pa že po definiciji energetsko ranljiva. Neposrednega vpliva ETS2 na drugi komponenti energetske ranljivosti – število gospodinjstev v 1. </w:t>
            </w:r>
            <w:r>
              <w:rPr>
                <w:color w:val="000000"/>
              </w:rPr>
              <w:t>in 2. dohodkovnem kvintilu ter delež gospodinjstev, ki ogreva na ELKO, premog, UNP ali ZP – prav tako ne pričakujemo. Zaradi višjih stroškov ogrevanja na fosilna goriva lahko pride do učinka nadomestitve, tj. do zamenjave starih naprav na fosilna goriva z novejšimi na elektriko ali lesno biomaso tudi brez državnih subvencij, ali tehnološkega razvoja v smeri večje energetske učinkovitosti. Posredno lahko torej ETS2 vodi do zmanjšanja števila energetsko ranljivih gospodinjstev.</w:t>
            </w:r>
          </w:p>
          <w:p w14:paraId="27E7FD3B" w14:textId="77777777" w:rsidR="00A77B3E" w:rsidRDefault="00A77B3E">
            <w:pPr>
              <w:spacing w:before="5pt"/>
              <w:rPr>
                <w:color w:val="000000"/>
              </w:rPr>
            </w:pPr>
          </w:p>
          <w:p w14:paraId="09EA8599" w14:textId="77777777" w:rsidR="00A77B3E" w:rsidRDefault="00300198">
            <w:pPr>
              <w:spacing w:before="5pt"/>
              <w:rPr>
                <w:color w:val="000000"/>
              </w:rPr>
            </w:pPr>
            <w:r>
              <w:rPr>
                <w:rStyle w:val="Krepko"/>
                <w:b w:val="0"/>
                <w:color w:val="000000"/>
                <w:u w:val="single"/>
              </w:rPr>
              <w:t>Uporabniki prevoza</w:t>
            </w:r>
          </w:p>
          <w:p w14:paraId="0513E4CD" w14:textId="77777777" w:rsidR="00A77B3E" w:rsidRDefault="00300198">
            <w:pPr>
              <w:spacing w:before="5pt"/>
              <w:rPr>
                <w:color w:val="000000"/>
              </w:rPr>
            </w:pPr>
            <w:r>
              <w:rPr>
                <w:rStyle w:val="Krepko"/>
                <w:b w:val="0"/>
                <w:color w:val="000000"/>
              </w:rPr>
              <w:t>Pri kazalniku 'Število prevozno revnih gospodinjstev' smo navedli število prevozno revnih oseb, saj se tako v Uredbi kot v naši definiciji (</w:t>
            </w:r>
            <w:r>
              <w:rPr>
                <w:rStyle w:val="Poudarek"/>
                <w:b/>
                <w:bCs/>
                <w:i w:val="0"/>
                <w:color w:val="000000"/>
              </w:rPr>
              <w:t>gledati poglavje 1.4) </w:t>
            </w:r>
            <w:r>
              <w:rPr>
                <w:rStyle w:val="Krepko"/>
                <w:b w:val="0"/>
                <w:color w:val="000000"/>
              </w:rPr>
              <w:t>prevozna revščina in ranljivost nanašata na posameznika (drugače kot pri energetski revščini in ranljivosti). To je tudi z vsebinskega vidika bolj smiselno, saj znotraj enega gospodinjstva lahko sobivajo prevozno revne osebe in osebe, ki to niso.</w:t>
            </w:r>
          </w:p>
          <w:p w14:paraId="673D3202" w14:textId="77777777" w:rsidR="00A77B3E" w:rsidRDefault="00300198">
            <w:pPr>
              <w:spacing w:before="5pt"/>
              <w:rPr>
                <w:color w:val="000000"/>
              </w:rPr>
            </w:pPr>
            <w:r>
              <w:rPr>
                <w:rStyle w:val="Krepko"/>
                <w:b w:val="0"/>
                <w:color w:val="000000"/>
              </w:rPr>
              <w:t> </w:t>
            </w:r>
          </w:p>
          <w:p w14:paraId="31B47701" w14:textId="77777777" w:rsidR="00A77B3E" w:rsidRDefault="00300198">
            <w:pPr>
              <w:spacing w:before="5pt"/>
              <w:rPr>
                <w:color w:val="000000"/>
              </w:rPr>
            </w:pPr>
            <w:r>
              <w:rPr>
                <w:rStyle w:val="Krepko"/>
                <w:b w:val="0"/>
                <w:color w:val="000000"/>
              </w:rPr>
              <w:t>Ocena trenutnega števila prevozno revnih oseb</w:t>
            </w:r>
          </w:p>
          <w:p w14:paraId="73463A00" w14:textId="77777777" w:rsidR="00A77B3E" w:rsidRDefault="00300198">
            <w:pPr>
              <w:spacing w:before="5pt"/>
              <w:rPr>
                <w:color w:val="000000"/>
              </w:rPr>
            </w:pPr>
            <w:r>
              <w:rPr>
                <w:color w:val="000000"/>
              </w:rPr>
              <w:t>Ocenjujemo, da je trenutno prevozno revnih v RS 84.569 oseb (4,0 % populacije).</w:t>
            </w:r>
          </w:p>
          <w:p w14:paraId="682C0DA1" w14:textId="77777777" w:rsidR="00A77B3E" w:rsidRDefault="00300198">
            <w:pPr>
              <w:spacing w:before="5pt"/>
              <w:rPr>
                <w:color w:val="000000"/>
              </w:rPr>
            </w:pPr>
            <w:r>
              <w:rPr>
                <w:color w:val="000000"/>
              </w:rPr>
              <w:t>Pri izračunu prevozno revnih se je v ciljno raziskovalnem projektu (Gabrovec et al., 2024) izhajalo iz projektne definicije prevozne revščine. Ker pa z razpoložljivimi podatki ni bilo možno meriti prevozne revščine na ravni posameznikov, so pri izračunu uporabili določene predpostavke. V izračunu so za prevozno revne upoštevani tisti prebivalci, ki v kraju bivanja nimajo ustrezne dostopnosti JPP (tj. živijo več kot 1km oddaljeno od postajališča JPP z zadovoljivo frekvenco voženj[1]), poleg tega so pa bodisi</w:t>
            </w:r>
            <w:r>
              <w:rPr>
                <w:color w:val="000000"/>
              </w:rPr>
              <w:t xml:space="preserve"> stari 15-19 let (približek za to, da nimajo vozniškega dovoljenja, zaradi česar so popolnoma odvisni od JPP) bodisi živijo pod pragom tveganja revščine (približek za to, da si avtomobil težko privoščijo). Vse to jim posledično lahko otežuje ali onemogoča dostop do ključnih storitev ali dejavnosti. K tem smo prišteli otroke, stare 10-14 let, ki že samostojno uporabljajo storitve javnega potniškega prometa, in prav tako nimajo lastnega vozniškega dovoljenja, živijo pa (prav tako) več kot 1km od postajališča </w:t>
            </w:r>
            <w:r>
              <w:rPr>
                <w:color w:val="000000"/>
              </w:rPr>
              <w:t>JPP z zadovoljivo frekvenco voženj. Za izračun smo uporabili naslednje podatke (a+b):</w:t>
            </w:r>
          </w:p>
          <w:p w14:paraId="7D13CE99" w14:textId="77777777" w:rsidR="00A77B3E" w:rsidRDefault="00300198">
            <w:pPr>
              <w:spacing w:before="5pt"/>
              <w:rPr>
                <w:color w:val="000000"/>
              </w:rPr>
            </w:pPr>
            <w:r>
              <w:rPr>
                <w:color w:val="000000"/>
              </w:rPr>
              <w:t>a: 61.534 prevozno revnih oseb, starih nad 15 let (Gabrovec et al., 2024)[2]</w:t>
            </w:r>
          </w:p>
          <w:p w14:paraId="7BE9C01C" w14:textId="77777777" w:rsidR="00A77B3E" w:rsidRDefault="00300198">
            <w:pPr>
              <w:numPr>
                <w:ilvl w:val="0"/>
                <w:numId w:val="12"/>
              </w:numPr>
              <w:spacing w:before="5pt"/>
              <w:rPr>
                <w:color w:val="000000"/>
              </w:rPr>
            </w:pPr>
            <w:r>
              <w:rPr>
                <w:color w:val="000000"/>
              </w:rPr>
              <w:t>276.000  vseh oseb pod pragom tveganja revščine, razdeljeno po regijah (SURS, 2023e) – zajeto prebivalstvo pod pragom tveganja revščine, staro 20-84 </w:t>
            </w:r>
          </w:p>
          <w:p w14:paraId="517BEE2D" w14:textId="77777777" w:rsidR="00A77B3E" w:rsidRDefault="00300198">
            <w:pPr>
              <w:numPr>
                <w:ilvl w:val="0"/>
                <w:numId w:val="12"/>
              </w:numPr>
              <w:spacing w:before="5pt"/>
              <w:rPr>
                <w:color w:val="000000"/>
              </w:rPr>
            </w:pPr>
            <w:r>
              <w:rPr>
                <w:color w:val="000000"/>
              </w:rPr>
              <w:t>105.973 oseb, starih 15-19 v RS (SURS, 2023f) </w:t>
            </w:r>
          </w:p>
          <w:p w14:paraId="1A6D25DE" w14:textId="77777777" w:rsidR="00A77B3E" w:rsidRDefault="00300198">
            <w:pPr>
              <w:numPr>
                <w:ilvl w:val="0"/>
                <w:numId w:val="12"/>
              </w:numPr>
              <w:spacing w:before="5pt"/>
              <w:rPr>
                <w:color w:val="000000"/>
              </w:rPr>
            </w:pPr>
            <w:r>
              <w:rPr>
                <w:color w:val="000000"/>
              </w:rPr>
              <w:t>20,2 % prebivalcev RS z neustrezno dostopnostjo do JPP ob delavnikih (Gabrovec et al., 2024) – izračunano na ravni hišnih naslovov in združeno s podatki o številu prebivalcev iz Centralnega registra prebivalstva, razdeljeno po regijah</w:t>
            </w:r>
          </w:p>
          <w:p w14:paraId="6852703D" w14:textId="77777777" w:rsidR="00A77B3E" w:rsidRDefault="00300198">
            <w:pPr>
              <w:spacing w:before="5pt"/>
              <w:rPr>
                <w:color w:val="000000"/>
              </w:rPr>
            </w:pPr>
            <w:r>
              <w:rPr>
                <w:color w:val="000000"/>
              </w:rPr>
              <w:t>V spodnji preglednici je prikazana ocena števila in deleža prevozno revnih oseb, starih nad 15 let, po regijah ter na ravni Slovenije za značilne dneve s šolskim poukom, ob sobotah in ob nedeljah oz. praznikih. Najvišji delež prevozno revnih je bil leta 2023 v pomurski statistični regiji (7,5 %), k čemur poleg slabše ponudbe JPP botruje tudi višji delež prebivalcev pod pragom tveganja revščine. Najnižji delež je bil v osrednjeslovenski statistični regiji (1,4%). Če upoštevamo vozne rede ob nedeljah, je prev</w:t>
            </w:r>
            <w:r>
              <w:rPr>
                <w:color w:val="000000"/>
              </w:rPr>
              <w:t>ozno revnih mnogo več: med 3,7 % in 16,7% oz. v povprečju 9,1 % prebivalcev. Podobno kot pri ostalih preračunih na ravni regij, je tudi tu smiselno ločeno gledati deleže in absolutno število prebivalcev. </w:t>
            </w:r>
          </w:p>
          <w:p w14:paraId="3DA8D603" w14:textId="77777777" w:rsidR="00A77B3E" w:rsidRDefault="00300198">
            <w:pPr>
              <w:spacing w:before="5pt"/>
              <w:rPr>
                <w:color w:val="000000"/>
              </w:rPr>
            </w:pPr>
            <w:r>
              <w:rPr>
                <w:rStyle w:val="Poudarek"/>
                <w:i w:val="0"/>
                <w:color w:val="000000"/>
              </w:rPr>
              <w:t>Tabela 4: Ocena števila in deleža prevozno revnih prebivalcev za leto 2023</w:t>
            </w:r>
          </w:p>
          <w:p w14:paraId="1127029D" w14:textId="77777777" w:rsidR="00A77B3E" w:rsidRDefault="00300198">
            <w:pPr>
              <w:spacing w:before="5pt"/>
              <w:rPr>
                <w:color w:val="000000"/>
              </w:rPr>
            </w:pPr>
            <w:r>
              <w:rPr>
                <w:color w:val="000000"/>
              </w:rPr>
              <w:lastRenderedPageBreak/>
              <w:drawing>
                <wp:inline distT="0" distB="0" distL="0" distR="0" wp14:anchorId="4A4FF73E" wp14:editId="78CCEC19">
                  <wp:extent cx="6508750" cy="3573431"/>
                  <wp:effectExtent l="0" t="0" r="0" b="0"/>
                  <wp:docPr id="100047" name="Slika 1000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47" name=""/>
                          <pic:cNvPicPr>
                            <a:picLocks noChangeAspect="1"/>
                          </pic:cNvPicPr>
                        </pic:nvPicPr>
                        <pic:blipFill>
                          <a:blip r:embed="rId48"/>
                          <a:stretch>
                            <a:fillRect/>
                          </a:stretch>
                        </pic:blipFill>
                        <pic:spPr>
                          <a:xfrm>
                            <a:off x="0" y="0"/>
                            <a:ext cx="6508750" cy="3573431"/>
                          </a:xfrm>
                          <a:prstGeom prst="rect">
                            <a:avLst/>
                          </a:prstGeom>
                        </pic:spPr>
                      </pic:pic>
                    </a:graphicData>
                  </a:graphic>
                </wp:inline>
              </w:drawing>
            </w:r>
          </w:p>
          <w:p w14:paraId="209C0C7D" w14:textId="77777777" w:rsidR="00A77B3E" w:rsidRDefault="00300198">
            <w:pPr>
              <w:spacing w:before="5pt"/>
              <w:rPr>
                <w:color w:val="000000"/>
              </w:rPr>
            </w:pPr>
            <w:r>
              <w:rPr>
                <w:color w:val="000000"/>
              </w:rPr>
              <w:t>b: 23.034 prevozno revnih oseb, starih 10-14</w:t>
            </w:r>
          </w:p>
          <w:p w14:paraId="1D97EDE1" w14:textId="77777777" w:rsidR="00A77B3E" w:rsidRDefault="00300198">
            <w:pPr>
              <w:numPr>
                <w:ilvl w:val="0"/>
                <w:numId w:val="13"/>
              </w:numPr>
              <w:spacing w:before="5pt"/>
              <w:rPr>
                <w:color w:val="000000"/>
              </w:rPr>
            </w:pPr>
            <w:r>
              <w:rPr>
                <w:color w:val="000000"/>
              </w:rPr>
              <w:t>114.033 otrok, starih 10-14 let (SURS, 2023f)</w:t>
            </w:r>
          </w:p>
          <w:p w14:paraId="688D9BBD" w14:textId="77777777" w:rsidR="00A77B3E" w:rsidRDefault="00300198">
            <w:pPr>
              <w:numPr>
                <w:ilvl w:val="0"/>
                <w:numId w:val="13"/>
              </w:numPr>
              <w:spacing w:before="5pt"/>
              <w:rPr>
                <w:color w:val="000000"/>
              </w:rPr>
            </w:pPr>
            <w:r>
              <w:rPr>
                <w:color w:val="000000"/>
              </w:rPr>
              <w:t>20,2 % prebivalcev RS z nezadovoljivim dostopom do JPP. </w:t>
            </w:r>
          </w:p>
          <w:p w14:paraId="1B9C9B0C" w14:textId="77777777" w:rsidR="00A77B3E" w:rsidRDefault="00300198">
            <w:pPr>
              <w:numPr>
                <w:ilvl w:val="0"/>
                <w:numId w:val="13"/>
              </w:numPr>
              <w:spacing w:before="5pt"/>
              <w:rPr>
                <w:color w:val="000000"/>
              </w:rPr>
            </w:pPr>
            <w:r>
              <w:rPr>
                <w:color w:val="000000"/>
              </w:rPr>
              <w:t>Uporabljena predpostavka, da so generacije, stare med 10 in 14 let, enakomerno razpršene po Sloveniji, ker starostna skupina ni bila vključena v analizo CRP z razdelitvijo po hišnih naslovih.</w:t>
            </w:r>
          </w:p>
          <w:p w14:paraId="61F4D8B9" w14:textId="77777777" w:rsidR="00A77B3E" w:rsidRDefault="00300198">
            <w:pPr>
              <w:spacing w:before="5pt"/>
              <w:rPr>
                <w:color w:val="000000"/>
              </w:rPr>
            </w:pPr>
            <w:r>
              <w:rPr>
                <w:rStyle w:val="Krepko"/>
                <w:b w:val="0"/>
                <w:color w:val="000000"/>
              </w:rPr>
              <w:t>Opredelitev ranljivosti pri uporabnikih prevoza</w:t>
            </w:r>
          </w:p>
          <w:p w14:paraId="092B2859" w14:textId="77777777" w:rsidR="00A77B3E" w:rsidRDefault="00300198">
            <w:pPr>
              <w:spacing w:before="5pt"/>
              <w:rPr>
                <w:color w:val="000000"/>
              </w:rPr>
            </w:pPr>
            <w:r>
              <w:rPr>
                <w:color w:val="000000"/>
              </w:rPr>
              <w:t>Ranljiv uporabnik prevoza je posameznik, ki živi v gospodinjstvu, ki je v 1. in 2. dohodkovnem kvintilu, in uporablja motorna goriva. Definicija temelji na kombinaciji dohodkovne ravni oz. relativne dohodkovne ravni v državi in odvisnosti od motornih goriv. Definicija z vidika dohodkov torej zajema širšo populacijo kot pri prevozni revščini, hkrati pa zajema samo populacijo, ki uporabljajo motorna goriva (na preostale ETS2 namreč nima neposrednega vpliva).</w:t>
            </w:r>
          </w:p>
          <w:p w14:paraId="57B78A77" w14:textId="77777777" w:rsidR="00A77B3E" w:rsidRDefault="00300198">
            <w:pPr>
              <w:spacing w:before="5pt"/>
              <w:rPr>
                <w:color w:val="000000"/>
              </w:rPr>
            </w:pPr>
            <w:r>
              <w:rPr>
                <w:color w:val="000000"/>
              </w:rPr>
              <w:t>Nizek in srednje-nizek dohodek je osrednji dejavnik ranljivosti - gospodinjstva v nižjih dohodkovnih kvintilih imajo omejene finančne zmožnosti za pokrivanje osnovnih življenjskih potreb, med katerimi je tudi mobilnost. Stroški prevoza – predvsem gorivo, vzdrževanje in zavarovanje – predstavljajo pomemben delež njihovega proračuna. Zaradi tega so ti posamezniki bolj občutljivi tako na dvig cen goriv kot tudi na stroške povezane s prehodom na okolju bolj prijazna električna vozila. V Sloveniji je ranljivosti</w:t>
            </w:r>
            <w:r>
              <w:rPr>
                <w:color w:val="000000"/>
              </w:rPr>
              <w:t xml:space="preserve"> na dvig cen goriv ublažena zaradi povračil stroškov prevoza na delo, skladno z Zakonom o delovnih razmerjih (ZDR-1); s tem, ko bodo rasli stroški goriva, bodo rasli tudi z njim povezani prihodki. A vendar, zaposlenih oseb je v Sloveniji malo manj kot dve petini (SURS, 2024b), poleg njih pa še slabih 18% mladoletnih oseb, na katere cene motornih goriv neposredno ne vplivajo; preostalega prebivalstva, na katere bodo višje cene goriv z naslova ETS2 vplivale v celoti, je 43 %. Poleg tega, četudi osebe, zaposle</w:t>
            </w:r>
            <w:r>
              <w:rPr>
                <w:color w:val="000000"/>
              </w:rPr>
              <w:t>ne v RS dobijo povrnjene stroške prevoza na delo, so izpostavljene vplivu rasti cen pogonskih goriv za prevoze za osebne namene, kot so prevoz do zdravstvenih storitev in druge osnovne infrastrukture (npr. pošta, banka, trgovine). Zaradi omenjenih razlogov dohodek ostaja pomemben dejavnik ranljivosti. Zajem dveh dohodkovnih kvintilov podobno kot pri ranljivosti gospodinjstev preprečuje izključitev ranljivih podskupin, ki so morda kljub višjem dohodku (2. kvintil) bolj ranljive na višje cene, na primer ker i</w:t>
            </w:r>
            <w:r>
              <w:rPr>
                <w:color w:val="000000"/>
              </w:rPr>
              <w:t>majo več odvisnih družinskih članov, ki potrebujejo pogost prevoz do zdravstvenih, šolskih ali drugih ustanov. </w:t>
            </w:r>
          </w:p>
          <w:p w14:paraId="3747D08C" w14:textId="77777777" w:rsidR="00A77B3E" w:rsidRDefault="00300198">
            <w:pPr>
              <w:spacing w:before="5pt"/>
              <w:rPr>
                <w:color w:val="000000"/>
              </w:rPr>
            </w:pPr>
            <w:r>
              <w:rPr>
                <w:color w:val="000000"/>
              </w:rPr>
              <w:t xml:space="preserve">Definicija ranljivega uporabnika prevoza v kontekstu SSP upošteva tudi odvisnost od motornih goriv. Uporaba osebnega vozila , ki vozi na motorno gorivo, pomeni namreč večjo izpostavljenost nihanjem cen motornih goriv na trgu. Posredno dvig cene motornih goriv lahko vpliva tudi na osebe, ki nimajo </w:t>
            </w:r>
            <w:r>
              <w:rPr>
                <w:color w:val="000000"/>
              </w:rPr>
              <w:lastRenderedPageBreak/>
              <w:t>lastnega avtomobila in nimajo izdatkov za motorna goriva, na primer preko cen vozovnic javnega potniškega prometa. Ker je pa višina cene vozovnic v prihodnosti, upoštevajoč tudi z inflacijo usklajeno višino subvencij za posamezne demografske skupine, zelo nepredvidljiva, omenjeni posredni učinek pri izračunu prevozno ranljivih ni upoštevan. </w:t>
            </w:r>
          </w:p>
          <w:p w14:paraId="5918521D" w14:textId="77777777" w:rsidR="00A77B3E" w:rsidRDefault="00300198">
            <w:pPr>
              <w:spacing w:before="5pt"/>
              <w:rPr>
                <w:color w:val="000000"/>
              </w:rPr>
            </w:pPr>
            <w:r>
              <w:rPr>
                <w:rStyle w:val="Krepko"/>
                <w:b w:val="0"/>
                <w:color w:val="000000"/>
              </w:rPr>
              <w:t>Ocena trenutnega števila ranljivih uporabnikov prevoza </w:t>
            </w:r>
          </w:p>
          <w:p w14:paraId="151318C6" w14:textId="77777777" w:rsidR="00A77B3E" w:rsidRDefault="00300198">
            <w:pPr>
              <w:spacing w:before="5pt"/>
              <w:rPr>
                <w:color w:val="000000"/>
              </w:rPr>
            </w:pPr>
            <w:r>
              <w:rPr>
                <w:color w:val="000000"/>
              </w:rPr>
              <w:t>Ocenjujemo, da je v Sloveniji 594.520 ranljivih uporabnikov prevoza (28,0 % populacije). </w:t>
            </w:r>
          </w:p>
          <w:p w14:paraId="18AA2F89" w14:textId="77777777" w:rsidR="00A77B3E" w:rsidRDefault="00300198">
            <w:pPr>
              <w:spacing w:before="5pt"/>
              <w:rPr>
                <w:color w:val="000000"/>
              </w:rPr>
            </w:pPr>
            <w:r>
              <w:rPr>
                <w:color w:val="000000"/>
              </w:rPr>
              <w:t>Za izračun števila prevozno ranljivih oseb smo uporabili naslednjo formulo:</w:t>
            </w:r>
          </w:p>
          <w:p w14:paraId="53EE58CF" w14:textId="77777777" w:rsidR="00A77B3E" w:rsidRDefault="00300198">
            <w:pPr>
              <w:spacing w:before="5pt"/>
              <w:rPr>
                <w:color w:val="000000"/>
              </w:rPr>
            </w:pPr>
            <w:r>
              <w:rPr>
                <w:color w:val="000000"/>
              </w:rPr>
              <w:t>P = (ETS</w:t>
            </w:r>
            <w:r>
              <w:rPr>
                <w:color w:val="000000"/>
                <w:vertAlign w:val="subscript"/>
              </w:rPr>
              <w:t>i</w:t>
            </w:r>
            <w:r>
              <w:rPr>
                <w:color w:val="000000"/>
              </w:rPr>
              <w:t>*M</w:t>
            </w:r>
            <w:r>
              <w:rPr>
                <w:color w:val="000000"/>
                <w:vertAlign w:val="subscript"/>
              </w:rPr>
              <w:t>i</w:t>
            </w:r>
            <w:r>
              <w:rPr>
                <w:color w:val="000000"/>
              </w:rPr>
              <w:t xml:space="preserve"> + ETS</w:t>
            </w:r>
            <w:r>
              <w:rPr>
                <w:color w:val="000000"/>
                <w:vertAlign w:val="subscript"/>
              </w:rPr>
              <w:t>j</w:t>
            </w:r>
            <w:r>
              <w:rPr>
                <w:color w:val="000000"/>
              </w:rPr>
              <w:t>*M</w:t>
            </w:r>
            <w:r>
              <w:rPr>
                <w:color w:val="000000"/>
                <w:vertAlign w:val="subscript"/>
              </w:rPr>
              <w:t>j</w:t>
            </w:r>
            <w:r>
              <w:rPr>
                <w:color w:val="000000"/>
              </w:rPr>
              <w:t>), kjer je:</w:t>
            </w:r>
          </w:p>
          <w:p w14:paraId="79D1E652" w14:textId="77777777" w:rsidR="00A77B3E" w:rsidRDefault="00300198">
            <w:pPr>
              <w:spacing w:before="5pt"/>
              <w:rPr>
                <w:color w:val="000000"/>
              </w:rPr>
            </w:pPr>
            <w:r>
              <w:rPr>
                <w:color w:val="000000"/>
              </w:rPr>
              <w:t>P = število prevozno ranljivih oseb; ETS = delež oseb, ki uporablja gorivo za prevoz, ki je predmet ETS2 (v tem primeru motorna goriva); M = število oseb; i = 1. dohodkovni kvintil; j = 2. dohodkovni kvintil</w:t>
            </w:r>
          </w:p>
          <w:p w14:paraId="047DD1ED" w14:textId="77777777" w:rsidR="00A77B3E" w:rsidRDefault="00300198">
            <w:pPr>
              <w:spacing w:before="5pt"/>
              <w:rPr>
                <w:color w:val="000000"/>
              </w:rPr>
            </w:pPr>
            <w:r>
              <w:rPr>
                <w:color w:val="000000"/>
              </w:rPr>
              <w:t>Za izračun smo uporabili naslednje podatke:</w:t>
            </w:r>
          </w:p>
          <w:p w14:paraId="69EB2791" w14:textId="77777777" w:rsidR="00A77B3E" w:rsidRDefault="00300198">
            <w:pPr>
              <w:numPr>
                <w:ilvl w:val="0"/>
                <w:numId w:val="14"/>
              </w:numPr>
              <w:spacing w:before="5pt"/>
              <w:rPr>
                <w:color w:val="000000"/>
              </w:rPr>
            </w:pPr>
            <w:r>
              <w:rPr>
                <w:color w:val="000000"/>
              </w:rPr>
              <w:t>40 % prebivalcev, ki živi v gospodinjstvih v 1. in 2. dohodkovnem kvintilu (po definiciji)</w:t>
            </w:r>
          </w:p>
          <w:p w14:paraId="7D59E7E6" w14:textId="77777777" w:rsidR="00A77B3E" w:rsidRDefault="00300198">
            <w:pPr>
              <w:numPr>
                <w:ilvl w:val="0"/>
                <w:numId w:val="14"/>
              </w:numPr>
              <w:spacing w:before="5pt"/>
              <w:rPr>
                <w:color w:val="000000"/>
              </w:rPr>
            </w:pPr>
            <w:r>
              <w:rPr>
                <w:color w:val="000000"/>
              </w:rPr>
              <w:t>86 % prebivalcev, ki uporablja motorna goriva (Dominko et al., 2025)</w:t>
            </w:r>
          </w:p>
          <w:p w14:paraId="7D2256EA" w14:textId="77777777" w:rsidR="00A77B3E" w:rsidRDefault="00300198">
            <w:pPr>
              <w:numPr>
                <w:ilvl w:val="0"/>
                <w:numId w:val="14"/>
              </w:numPr>
              <w:spacing w:before="5pt"/>
              <w:rPr>
                <w:color w:val="000000"/>
              </w:rPr>
            </w:pPr>
            <w:r>
              <w:rPr>
                <w:color w:val="000000"/>
              </w:rPr>
              <w:t>69,9 % prebivalcev v 1. in 2 dohodkovnem kvintilu, ki imajo na voljo osebni avtomobil (Benčina et al., 2025b), uporabljeno kot približek za delež oseb, ki imajo izdatke za motorna goriva. Približek je realističen, saj je skupen delež prebivalcev RS, ki imajo na voljo osebni avtomobil 84 % (ibid.), delež prebivalcev, ki uporabljajo motorna goriva pa zelo podobnih 86%. Delež e-vozil v voznem parku gospodinjstev v 1. in 2. dohodkovnem kvintilu je za namen izračuna števila prevozno ranljivih zanemarljiv, saj je</w:t>
            </w:r>
            <w:r>
              <w:rPr>
                <w:color w:val="000000"/>
              </w:rPr>
              <w:t xml:space="preserve"> delež e-vozil v voznem parku vseh gospodinjstev v Sloveniji 1 % (SURS, 2025b), medtem ko študije od drugod kažejo, da je razširjenost e-vozil pozitivno korelirana z dohodki gospodinjstva (npr. Zhang et al., 2025). </w:t>
            </w:r>
          </w:p>
          <w:p w14:paraId="296D52A9" w14:textId="77777777" w:rsidR="00A77B3E" w:rsidRDefault="00300198">
            <w:pPr>
              <w:spacing w:before="5pt"/>
              <w:rPr>
                <w:color w:val="000000"/>
              </w:rPr>
            </w:pPr>
            <w:r>
              <w:rPr>
                <w:rStyle w:val="Krepko"/>
                <w:b w:val="0"/>
                <w:color w:val="000000"/>
              </w:rPr>
              <w:t>Ocena dodatnega števila prevozno revnih oseb</w:t>
            </w:r>
          </w:p>
          <w:p w14:paraId="6208D66A" w14:textId="77777777" w:rsidR="00A77B3E" w:rsidRDefault="00300198">
            <w:pPr>
              <w:spacing w:before="5pt"/>
              <w:rPr>
                <w:color w:val="000000"/>
              </w:rPr>
            </w:pPr>
            <w:r>
              <w:rPr>
                <w:color w:val="000000"/>
              </w:rPr>
              <w:t xml:space="preserve">V definiciji prevozne revščine, podane zgoraj, so tri spremenljivke: delež oseb starih 20-84 let pod pragom tveganja revščine, delež prebivalstva starega med 10 in 19 let in delež prebivalstva z neustrezno dostopnostjo JPP ob delavnikih (Gabrovec et al., 2024). Vključitev stavbnega in cestnega sektorja v sistem trgovanja z emisijskimi kuponi </w:t>
            </w:r>
            <w:r>
              <w:rPr>
                <w:rStyle w:val="Poudarek"/>
                <w:i w:val="0"/>
                <w:color w:val="000000"/>
              </w:rPr>
              <w:t>ceteris paribus</w:t>
            </w:r>
            <w:r>
              <w:rPr>
                <w:color w:val="000000"/>
              </w:rPr>
              <w:t xml:space="preserve"> ne vpliva na razdelitev prebivalstva po starosti (druga spremenljivka), niti na dostopnost JPP (tretja spremenljivka), niti na prag tveganja revščine. Vezano na zadnjo podajamo obrazložitev spodaj. </w:t>
            </w:r>
          </w:p>
          <w:p w14:paraId="0816831E" w14:textId="77777777" w:rsidR="00A77B3E" w:rsidRDefault="00300198">
            <w:pPr>
              <w:spacing w:before="5pt"/>
              <w:rPr>
                <w:color w:val="000000"/>
              </w:rPr>
            </w:pPr>
            <w:r>
              <w:rPr>
                <w:color w:val="000000"/>
              </w:rPr>
              <w:t>V 2023 je 264.000 prebivalcev (12,7 %) živelo z dohodkom, nižjim od praga tveganja revščine, to je 903 EUR na mesec za enočlansko gospodinjstvo[3] (SURS, 2024c). Skladno z metodološkim pojasnilom SURS, se prag tveganja revščine izračuna za vsako leto posebej in se določi kot 60 % mediane ekvivalentnega neto razpoložljivega dohodka vseh gospodinjstev (Stare et al., 2025). Kot razlagajo Stare in soavtorji (2025): »Po tem konceptu so revne vse osebe, ki živijo v gospodinjstvih, katerih dohodek na ekvivalentneg</w:t>
            </w:r>
            <w:r>
              <w:rPr>
                <w:color w:val="000000"/>
              </w:rPr>
              <w:t>a odraslega člana je nižji od izračunanega praga. Tako izračunana stopnja ni kazalnik absolutne revščine, temveč meri neenakost znotraj populacije.[…] Niso pa v tem podatku upoštevani gibanje cen, stanovanjske razmere, premoženje (nepremičnine, vrednostni papirji, depoziti na bankah itd.), krediti in drugi dejavniki, ki prav tako vplivajo na življenjski standard ljudi.” Ker ETS2 neposredno vpliva na izdatke, ne pa tudi na dohodke, nima torej neposrednega vpliva na prag tveganja revščine ali na delež oseb po</w:t>
            </w:r>
            <w:r>
              <w:rPr>
                <w:color w:val="000000"/>
              </w:rPr>
              <w:t>d pragom tveganja revščine. </w:t>
            </w:r>
          </w:p>
          <w:p w14:paraId="62B0CADF" w14:textId="77777777" w:rsidR="00A77B3E" w:rsidRDefault="00300198">
            <w:pPr>
              <w:spacing w:before="5pt"/>
              <w:rPr>
                <w:color w:val="000000"/>
              </w:rPr>
            </w:pPr>
            <w:r>
              <w:rPr>
                <w:rStyle w:val="Krepko"/>
                <w:b w:val="0"/>
                <w:color w:val="000000"/>
              </w:rPr>
              <w:t>Ocena dodatnega števila ranljivih uporabnikov prevoza</w:t>
            </w:r>
          </w:p>
          <w:p w14:paraId="3363B6F6" w14:textId="77777777" w:rsidR="00A77B3E" w:rsidRDefault="00300198">
            <w:pPr>
              <w:spacing w:before="5pt"/>
              <w:rPr>
                <w:color w:val="000000"/>
              </w:rPr>
            </w:pPr>
            <w:r>
              <w:rPr>
                <w:color w:val="000000"/>
              </w:rPr>
              <w:t>Podobno kot pri prevozni revščini, tudi ranljivost opredeljujemo v povezavi s prihodki (glede na dohodkovni kvintil) in ne izdatki; posledično z naslova ETS2 ne pričakujemo povečanega števila ali deleža ranljivih uporabnikov prevoza. </w:t>
            </w:r>
          </w:p>
          <w:p w14:paraId="136ECF11" w14:textId="77777777" w:rsidR="00A77B3E" w:rsidRDefault="00300198">
            <w:pPr>
              <w:spacing w:before="5pt"/>
              <w:rPr>
                <w:color w:val="000000"/>
              </w:rPr>
            </w:pPr>
            <w:r>
              <w:rPr>
                <w:color w:val="000000"/>
              </w:rPr>
              <w:t>Četudi uvedba ETS2 nima statističnega vpliva na število in delež prevozno revnih ali ranljivih oseb, ima vpliv na njihov materialni položaj.   </w:t>
            </w:r>
          </w:p>
          <w:p w14:paraId="1D0A6E88" w14:textId="77777777" w:rsidR="00A77B3E" w:rsidRDefault="00300198">
            <w:pPr>
              <w:spacing w:before="5pt"/>
              <w:rPr>
                <w:color w:val="000000"/>
              </w:rPr>
            </w:pPr>
            <w:r>
              <w:rPr>
                <w:color w:val="000000"/>
              </w:rPr>
              <w:t>V spodnji sliki so prikazani povprečni izdatki zaradi stroškov emisij CO</w:t>
            </w:r>
            <w:r>
              <w:rPr>
                <w:color w:val="000000"/>
                <w:vertAlign w:val="subscript"/>
              </w:rPr>
              <w:t>2</w:t>
            </w:r>
            <w:r>
              <w:rPr>
                <w:color w:val="000000"/>
              </w:rPr>
              <w:t xml:space="preserve"> upoštevajoč projekcijo skupne vrednosti ocenjene cene ogljika v okviru ETS2 iz smernic za pripravo SNP (Tabela 3). V primeru </w:t>
            </w:r>
            <w:r>
              <w:rPr>
                <w:color w:val="000000"/>
              </w:rPr>
              <w:lastRenderedPageBreak/>
              <w:t>vrednosti kupona 60 EUR / tCO</w:t>
            </w:r>
            <w:r>
              <w:rPr>
                <w:color w:val="000000"/>
                <w:vertAlign w:val="subscript"/>
              </w:rPr>
              <w:t>2</w:t>
            </w:r>
            <w:r>
              <w:rPr>
                <w:color w:val="000000"/>
              </w:rPr>
              <w:t xml:space="preserve"> v 2030, bi (</w:t>
            </w:r>
            <w:r>
              <w:rPr>
                <w:rStyle w:val="Poudarek"/>
                <w:i w:val="0"/>
                <w:color w:val="000000"/>
              </w:rPr>
              <w:t>ceteris paribus)</w:t>
            </w:r>
            <w:r>
              <w:rPr>
                <w:color w:val="000000"/>
              </w:rPr>
              <w:t xml:space="preserve"> skupni letni stroški motornih goriv povprečnega gospodinjstva 2481 EUR, kar je 4,3 % več kot v letu 2025 in 6,6 % več kot v letu 2022. </w:t>
            </w:r>
          </w:p>
          <w:p w14:paraId="343F2974" w14:textId="77777777" w:rsidR="00A77B3E" w:rsidRDefault="00300198">
            <w:pPr>
              <w:spacing w:before="5pt"/>
              <w:rPr>
                <w:color w:val="000000"/>
              </w:rPr>
            </w:pPr>
            <w:r>
              <w:rPr>
                <w:color w:val="000000"/>
              </w:rPr>
              <w:t xml:space="preserve">Slika 21: Povprečni letni izdatki zaradi emisij CO2 iz naslova uporabe motornih goriv </w:t>
            </w:r>
            <w:r>
              <w:rPr>
                <w:color w:val="000000"/>
                <w:vertAlign w:val="superscript"/>
              </w:rPr>
              <w:t>1</w:t>
            </w:r>
            <w:r>
              <w:rPr>
                <w:color w:val="000000"/>
              </w:rPr>
              <w:t>, 2022-2032</w:t>
            </w:r>
          </w:p>
          <w:p w14:paraId="76261D01" w14:textId="77777777" w:rsidR="00A77B3E" w:rsidRDefault="00300198">
            <w:pPr>
              <w:spacing w:before="5pt"/>
              <w:rPr>
                <w:color w:val="000000"/>
              </w:rPr>
            </w:pPr>
            <w:r>
              <w:rPr>
                <w:color w:val="000000"/>
              </w:rPr>
              <w:drawing>
                <wp:inline distT="0" distB="0" distL="0" distR="0" wp14:anchorId="688A6E78" wp14:editId="21BCE74F">
                  <wp:extent cx="4457700" cy="2514600"/>
                  <wp:effectExtent l="0" t="0" r="0" b="0"/>
                  <wp:docPr id="100049" name="Slika 1000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49" name=""/>
                          <pic:cNvPicPr>
                            <a:picLocks noChangeAspect="1"/>
                          </pic:cNvPicPr>
                        </pic:nvPicPr>
                        <pic:blipFill>
                          <a:blip r:embed="rId49"/>
                          <a:stretch>
                            <a:fillRect/>
                          </a:stretch>
                        </pic:blipFill>
                        <pic:spPr>
                          <a:xfrm>
                            <a:off x="0" y="0"/>
                            <a:ext cx="4457700" cy="2514600"/>
                          </a:xfrm>
                          <a:prstGeom prst="rect">
                            <a:avLst/>
                          </a:prstGeom>
                        </pic:spPr>
                      </pic:pic>
                    </a:graphicData>
                  </a:graphic>
                </wp:inline>
              </w:drawing>
            </w:r>
            <w:r>
              <w:rPr>
                <w:color w:val="000000"/>
              </w:rPr>
              <w:t>                     </w:t>
            </w:r>
          </w:p>
          <w:p w14:paraId="2F33B5B6" w14:textId="77777777" w:rsidR="00A77B3E" w:rsidRDefault="00300198">
            <w:pPr>
              <w:spacing w:before="5pt"/>
              <w:rPr>
                <w:color w:val="000000"/>
              </w:rPr>
            </w:pPr>
            <w:r>
              <w:rPr>
                <w:rStyle w:val="Poudarek"/>
                <w:i w:val="0"/>
                <w:color w:val="000000"/>
              </w:rPr>
              <w:t>Vir: Dominko et al. (2025), lastni izračuni</w:t>
            </w:r>
          </w:p>
          <w:p w14:paraId="6DCED4D1" w14:textId="77777777" w:rsidR="00A77B3E" w:rsidRDefault="00300198">
            <w:pPr>
              <w:spacing w:before="5pt"/>
              <w:rPr>
                <w:color w:val="000000"/>
              </w:rPr>
            </w:pPr>
            <w:r>
              <w:rPr>
                <w:rStyle w:val="Poudarek"/>
                <w:i w:val="0"/>
                <w:color w:val="000000"/>
                <w:vertAlign w:val="superscript"/>
              </w:rPr>
              <w:t>1 </w:t>
            </w:r>
            <w:r>
              <w:rPr>
                <w:rStyle w:val="Poudarek"/>
                <w:i w:val="0"/>
                <w:color w:val="000000"/>
              </w:rPr>
              <w:t>(v izračunu so upoštevana le tista gospodinjstva, ki imajo izdatke za goriva in maziva). V deležu od skupne cene niso upoštevane druge morebitne spremembe cen od izhodiščnega leta 2022 (velja načelo ceteris paribus)</w:t>
            </w:r>
          </w:p>
          <w:p w14:paraId="32C73DA1" w14:textId="77777777" w:rsidR="00A77B3E" w:rsidRDefault="00300198">
            <w:pPr>
              <w:spacing w:before="5pt"/>
              <w:rPr>
                <w:color w:val="000000"/>
              </w:rPr>
            </w:pPr>
            <w:r>
              <w:rPr>
                <w:color w:val="000000"/>
              </w:rPr>
              <w:t>V letu 2022 je bil delež okoljske dajatve v skupni ceni dizelskega goriva 2,8 % (0,046 EUR v povprečni ceni 1,63 EUR na liter), v skupni ceni bencinskega goriva pa 2,75 % (0,041 EUR v povprečni ceni 1,49 EUR na liter). V letu 2024 je bil delež okoljske dajatve v skupni ceni dizelskega goriva 5,26 %, v skupni ceni bencinskega goriva pa 4,69 %. Ob stalnih preostalih stroških motornih goriv in povečanju okoljske dajatve, oz. stroška vezanega na emisije CO</w:t>
            </w:r>
            <w:r>
              <w:rPr>
                <w:color w:val="000000"/>
                <w:vertAlign w:val="subscript"/>
              </w:rPr>
              <w:t>2</w:t>
            </w:r>
            <w:r>
              <w:rPr>
                <w:color w:val="000000"/>
              </w:rPr>
              <w:t>, skladno s projekcijami EK za pripravo SNP (Tabela 3), je predvidena rast cene dizelskega goriva med 2025 in 2032 5,26-odstotna, bencinskega goriva pa 4,69-odstotna[4].</w:t>
            </w:r>
          </w:p>
          <w:p w14:paraId="20940BF4" w14:textId="77777777" w:rsidR="00A77B3E" w:rsidRDefault="00300198">
            <w:pPr>
              <w:spacing w:before="5pt"/>
              <w:rPr>
                <w:color w:val="000000"/>
              </w:rPr>
            </w:pPr>
            <w:r>
              <w:rPr>
                <w:color w:val="000000"/>
              </w:rPr>
              <w:t xml:space="preserve">Benčina in soavtorji (2025) so analizirali vpliv višjih cen goriv na izdatke za prevoz po dohodkovnih kvintilih. Preiskali so, kakšen je vpliv v petih scenarijih podražitve, in sicer pri 10 % povečanju cen goriv, 20 % povečanju, 30 % povečanju, 40 % povečanju in 50 % povečanju cen goriv. Glede na to, da se bo cena motornih goriv pri uporabi projekcij iz Tabele 3 povečala za cca. 5 odstotkov, se naslonimo na 10 % povečanje cen goriv iz analize in le-tega prepolovimo. Sledi, da bi se letni izdatki za motorno </w:t>
            </w:r>
            <w:r>
              <w:rPr>
                <w:color w:val="000000"/>
              </w:rPr>
              <w:t>gorivo za gospodinjstva v 1. dohodkovnem kvintilu povečali za 46,5 evrov, za gospodinjstva v 2. dohodkovnem kvintilu pa za 69,5 evrov.  </w:t>
            </w:r>
          </w:p>
          <w:p w14:paraId="6A9B4789" w14:textId="77777777" w:rsidR="00A77B3E" w:rsidRDefault="00300198">
            <w:pPr>
              <w:spacing w:before="5pt"/>
              <w:rPr>
                <w:color w:val="000000"/>
              </w:rPr>
            </w:pPr>
            <w:r>
              <w:rPr>
                <w:color w:val="000000"/>
              </w:rPr>
              <w:t>Slika 22: Povprečni izdatki za goriva ob različnih stopnjah povečanja cen goriv po dohodkovnih kvintilih</w:t>
            </w:r>
          </w:p>
          <w:p w14:paraId="62143FF0" w14:textId="77777777" w:rsidR="00A77B3E" w:rsidRDefault="00300198">
            <w:pPr>
              <w:spacing w:before="5pt"/>
              <w:rPr>
                <w:color w:val="000000"/>
              </w:rPr>
            </w:pPr>
            <w:r>
              <w:rPr>
                <w:color w:val="000000"/>
              </w:rPr>
              <w:lastRenderedPageBreak/>
              <w:drawing>
                <wp:inline distT="0" distB="0" distL="0" distR="0" wp14:anchorId="670282E3" wp14:editId="6664195A">
                  <wp:extent cx="5781675" cy="4281285"/>
                  <wp:effectExtent l="0" t="0" r="0" b="0"/>
                  <wp:docPr id="100051" name="Slika 1000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51" name=""/>
                          <pic:cNvPicPr>
                            <a:picLocks noChangeAspect="1"/>
                          </pic:cNvPicPr>
                        </pic:nvPicPr>
                        <pic:blipFill>
                          <a:blip r:embed="rId50"/>
                          <a:stretch>
                            <a:fillRect/>
                          </a:stretch>
                        </pic:blipFill>
                        <pic:spPr>
                          <a:xfrm>
                            <a:off x="0" y="0"/>
                            <a:ext cx="5781675" cy="4281285"/>
                          </a:xfrm>
                          <a:prstGeom prst="rect">
                            <a:avLst/>
                          </a:prstGeom>
                        </pic:spPr>
                      </pic:pic>
                    </a:graphicData>
                  </a:graphic>
                </wp:inline>
              </w:drawing>
            </w:r>
          </w:p>
          <w:p w14:paraId="3DE5CCFA" w14:textId="77777777" w:rsidR="00A77B3E" w:rsidRDefault="00300198">
            <w:pPr>
              <w:spacing w:before="5pt"/>
              <w:rPr>
                <w:color w:val="000000"/>
              </w:rPr>
            </w:pPr>
            <w:r>
              <w:rPr>
                <w:rStyle w:val="Poudarek"/>
                <w:i w:val="0"/>
                <w:color w:val="000000"/>
              </w:rPr>
              <w:t>Vir: Benčina et al. (2025)</w:t>
            </w:r>
          </w:p>
          <w:p w14:paraId="33F57726" w14:textId="77777777" w:rsidR="00A77B3E" w:rsidRDefault="00A77B3E">
            <w:pPr>
              <w:spacing w:before="5pt"/>
              <w:rPr>
                <w:color w:val="000000"/>
              </w:rPr>
            </w:pPr>
          </w:p>
          <w:p w14:paraId="6AE8CEF5" w14:textId="77777777" w:rsidR="00A77B3E" w:rsidRDefault="00300198">
            <w:pPr>
              <w:spacing w:before="5pt"/>
              <w:rPr>
                <w:color w:val="000000"/>
              </w:rPr>
            </w:pPr>
            <w:r>
              <w:rPr>
                <w:rStyle w:val="Krepko"/>
                <w:b w:val="0"/>
                <w:color w:val="000000"/>
                <w:u w:val="single"/>
              </w:rPr>
              <w:t>Ranljiva mikropodjetja</w:t>
            </w:r>
          </w:p>
          <w:p w14:paraId="00588B43" w14:textId="77777777" w:rsidR="00A77B3E" w:rsidRDefault="00300198">
            <w:pPr>
              <w:spacing w:before="5pt"/>
              <w:rPr>
                <w:color w:val="000000"/>
              </w:rPr>
            </w:pPr>
            <w:r>
              <w:rPr>
                <w:color w:val="000000"/>
              </w:rPr>
              <w:t>Za poglavje, ki sledi, je bilo prav tako uporabljeno besedilo in rezultati iz Analize stanja za pripravo Socialnega načrta za podnebje, pripravljenega za MOPE s strani Instituta za ekonomska raziskovanja (Dominko et al., 2025). </w:t>
            </w:r>
          </w:p>
          <w:p w14:paraId="5FE33F5D" w14:textId="77777777" w:rsidR="00A77B3E" w:rsidRDefault="00300198">
            <w:pPr>
              <w:spacing w:before="5pt"/>
              <w:rPr>
                <w:color w:val="000000"/>
              </w:rPr>
            </w:pPr>
            <w:r>
              <w:rPr>
                <w:rStyle w:val="Krepko"/>
                <w:b w:val="0"/>
                <w:color w:val="000000"/>
              </w:rPr>
              <w:t>Opredelitev ranljivega mikropodjetja </w:t>
            </w:r>
          </w:p>
          <w:p w14:paraId="2C02AB34" w14:textId="77777777" w:rsidR="00A77B3E" w:rsidRDefault="00300198">
            <w:pPr>
              <w:spacing w:before="5pt"/>
              <w:rPr>
                <w:color w:val="000000"/>
              </w:rPr>
            </w:pPr>
            <w:r>
              <w:rPr>
                <w:color w:val="000000"/>
              </w:rPr>
              <w:t>Uredba SSP opredeljuje ranljiva mikropodjetja kot »mikropodjetja, na katera bistveno vplivajo učinki cen vključitve emisij toplogrednih plinov iz stavb ali cestnega prevoza na področje uporabe Direktive 2003/87/ES in ki nimajo sredstev, da bi za svoje dejavnosti bodisi prenovila stavbo, ki jo zasedajo, bodisi kupila brezemisijska in nizkoemisijska vozila ali začela uporabljati alternativne trajnostne načine prevoza, vključno z javnim prevozom, kot je ustrezno« (2. člen). Tako kot za gospodinjstva, tudi za m</w:t>
            </w:r>
            <w:r>
              <w:rPr>
                <w:color w:val="000000"/>
              </w:rPr>
              <w:t>ikropodjetja energetska ranljivost v RS (še) ni pravno-formalno definirana. V odsotnosti uradne definicije za Slovenijo se naslonimo na definicijo mikro podjetij iz Uredbe SSP. Spomnimo tudi, da je mikro podjetje v Uredbi EU 2021/106 definirano kot podjetje, ki zaposluje manj kot 10 oseb in katerega letni promet ali letna bilanca stanja ne presega 2 milijona evrov.</w:t>
            </w:r>
          </w:p>
          <w:p w14:paraId="7D6EB8A3" w14:textId="77777777" w:rsidR="00A77B3E" w:rsidRDefault="00300198">
            <w:pPr>
              <w:spacing w:before="5pt"/>
              <w:rPr>
                <w:color w:val="000000"/>
              </w:rPr>
            </w:pPr>
            <w:r>
              <w:rPr>
                <w:color w:val="000000"/>
              </w:rPr>
              <w:t xml:space="preserve">Za namen ugotavljanja učinkov ETS2 in upravičenosti do sredstev iz SSP glede na razpoložljivost podatkov uporabimo kazalnik dobičkonosnosti, tj. denarni tok iz poslovanja (v ang. </w:t>
            </w:r>
            <w:r>
              <w:rPr>
                <w:rStyle w:val="Poudarek"/>
                <w:i w:val="0"/>
                <w:color w:val="000000"/>
              </w:rPr>
              <w:t>Earnings before interest, taxes, depreciation and amortisation – EBITDA)</w:t>
            </w:r>
            <w:r>
              <w:rPr>
                <w:color w:val="000000"/>
              </w:rPr>
              <w:t>. Konkretno, negativen EBITDA v dveh zaporednih letih (2021 in 2022) služi kot približek za nezmožnost lastnega investiranja v energetsko prenovo stavbe ali nakup brezemisijskega oz. nizkoemisijskega vozila. </w:t>
            </w:r>
          </w:p>
          <w:p w14:paraId="1BAE41C0" w14:textId="77777777" w:rsidR="00A77B3E" w:rsidRDefault="00300198">
            <w:pPr>
              <w:spacing w:before="5pt"/>
              <w:rPr>
                <w:color w:val="000000"/>
              </w:rPr>
            </w:pPr>
            <w:r>
              <w:rPr>
                <w:rStyle w:val="Krepko"/>
                <w:b w:val="0"/>
                <w:color w:val="000000"/>
              </w:rPr>
              <w:t>Metodologija analize učinkov na mikropodjetja</w:t>
            </w:r>
          </w:p>
          <w:p w14:paraId="071D1209" w14:textId="77777777" w:rsidR="00A77B3E" w:rsidRDefault="00300198">
            <w:pPr>
              <w:spacing w:before="5pt"/>
              <w:rPr>
                <w:color w:val="000000"/>
              </w:rPr>
            </w:pPr>
            <w:r>
              <w:rPr>
                <w:color w:val="000000"/>
              </w:rPr>
              <w:t xml:space="preserve">Za analizo vplivov cen zaradi vzpostavitve ETS2 na mikropodjetja z vidika energetske revščine uporabimo finančne podatke in podatke o številu zaposlenih od Agencije RS za javnopravne evidence in storitve (AJPES) za leto 2022 (vključeni tudi podatki za poslovno leto 2021) in podatke SURS o </w:t>
            </w:r>
            <w:r>
              <w:rPr>
                <w:color w:val="000000"/>
              </w:rPr>
              <w:lastRenderedPageBreak/>
              <w:t>emisijah po dejavnostih, t.j. NAMEA emisije za zadnje razpoložljivo leto (2021). Shema uporabljene metodologije je predstavljena na Sliki 23. </w:t>
            </w:r>
          </w:p>
          <w:p w14:paraId="014987FD" w14:textId="77777777" w:rsidR="00A77B3E" w:rsidRDefault="00300198">
            <w:pPr>
              <w:spacing w:before="5pt"/>
              <w:rPr>
                <w:color w:val="000000"/>
              </w:rPr>
            </w:pPr>
            <w:r>
              <w:rPr>
                <w:color w:val="000000"/>
              </w:rPr>
              <w:t>Da bi ocenili število ranljivih mikro podjetij pri uvedbi ETS2 oziroma povečanem strošku ogljika, uporabimo še podatke iz računov emisij v zrak (NAMEA). Iz baze NAMEA dobimo podatke o skupnih emisijah TGP v tonah CO</w:t>
            </w:r>
            <w:r>
              <w:rPr>
                <w:color w:val="000000"/>
                <w:vertAlign w:val="subscript"/>
              </w:rPr>
              <w:t>2</w:t>
            </w:r>
            <w:r>
              <w:rPr>
                <w:color w:val="000000"/>
              </w:rPr>
              <w:t xml:space="preserve"> ekvivalentov po posameznih dejavnostih. Ker se obstoječa CO</w:t>
            </w:r>
            <w:r>
              <w:rPr>
                <w:color w:val="000000"/>
                <w:vertAlign w:val="subscript"/>
              </w:rPr>
              <w:t>2 </w:t>
            </w:r>
            <w:r>
              <w:rPr>
                <w:color w:val="000000"/>
              </w:rPr>
              <w:t>dajatev in tudi povečana CO</w:t>
            </w:r>
            <w:r>
              <w:rPr>
                <w:color w:val="000000"/>
                <w:vertAlign w:val="subscript"/>
              </w:rPr>
              <w:t>2</w:t>
            </w:r>
            <w:r>
              <w:rPr>
                <w:color w:val="000000"/>
              </w:rPr>
              <w:t xml:space="preserve"> dajatev do leta 2026 oziroma uvedba ETS2 nanašata le na izpuste izven sistema ETS1, torej le na izpuste iz ne-ETS sektorjev, uporabimo podatke Evropske okoljske agencije o izpustih ETS sektorjev, za katere lahko zmanjšamo skupne emisije. Posameznemu mikro podjetju lahko zdaj pripišemo ne-ETS emisije glede na utež podjetja v dejavnosti (delež ustvarjenih čistih prihodkov od prodaje). </w:t>
            </w:r>
          </w:p>
          <w:p w14:paraId="7CF2A888" w14:textId="77777777" w:rsidR="00A77B3E" w:rsidRDefault="00300198">
            <w:pPr>
              <w:spacing w:before="5pt"/>
              <w:rPr>
                <w:color w:val="000000"/>
              </w:rPr>
            </w:pPr>
            <w:r>
              <w:rPr>
                <w:color w:val="000000"/>
              </w:rPr>
              <w:t>Z upoštevanjem emisij posameznega mikropodjetja, višine obstoječe CO</w:t>
            </w:r>
            <w:r>
              <w:rPr>
                <w:color w:val="000000"/>
                <w:vertAlign w:val="subscript"/>
              </w:rPr>
              <w:t>2</w:t>
            </w:r>
            <w:r>
              <w:rPr>
                <w:color w:val="000000"/>
              </w:rPr>
              <w:t xml:space="preserve"> dajatve in predvidene višine novega stroška ogljika izračunamo povečan strošek mikropodjetja zaradi uvajanja ETS2. Večji stroški zmanjšajo EBITDA in lahko pričakujemo, da bo več podjetij pod pragom EBITDA, ki omogoča energetsko prenovo stavbe ali na primer nakup nizkoemisijskega vozila. Govorimo torej o številu ranljivih mikro podjetij pri povečanju CO</w:t>
            </w:r>
            <w:r>
              <w:rPr>
                <w:color w:val="000000"/>
                <w:vertAlign w:val="subscript"/>
              </w:rPr>
              <w:t>2</w:t>
            </w:r>
            <w:r>
              <w:rPr>
                <w:color w:val="000000"/>
              </w:rPr>
              <w:t xml:space="preserve"> dajatve do leta 2026 oziroma uvedbi ETS2 od leta 2027 naprej.</w:t>
            </w:r>
          </w:p>
          <w:p w14:paraId="04386F62" w14:textId="77777777" w:rsidR="00A77B3E" w:rsidRDefault="00300198">
            <w:pPr>
              <w:spacing w:before="5pt"/>
              <w:rPr>
                <w:color w:val="000000"/>
              </w:rPr>
            </w:pPr>
            <w:r>
              <w:rPr>
                <w:color w:val="000000"/>
              </w:rPr>
              <w:t>Slika 23: Shematski prikaz uporabljene metodologije za analizo vplivov na mikropodjetja</w:t>
            </w:r>
          </w:p>
          <w:p w14:paraId="0415B8EE" w14:textId="77777777" w:rsidR="00A77B3E" w:rsidRDefault="00300198">
            <w:pPr>
              <w:spacing w:before="5pt"/>
              <w:rPr>
                <w:color w:val="000000"/>
              </w:rPr>
            </w:pPr>
            <w:r>
              <w:rPr>
                <w:color w:val="000000"/>
              </w:rPr>
              <w:drawing>
                <wp:inline distT="0" distB="0" distL="0" distR="0" wp14:anchorId="292D7833" wp14:editId="50690296">
                  <wp:extent cx="5762625" cy="2790825"/>
                  <wp:effectExtent l="0" t="0" r="0" b="0"/>
                  <wp:docPr id="100053" name="Slika 1000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53" name=""/>
                          <pic:cNvPicPr>
                            <a:picLocks noChangeAspect="1"/>
                          </pic:cNvPicPr>
                        </pic:nvPicPr>
                        <pic:blipFill>
                          <a:blip r:embed="rId51"/>
                          <a:stretch>
                            <a:fillRect/>
                          </a:stretch>
                        </pic:blipFill>
                        <pic:spPr>
                          <a:xfrm>
                            <a:off x="0" y="0"/>
                            <a:ext cx="5762625" cy="2790825"/>
                          </a:xfrm>
                          <a:prstGeom prst="rect">
                            <a:avLst/>
                          </a:prstGeom>
                        </pic:spPr>
                      </pic:pic>
                    </a:graphicData>
                  </a:graphic>
                </wp:inline>
              </w:drawing>
            </w:r>
          </w:p>
          <w:p w14:paraId="50642A06" w14:textId="77777777" w:rsidR="00A77B3E" w:rsidRDefault="00300198">
            <w:pPr>
              <w:spacing w:before="5pt"/>
              <w:rPr>
                <w:color w:val="000000"/>
              </w:rPr>
            </w:pPr>
            <w:r>
              <w:rPr>
                <w:color w:val="000000"/>
              </w:rPr>
              <w:t> Drugače povedano, vsakemu podjetju so bile pripisane emisije iz dejavnosti, ki so bile utežene glede na celotne prihodke podjetja. Torej podjetja, ki izhajajo iz dejavnosti, kjer je emisij več in imajo večje prihodke imajo večji pripis emisij in ima povečanje dajatve posledično večji vpliv.</w:t>
            </w:r>
          </w:p>
          <w:p w14:paraId="2DACFE6C" w14:textId="77777777" w:rsidR="00A77B3E" w:rsidRDefault="00300198">
            <w:pPr>
              <w:spacing w:before="5pt"/>
              <w:rPr>
                <w:color w:val="000000"/>
              </w:rPr>
            </w:pPr>
            <w:r>
              <w:rPr>
                <w:color w:val="000000"/>
              </w:rPr>
              <w:t>V analizi je uporabljena predpostavka, da se bodo cilji NEPN glede zniževanja emisij (24-odstotno znižanje emisij neETS do leta 2030 glede na leto 2022 v industriji in 35-odstotno znižanje v široki rabi) dosegali preko spodbujanja obnovljivih virov energije (OVE) in ukrepov energetske učinkovitosti (URE) v podjetjih, ki niso pod pragom EBTIDA ali tik nad njim.</w:t>
            </w:r>
          </w:p>
          <w:p w14:paraId="60A951B2" w14:textId="77777777" w:rsidR="00A77B3E" w:rsidRDefault="00300198">
            <w:pPr>
              <w:spacing w:before="5pt"/>
              <w:rPr>
                <w:color w:val="000000"/>
              </w:rPr>
            </w:pPr>
            <w:r>
              <w:rPr>
                <w:rStyle w:val="Krepko"/>
                <w:b w:val="0"/>
                <w:color w:val="000000"/>
              </w:rPr>
              <w:t>Analiza učinkov na ranljiva mikropodjetja</w:t>
            </w:r>
          </w:p>
          <w:p w14:paraId="5AAFF90C" w14:textId="77777777" w:rsidR="00A77B3E" w:rsidRDefault="00300198">
            <w:pPr>
              <w:spacing w:before="5pt"/>
              <w:rPr>
                <w:color w:val="000000"/>
              </w:rPr>
            </w:pPr>
            <w:r>
              <w:rPr>
                <w:color w:val="000000"/>
              </w:rPr>
              <w:t>Leta 2022 je bilo v Sloveniji finančno ranljivih 10.752 mikro podjetij, vendar se zaradi postopnega povečevanja cene ogljika in vključitve v ETS2 pričakuje, da se bo ta številka do leta 2032 povečala na 11.160, torej za dobrih 400 mikro podjetij (Slika 24). Vzporedno s tem se povečuje tudi delež ranljivih podjetij med vsemi mikro podjetji – od 17,82 % v letu 2022 na 18,50 % v letu 2032 (Slika 25) – kar kaže na morebiten dodaten pritisk pri prilagajanju na okoljske zahteve, vključno z investicijami v energet</w:t>
            </w:r>
            <w:r>
              <w:rPr>
                <w:color w:val="000000"/>
              </w:rPr>
              <w:t>ske prenove ter prehodom na nizkoemisijske tehnologije za zmanjšanje ogljičnega odtisa.</w:t>
            </w:r>
          </w:p>
          <w:p w14:paraId="2BF223F7" w14:textId="77777777" w:rsidR="00A77B3E" w:rsidRDefault="00300198">
            <w:pPr>
              <w:spacing w:before="5pt"/>
              <w:rPr>
                <w:color w:val="000000"/>
              </w:rPr>
            </w:pPr>
            <w:r>
              <w:rPr>
                <w:color w:val="000000"/>
              </w:rPr>
              <w:t> Slika 24: Število ranljivih mikropodjetij ter povečanje števila ranljivih mikropodjetij zaradi stroškov emisij CO</w:t>
            </w:r>
            <w:r>
              <w:rPr>
                <w:color w:val="000000"/>
                <w:vertAlign w:val="subscript"/>
              </w:rPr>
              <w:t>2</w:t>
            </w:r>
            <w:r>
              <w:rPr>
                <w:color w:val="000000"/>
              </w:rPr>
              <w:t>, 2022-2032</w:t>
            </w:r>
          </w:p>
          <w:p w14:paraId="035A9612" w14:textId="77777777" w:rsidR="00A77B3E" w:rsidRDefault="00300198">
            <w:pPr>
              <w:spacing w:before="5pt"/>
              <w:rPr>
                <w:color w:val="000000"/>
              </w:rPr>
            </w:pPr>
            <w:r>
              <w:rPr>
                <w:color w:val="000000"/>
              </w:rPr>
              <w:lastRenderedPageBreak/>
              <w:drawing>
                <wp:inline distT="0" distB="0" distL="0" distR="0" wp14:anchorId="679507F6" wp14:editId="5B5F4F8B">
                  <wp:extent cx="5429250" cy="3305175"/>
                  <wp:effectExtent l="0" t="0" r="0" b="0"/>
                  <wp:docPr id="100055" name="Slika 1000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55" name=""/>
                          <pic:cNvPicPr>
                            <a:picLocks noChangeAspect="1"/>
                          </pic:cNvPicPr>
                        </pic:nvPicPr>
                        <pic:blipFill>
                          <a:blip r:embed="rId52"/>
                          <a:stretch>
                            <a:fillRect/>
                          </a:stretch>
                        </pic:blipFill>
                        <pic:spPr>
                          <a:xfrm>
                            <a:off x="0" y="0"/>
                            <a:ext cx="5429250" cy="3305175"/>
                          </a:xfrm>
                          <a:prstGeom prst="rect">
                            <a:avLst/>
                          </a:prstGeom>
                        </pic:spPr>
                      </pic:pic>
                    </a:graphicData>
                  </a:graphic>
                </wp:inline>
              </w:drawing>
            </w:r>
          </w:p>
          <w:p w14:paraId="453BF420" w14:textId="77777777" w:rsidR="00A77B3E" w:rsidRDefault="00300198">
            <w:pPr>
              <w:spacing w:before="5pt"/>
              <w:rPr>
                <w:color w:val="000000"/>
              </w:rPr>
            </w:pPr>
            <w:r>
              <w:rPr>
                <w:color w:val="000000"/>
              </w:rPr>
              <w:t> Slika 25: Delež ranljivih mikropodjetij, 2022-2032 (%)</w:t>
            </w:r>
          </w:p>
          <w:p w14:paraId="28114352" w14:textId="77777777" w:rsidR="00A77B3E" w:rsidRDefault="00300198">
            <w:pPr>
              <w:spacing w:before="5pt"/>
              <w:rPr>
                <w:color w:val="000000"/>
              </w:rPr>
            </w:pPr>
            <w:r>
              <w:rPr>
                <w:color w:val="000000"/>
              </w:rPr>
              <w:drawing>
                <wp:inline distT="0" distB="0" distL="0" distR="0" wp14:anchorId="727B65E7" wp14:editId="03014A07">
                  <wp:extent cx="5400675" cy="2343150"/>
                  <wp:effectExtent l="0" t="0" r="0" b="0"/>
                  <wp:docPr id="100057" name="Slika 1000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57" name=""/>
                          <pic:cNvPicPr>
                            <a:picLocks noChangeAspect="1"/>
                          </pic:cNvPicPr>
                        </pic:nvPicPr>
                        <pic:blipFill>
                          <a:blip r:embed="rId53"/>
                          <a:stretch>
                            <a:fillRect/>
                          </a:stretch>
                        </pic:blipFill>
                        <pic:spPr>
                          <a:xfrm>
                            <a:off x="0" y="0"/>
                            <a:ext cx="5400675" cy="2343150"/>
                          </a:xfrm>
                          <a:prstGeom prst="rect">
                            <a:avLst/>
                          </a:prstGeom>
                        </pic:spPr>
                      </pic:pic>
                    </a:graphicData>
                  </a:graphic>
                </wp:inline>
              </w:drawing>
            </w:r>
          </w:p>
          <w:p w14:paraId="39507682" w14:textId="77777777" w:rsidR="00A77B3E" w:rsidRDefault="00300198">
            <w:pPr>
              <w:spacing w:before="5pt"/>
              <w:rPr>
                <w:color w:val="000000"/>
              </w:rPr>
            </w:pPr>
            <w:r>
              <w:rPr>
                <w:color w:val="000000"/>
              </w:rPr>
              <w:t>Razčlenitev števila ranljivih mikro podjetij na vzhodno in zahodno kohezijsko regijo (Slika 26) prikazuje, da je število ranljivih podjetij v zahodni regiji skozi celotno obdobje znatno višje kot v vzhodni regiji. To je pričakovano, saj zahodna regija vključuje gospodarsko močnejša območja, kot so Ljubljana in obalna regija, kjer je koncentracija podjetij večja. Leta 2022 je bilo v zahodni regiji ranljivih 7.364 mikro podjetij, kar se do leta 2032 poveča na 7.618 podjetij. V vzhodni regiji pa je bilo v letu</w:t>
            </w:r>
            <w:r>
              <w:rPr>
                <w:color w:val="000000"/>
              </w:rPr>
              <w:t xml:space="preserve"> 2022 ranljivih 3.388 podjetij, kar se lahko poveča na 3.542 podjetij do leta 2032. Povečanje števila ranljivih podjetij je večje v zahodni regiji, kjer so stroški poslovanja višji kot v vzhodni regiji. Ta dejavnik povečuje ranljivost mikro podjetij ob naraščajočih cenah ogljika, saj imajo podjetja manj manevrskega prostora za absorbiranje dodatnih stroškov</w:t>
            </w:r>
          </w:p>
          <w:p w14:paraId="5EDF2B46" w14:textId="77777777" w:rsidR="00A77B3E" w:rsidRDefault="00300198">
            <w:pPr>
              <w:spacing w:before="5pt"/>
              <w:rPr>
                <w:color w:val="000000"/>
              </w:rPr>
            </w:pPr>
            <w:r>
              <w:rPr>
                <w:color w:val="000000"/>
              </w:rPr>
              <w:t>Slika 26: Število ranljivih mikropodjetij po kohezijski regiji, 2022-2032 (mio EUR)</w:t>
            </w:r>
          </w:p>
          <w:p w14:paraId="328BF24C" w14:textId="77777777" w:rsidR="00A77B3E" w:rsidRDefault="00300198">
            <w:pPr>
              <w:spacing w:before="5pt"/>
              <w:rPr>
                <w:color w:val="000000"/>
              </w:rPr>
            </w:pPr>
            <w:r>
              <w:rPr>
                <w:color w:val="000000"/>
              </w:rPr>
              <w:lastRenderedPageBreak/>
              <w:drawing>
                <wp:inline distT="0" distB="0" distL="0" distR="0" wp14:anchorId="6381B2CD" wp14:editId="01B54E87">
                  <wp:extent cx="5400675" cy="3219450"/>
                  <wp:effectExtent l="0" t="0" r="0" b="0"/>
                  <wp:docPr id="100059" name="Slika 1000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59" name=""/>
                          <pic:cNvPicPr>
                            <a:picLocks noChangeAspect="1"/>
                          </pic:cNvPicPr>
                        </pic:nvPicPr>
                        <pic:blipFill>
                          <a:blip r:embed="rId54"/>
                          <a:stretch>
                            <a:fillRect/>
                          </a:stretch>
                        </pic:blipFill>
                        <pic:spPr>
                          <a:xfrm>
                            <a:off x="0" y="0"/>
                            <a:ext cx="5400675" cy="3219450"/>
                          </a:xfrm>
                          <a:prstGeom prst="rect">
                            <a:avLst/>
                          </a:prstGeom>
                        </pic:spPr>
                      </pic:pic>
                    </a:graphicData>
                  </a:graphic>
                </wp:inline>
              </w:drawing>
            </w:r>
          </w:p>
          <w:p w14:paraId="3DDB2D98" w14:textId="77777777" w:rsidR="00A77B3E" w:rsidRDefault="00300198">
            <w:pPr>
              <w:spacing w:before="5pt"/>
              <w:rPr>
                <w:color w:val="000000"/>
              </w:rPr>
            </w:pPr>
            <w:r>
              <w:rPr>
                <w:color w:val="000000"/>
              </w:rPr>
              <w:t>Delež ranljivih mikro podjetij v zahodni regiji je skozi celotno obdobje višji kot v vzhodni regiji (Slika 27). Leta 2022 je delež ranljivih podjetij v zahodni regiji znašal 19,15 %, medtem ko je v vzhodni regiji znašal 15,48 %. Do leta 2032 se ta delež v zahodni regiji lahko poveča na 19,81 %, v vzhodni pa na 16,19 %.</w:t>
            </w:r>
          </w:p>
          <w:p w14:paraId="1C70EDD9" w14:textId="77777777" w:rsidR="00A77B3E" w:rsidRDefault="00300198">
            <w:pPr>
              <w:spacing w:before="5pt"/>
              <w:rPr>
                <w:color w:val="000000"/>
              </w:rPr>
            </w:pPr>
            <w:r>
              <w:rPr>
                <w:color w:val="000000"/>
              </w:rPr>
              <w:t> Slika 27: Delež ranljivih mikro podjetij po kohezijski regiji, 2022-2032 (%)</w:t>
            </w:r>
          </w:p>
          <w:p w14:paraId="33615834" w14:textId="77777777" w:rsidR="00A77B3E" w:rsidRDefault="00300198">
            <w:pPr>
              <w:spacing w:before="5pt"/>
              <w:rPr>
                <w:color w:val="000000"/>
              </w:rPr>
            </w:pPr>
            <w:r>
              <w:rPr>
                <w:color w:val="000000"/>
              </w:rPr>
              <w:drawing>
                <wp:inline distT="0" distB="0" distL="0" distR="0" wp14:anchorId="23923250" wp14:editId="3AA0F36B">
                  <wp:extent cx="5400675" cy="2886075"/>
                  <wp:effectExtent l="0" t="0" r="0" b="0"/>
                  <wp:docPr id="100061" name="Slika 1000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61" name=""/>
                          <pic:cNvPicPr>
                            <a:picLocks noChangeAspect="1"/>
                          </pic:cNvPicPr>
                        </pic:nvPicPr>
                        <pic:blipFill>
                          <a:blip r:embed="rId55"/>
                          <a:stretch>
                            <a:fillRect/>
                          </a:stretch>
                        </pic:blipFill>
                        <pic:spPr>
                          <a:xfrm>
                            <a:off x="0" y="0"/>
                            <a:ext cx="5400675" cy="2886075"/>
                          </a:xfrm>
                          <a:prstGeom prst="rect">
                            <a:avLst/>
                          </a:prstGeom>
                        </pic:spPr>
                      </pic:pic>
                    </a:graphicData>
                  </a:graphic>
                </wp:inline>
              </w:drawing>
            </w:r>
          </w:p>
          <w:p w14:paraId="38818979" w14:textId="77777777" w:rsidR="00A77B3E" w:rsidRDefault="00300198">
            <w:pPr>
              <w:spacing w:before="5pt"/>
              <w:rPr>
                <w:color w:val="000000"/>
              </w:rPr>
            </w:pPr>
            <w:r>
              <w:rPr>
                <w:color w:val="000000"/>
              </w:rPr>
              <w:t xml:space="preserve">V nadaljevanju prikazujemo tudi analizo rezultatov po statističnih regijah. Največ ranljivih mikro podjetij se nahaja v osrednjeslovenski regiji, kjer je v letu 2022 število ranljivih podjetij znašalo 5.284, do leta 2032 pa lahko potencialno naraste na 5.462 (+178). Večje povečanje beležijo tudi podravska regija (s 1168 na 1220, +52) in savinjska regija (s 956 na 1008, +52). Najmanjše število ranljivih mikro podjetij je v primorsko-notranjski regiji, kjer se število komajda spremeni, s 159 leta 2022 na 161 </w:t>
            </w:r>
            <w:r>
              <w:rPr>
                <w:color w:val="000000"/>
              </w:rPr>
              <w:t>leta 2032 (+2) (Tabela 5). </w:t>
            </w:r>
          </w:p>
          <w:p w14:paraId="5C83C4D7" w14:textId="77777777" w:rsidR="00A77B3E" w:rsidRDefault="00300198">
            <w:pPr>
              <w:spacing w:before="5pt"/>
              <w:rPr>
                <w:color w:val="000000"/>
              </w:rPr>
            </w:pPr>
            <w:r>
              <w:rPr>
                <w:color w:val="000000"/>
              </w:rPr>
              <w:t>Tabela 5: Število ranljivih mikro podjetij po statističnih regijah, 2022-2032</w:t>
            </w:r>
          </w:p>
          <w:p w14:paraId="46235CCC" w14:textId="77777777" w:rsidR="00A77B3E" w:rsidRDefault="00300198">
            <w:pPr>
              <w:spacing w:before="5pt"/>
              <w:rPr>
                <w:color w:val="000000"/>
              </w:rPr>
            </w:pPr>
            <w:r>
              <w:rPr>
                <w:color w:val="000000"/>
              </w:rPr>
              <w:lastRenderedPageBreak/>
              <w:drawing>
                <wp:inline distT="0" distB="0" distL="0" distR="0" wp14:anchorId="4BA71DDF" wp14:editId="6531D138">
                  <wp:extent cx="6508750" cy="3053909"/>
                  <wp:effectExtent l="0" t="0" r="0" b="0"/>
                  <wp:docPr id="100063" name="Slika 1000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63" name=""/>
                          <pic:cNvPicPr>
                            <a:picLocks noChangeAspect="1"/>
                          </pic:cNvPicPr>
                        </pic:nvPicPr>
                        <pic:blipFill>
                          <a:blip r:embed="rId56"/>
                          <a:stretch>
                            <a:fillRect/>
                          </a:stretch>
                        </pic:blipFill>
                        <pic:spPr>
                          <a:xfrm>
                            <a:off x="0" y="0"/>
                            <a:ext cx="6508750" cy="3053909"/>
                          </a:xfrm>
                          <a:prstGeom prst="rect">
                            <a:avLst/>
                          </a:prstGeom>
                        </pic:spPr>
                      </pic:pic>
                    </a:graphicData>
                  </a:graphic>
                </wp:inline>
              </w:drawing>
            </w:r>
          </w:p>
          <w:p w14:paraId="55ABDF24" w14:textId="77777777" w:rsidR="00A77B3E" w:rsidRDefault="00300198">
            <w:pPr>
              <w:spacing w:before="5pt"/>
              <w:rPr>
                <w:color w:val="000000"/>
              </w:rPr>
            </w:pPr>
            <w:r>
              <w:rPr>
                <w:color w:val="000000"/>
              </w:rPr>
              <w:t>Tabela 6 prikazuje delež ranljivih mikro podjetij glede na celotno število mikro podjetij v posameznih regijah. Najvišji delež ranljivih podjetij je v osrednjeslovenski regiji, kjer znaša 20,15 % leta 2022 in naraste na 20,83 % leta 2032 (+0,68 o. t.). Podobno visok delež je v obalno-kraški regiji, kjer se poveča z 19,9 % na 20,45 % (+0,55 o.t.). Najmanjši delež ranljivih mikro podjetij je v koroški regiji, sledita ji jugovzhodna in gorenjska regija. Največja rast deleža ranljivih mikro podjetij je opazna v</w:t>
            </w:r>
            <w:r>
              <w:rPr>
                <w:color w:val="000000"/>
              </w:rPr>
              <w:t xml:space="preserve"> pomurski regiji, kjer se delež poveča s 17,12 % leta 2022 na 18,27 % leta 2032 (+1,15 o.t.). Po rasti sledi savinjska regija, kjer se delež poveča s 15,75 % na 16,60 % (+0,86 o.t.) </w:t>
            </w:r>
          </w:p>
          <w:p w14:paraId="3D9C4A89" w14:textId="77777777" w:rsidR="00A77B3E" w:rsidRDefault="00300198">
            <w:pPr>
              <w:spacing w:before="5pt"/>
              <w:rPr>
                <w:color w:val="000000"/>
              </w:rPr>
            </w:pPr>
            <w:r>
              <w:rPr>
                <w:color w:val="000000"/>
              </w:rPr>
              <w:t> Tabela 6: Delež ranljivih mikro podjetij po statističnih regijah, 2022-2032 (%)</w:t>
            </w:r>
          </w:p>
          <w:p w14:paraId="2FE4372C" w14:textId="77777777" w:rsidR="00A77B3E" w:rsidRDefault="00300198">
            <w:pPr>
              <w:spacing w:before="5pt"/>
              <w:rPr>
                <w:color w:val="000000"/>
              </w:rPr>
            </w:pPr>
            <w:r>
              <w:rPr>
                <w:color w:val="000000"/>
              </w:rPr>
              <w:drawing>
                <wp:inline distT="0" distB="0" distL="0" distR="0" wp14:anchorId="4334500C" wp14:editId="48EFBC1E">
                  <wp:extent cx="6508750" cy="3020400"/>
                  <wp:effectExtent l="0" t="0" r="0" b="0"/>
                  <wp:docPr id="100065" name="Slika 1000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65" name=""/>
                          <pic:cNvPicPr>
                            <a:picLocks noChangeAspect="1"/>
                          </pic:cNvPicPr>
                        </pic:nvPicPr>
                        <pic:blipFill>
                          <a:blip r:embed="rId57"/>
                          <a:stretch>
                            <a:fillRect/>
                          </a:stretch>
                        </pic:blipFill>
                        <pic:spPr>
                          <a:xfrm>
                            <a:off x="0" y="0"/>
                            <a:ext cx="6508750" cy="3020400"/>
                          </a:xfrm>
                          <a:prstGeom prst="rect">
                            <a:avLst/>
                          </a:prstGeom>
                        </pic:spPr>
                      </pic:pic>
                    </a:graphicData>
                  </a:graphic>
                </wp:inline>
              </w:drawing>
            </w:r>
          </w:p>
          <w:p w14:paraId="61255ECF" w14:textId="77777777" w:rsidR="00A77B3E" w:rsidRDefault="00300198">
            <w:pPr>
              <w:spacing w:before="5pt"/>
              <w:rPr>
                <w:color w:val="000000"/>
              </w:rPr>
            </w:pPr>
            <w:r>
              <w:rPr>
                <w:color w:val="000000"/>
              </w:rPr>
              <w:t> ----------------------------------------</w:t>
            </w:r>
          </w:p>
          <w:p w14:paraId="71B32481" w14:textId="77777777" w:rsidR="00A77B3E" w:rsidRDefault="00300198">
            <w:pPr>
              <w:spacing w:before="5pt"/>
              <w:rPr>
                <w:color w:val="000000"/>
              </w:rPr>
            </w:pPr>
            <w:r>
              <w:rPr>
                <w:color w:val="000000"/>
              </w:rPr>
              <w:t>[1] V poročilu CRP Prevozna revščina Gabrovec in soavtorji (2024) uporabljajo izraz dostopnost drugače kot je uporabljen v poročilu EU, in sicer gre za obstoj in časovno razpoložljivost JPP, ne pa čas trajanja vožnje do centralnih naselij ali delovnega mesta.</w:t>
            </w:r>
          </w:p>
          <w:p w14:paraId="008C6BFE" w14:textId="77777777" w:rsidR="00A77B3E" w:rsidRDefault="00300198">
            <w:pPr>
              <w:spacing w:before="5pt"/>
              <w:rPr>
                <w:color w:val="000000"/>
              </w:rPr>
            </w:pPr>
            <w:r>
              <w:rPr>
                <w:color w:val="000000"/>
              </w:rPr>
              <w:t>[2] Gre za vhodne podatke; izračun samo na podlagi teh podatkov ni mogoč, saj so Gabrovec in soavtorji (2024) prevozno revščino analizirali z združitvijo podatkov o dostopnosti na ravni hišnih naslovov in deleža prebivalstva pod pragom tveganja revščine na ravni statističnih regij.</w:t>
            </w:r>
          </w:p>
          <w:p w14:paraId="26179DF5" w14:textId="77777777" w:rsidR="00A77B3E" w:rsidRDefault="00300198">
            <w:pPr>
              <w:spacing w:before="5pt"/>
              <w:rPr>
                <w:color w:val="000000"/>
              </w:rPr>
            </w:pPr>
            <w:r>
              <w:rPr>
                <w:color w:val="000000"/>
              </w:rPr>
              <w:t>[3] Za dvočlansko gospodinjstvo brez otrok je bil leta 2023 prag tveganja revščine 1.354 EUR na mesec, za štiričlansko gospodinjstvo dveh odraslih in dveh otrok pa 1.896 EUR na mesec.</w:t>
            </w:r>
          </w:p>
          <w:p w14:paraId="731379B2" w14:textId="77777777" w:rsidR="00A77B3E" w:rsidRDefault="00300198">
            <w:pPr>
              <w:spacing w:before="5pt"/>
              <w:rPr>
                <w:color w:val="000000"/>
              </w:rPr>
            </w:pPr>
            <w:r>
              <w:rPr>
                <w:color w:val="000000"/>
              </w:rPr>
              <w:lastRenderedPageBreak/>
              <w:t>[4] Rast cene in delež stroška CO</w:t>
            </w:r>
            <w:r>
              <w:rPr>
                <w:color w:val="000000"/>
                <w:vertAlign w:val="subscript"/>
              </w:rPr>
              <w:t>2</w:t>
            </w:r>
            <w:r>
              <w:rPr>
                <w:color w:val="000000"/>
              </w:rPr>
              <w:t xml:space="preserve"> v skupni ceni goriv je enak za vsako vrsto motornega goriva, saj se v tem obdobju strošek CO</w:t>
            </w:r>
            <w:r>
              <w:rPr>
                <w:color w:val="000000"/>
                <w:vertAlign w:val="subscript"/>
              </w:rPr>
              <w:t>2</w:t>
            </w:r>
            <w:r>
              <w:rPr>
                <w:color w:val="000000"/>
              </w:rPr>
              <w:t xml:space="preserve"> točno podvoji.  </w:t>
            </w:r>
          </w:p>
          <w:p w14:paraId="4D30A81F" w14:textId="77777777" w:rsidR="00A77B3E" w:rsidRDefault="00A77B3E">
            <w:pPr>
              <w:spacing w:before="5pt"/>
              <w:rPr>
                <w:color w:val="000000"/>
                <w:sz w:val="6"/>
              </w:rPr>
            </w:pPr>
          </w:p>
          <w:p w14:paraId="5EAE98A2" w14:textId="77777777" w:rsidR="00A77B3E" w:rsidRDefault="00A77B3E">
            <w:pPr>
              <w:spacing w:before="5pt"/>
              <w:rPr>
                <w:color w:val="000000"/>
                <w:sz w:val="6"/>
              </w:rPr>
            </w:pPr>
          </w:p>
        </w:tc>
      </w:tr>
    </w:tbl>
    <w:p w14:paraId="215D9CB5" w14:textId="77777777" w:rsidR="00A77B3E" w:rsidRDefault="00A77B3E">
      <w:pPr>
        <w:spacing w:before="5pt"/>
        <w:rPr>
          <w:color w:val="000000"/>
        </w:rPr>
        <w:sectPr w:rsidR="00A77B3E">
          <w:headerReference w:type="even" r:id="rId58"/>
          <w:headerReference w:type="default" r:id="rId59"/>
          <w:footerReference w:type="even" r:id="rId60"/>
          <w:footerReference w:type="default" r:id="rId61"/>
          <w:headerReference w:type="first" r:id="rId62"/>
          <w:footerReference w:type="first" r:id="rId63"/>
          <w:pgSz w:w="595.30pt" w:h="841.90pt"/>
          <w:pgMar w:top="36pt" w:right="46.80pt" w:bottom="43.20pt" w:left="36pt" w:header="0pt" w:footer="3.60pt" w:gutter="0pt"/>
          <w:cols w:space="35.40pt"/>
          <w:noEndnote/>
          <w:docGrid w:linePitch="360"/>
        </w:sectPr>
      </w:pPr>
    </w:p>
    <w:p w14:paraId="1F517EA2" w14:textId="77777777" w:rsidR="00A77B3E" w:rsidRDefault="00300198">
      <w:pPr>
        <w:pStyle w:val="Naslov1"/>
        <w:spacing w:before="5pt" w:after="0pt"/>
        <w:rPr>
          <w:rFonts w:ascii="Times New Roman" w:hAnsi="Times New Roman" w:cs="Times New Roman"/>
          <w:color w:val="000000"/>
          <w:sz w:val="24"/>
        </w:rPr>
      </w:pPr>
      <w:bookmarkStart w:id="10" w:name="_Toc256000159"/>
      <w:r>
        <w:rPr>
          <w:rFonts w:ascii="Times New Roman" w:hAnsi="Times New Roman" w:cs="Times New Roman"/>
          <w:color w:val="000000"/>
          <w:sz w:val="24"/>
        </w:rPr>
        <w:lastRenderedPageBreak/>
        <w:t>2. OPIS UKREPOV IN NALOŽB, MEJNIKOV IN CILJEV</w:t>
      </w:r>
      <w:bookmarkEnd w:id="10"/>
    </w:p>
    <w:p w14:paraId="1473CD25" w14:textId="77777777" w:rsidR="00A77B3E" w:rsidRDefault="00A77B3E">
      <w:pPr>
        <w:spacing w:before="5pt"/>
        <w:rPr>
          <w:color w:val="000000"/>
          <w:sz w:val="0"/>
        </w:rPr>
      </w:pPr>
    </w:p>
    <w:p w14:paraId="3991B213" w14:textId="77777777" w:rsidR="00A77B3E" w:rsidRDefault="00300198">
      <w:pPr>
        <w:pStyle w:val="Naslov2"/>
        <w:spacing w:before="5pt" w:after="0pt"/>
        <w:rPr>
          <w:rFonts w:ascii="Times New Roman" w:hAnsi="Times New Roman" w:cs="Times New Roman"/>
          <w:i w:val="0"/>
          <w:color w:val="000000"/>
          <w:sz w:val="24"/>
        </w:rPr>
      </w:pPr>
      <w:bookmarkStart w:id="11" w:name="_Toc256000160"/>
      <w:r>
        <w:rPr>
          <w:rFonts w:ascii="Times New Roman" w:hAnsi="Times New Roman" w:cs="Times New Roman"/>
          <w:i w:val="0"/>
          <w:color w:val="000000"/>
          <w:sz w:val="24"/>
        </w:rPr>
        <w:t>2.1. KOMPONENTA: C1 - Stavbni sektor</w:t>
      </w:r>
      <w:bookmarkEnd w:id="11"/>
    </w:p>
    <w:p w14:paraId="25694E22" w14:textId="77777777" w:rsidR="00A77B3E" w:rsidRDefault="00A77B3E">
      <w:pPr>
        <w:spacing w:before="5pt"/>
        <w:rPr>
          <w:color w:val="000000"/>
          <w:sz w:val="0"/>
        </w:rPr>
      </w:pPr>
    </w:p>
    <w:p w14:paraId="53E72FEA" w14:textId="77777777" w:rsidR="00A77B3E" w:rsidRDefault="00300198">
      <w:pPr>
        <w:pStyle w:val="Naslov3"/>
        <w:spacing w:before="5pt" w:after="0pt"/>
        <w:rPr>
          <w:rFonts w:ascii="Times New Roman" w:hAnsi="Times New Roman" w:cs="Times New Roman"/>
          <w:color w:val="000000"/>
          <w:sz w:val="24"/>
        </w:rPr>
      </w:pPr>
      <w:bookmarkStart w:id="12" w:name="_Toc256000161"/>
      <w:r>
        <w:rPr>
          <w:rFonts w:ascii="Times New Roman" w:hAnsi="Times New Roman" w:cs="Times New Roman"/>
          <w:color w:val="000000"/>
          <w:sz w:val="24"/>
        </w:rPr>
        <w:t>2.1.1. Opis komponente (okvirček s povzetkom)</w:t>
      </w:r>
      <w:bookmarkEnd w:id="12"/>
    </w:p>
    <w:p w14:paraId="6725FB5F" w14:textId="77777777" w:rsidR="00A77B3E" w:rsidRDefault="00A77B3E">
      <w:pPr>
        <w:spacing w:before="5pt"/>
        <w:rPr>
          <w:color w:val="000000"/>
          <w:sz w:val="0"/>
        </w:rPr>
      </w:pPr>
    </w:p>
    <w:p w14:paraId="372963C6" w14:textId="77777777" w:rsidR="00A77B3E" w:rsidRDefault="00300198">
      <w:pPr>
        <w:spacing w:before="5pt"/>
        <w:rPr>
          <w:color w:val="000000"/>
        </w:rPr>
      </w:pPr>
      <w:r>
        <w:rPr>
          <w:color w:val="000000"/>
        </w:rPr>
        <w:t>Področje ukrepanja: Stavbni sektor</w:t>
      </w:r>
    </w:p>
    <w:p w14:paraId="49E56ADC" w14:textId="77777777" w:rsidR="00A77B3E" w:rsidRDefault="00A77B3E">
      <w:pPr>
        <w:spacing w:before="5pt"/>
        <w:rPr>
          <w:color w:val="000000"/>
          <w:sz w:val="0"/>
        </w:rPr>
      </w:pPr>
    </w:p>
    <w:p w14:paraId="01416227" w14:textId="77777777" w:rsidR="00A77B3E" w:rsidRDefault="00300198">
      <w:pPr>
        <w:spacing w:before="5pt"/>
        <w:rPr>
          <w:color w:val="000000"/>
        </w:rPr>
      </w:pPr>
      <w:r>
        <w:rPr>
          <w:color w:val="000000"/>
        </w:rPr>
        <w:t>Cilj:</w:t>
      </w:r>
    </w:p>
    <w:p w14:paraId="445F18A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699D93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42B2FE" w14:textId="77777777" w:rsidR="00A77B3E" w:rsidRDefault="00A77B3E">
            <w:pPr>
              <w:spacing w:before="5pt"/>
              <w:rPr>
                <w:color w:val="000000"/>
                <w:sz w:val="0"/>
              </w:rPr>
            </w:pPr>
          </w:p>
          <w:p w14:paraId="0CD968CF" w14:textId="77777777" w:rsidR="00A77B3E" w:rsidRDefault="00300198">
            <w:pPr>
              <w:spacing w:before="5pt"/>
              <w:rPr>
                <w:color w:val="000000"/>
              </w:rPr>
            </w:pPr>
            <w:r>
              <w:rPr>
                <w:color w:val="000000"/>
              </w:rPr>
              <w:t>Krovni cilj na področju energetske revščine do leta 2030 je zmanjšanje deleža energetsko revnih gospodinjstev do vrednosti največ med 3,8 in 4,6 odstotka (kazalnik vpliva) [1]. Za njegovo doseganje je treba zagotoviti tudi dejavno zmanjševanje in preprečevanje energetske revščine v okviru komplementarnih politik: razvojne, plačne, zaposlitvene, davčne, stanovanjske, socialne in drugih pomembnih politik, ki so zunaj obsega tega Načrta. </w:t>
            </w:r>
          </w:p>
          <w:p w14:paraId="0B9678F6" w14:textId="77777777" w:rsidR="00A77B3E" w:rsidRDefault="00300198">
            <w:pPr>
              <w:spacing w:before="5pt"/>
              <w:rPr>
                <w:color w:val="000000"/>
              </w:rPr>
            </w:pPr>
            <w:r>
              <w:rPr>
                <w:color w:val="000000"/>
              </w:rPr>
              <w:t>Namen ukrepov za zmanjševanje energetske revščine, opisanih v točki 2.1 (ii), je zmanjšanje rabe energije v energetsko revnih gospodinjstvih in izboljšanje njihovih bivalnih razmer. </w:t>
            </w:r>
          </w:p>
          <w:p w14:paraId="26AB2BD8" w14:textId="77777777" w:rsidR="00A77B3E" w:rsidRDefault="00300198">
            <w:pPr>
              <w:spacing w:before="5pt"/>
              <w:rPr>
                <w:color w:val="000000"/>
              </w:rPr>
            </w:pPr>
            <w:r>
              <w:rPr>
                <w:color w:val="000000"/>
              </w:rPr>
              <w:t>Za doseganje krovnega in specifičnega cilja, bodo na področju energetske revščine do leta 2032 izvedene naložbe na področju učinkovite rabe energije (URE) in rabe obnovljivih virov energije (OVE) v najmanj 8.000 energetsko revnih gospodinjstvih (kazalnik učinka). </w:t>
            </w:r>
          </w:p>
          <w:p w14:paraId="0FBDB2F9" w14:textId="77777777" w:rsidR="00A77B3E" w:rsidRDefault="00A77B3E">
            <w:pPr>
              <w:spacing w:before="5pt"/>
              <w:rPr>
                <w:color w:val="000000"/>
              </w:rPr>
            </w:pPr>
          </w:p>
          <w:p w14:paraId="7B87A217" w14:textId="77777777" w:rsidR="00A77B3E" w:rsidRDefault="00300198">
            <w:pPr>
              <w:spacing w:before="5pt"/>
              <w:rPr>
                <w:color w:val="000000"/>
              </w:rPr>
            </w:pPr>
            <w:r>
              <w:rPr>
                <w:color w:val="000000"/>
              </w:rPr>
              <w:t>[1]  Cilj je bil postavljen na podlagi poročila Preučitev in strokovne podlage za razvoj ukrepov za boj proti energetski revščini (Ljubljana, januar 2023). Predlogi ciljnih vrednosti za leto 2030 so bili podani v razponu od zmernega do ambicioznega cilja. Predlagani cilji v poročilu temeljijo na primerjalni analizi trenutnega stanja v Sloveniji in drugih EU državah, prav tako pa je bila za usmeritev uporabljena tudi napoved prihodnjega gibanja kazalnikov energetske revščine do leta 2030 za Slovenijo, povpre</w:t>
            </w:r>
            <w:r>
              <w:rPr>
                <w:color w:val="000000"/>
              </w:rPr>
              <w:t>čje EU ter trenutno najuspešnejšo državo EU. </w:t>
            </w:r>
          </w:p>
          <w:p w14:paraId="1D624FEF" w14:textId="77777777" w:rsidR="00A77B3E" w:rsidRDefault="00A77B3E">
            <w:pPr>
              <w:spacing w:before="5pt"/>
              <w:rPr>
                <w:color w:val="000000"/>
                <w:sz w:val="6"/>
              </w:rPr>
            </w:pPr>
          </w:p>
          <w:p w14:paraId="5FA135CD" w14:textId="77777777" w:rsidR="00A77B3E" w:rsidRDefault="00A77B3E">
            <w:pPr>
              <w:spacing w:before="5pt"/>
              <w:rPr>
                <w:color w:val="000000"/>
                <w:sz w:val="6"/>
              </w:rPr>
            </w:pPr>
          </w:p>
        </w:tc>
      </w:tr>
    </w:tbl>
    <w:p w14:paraId="172F8B85" w14:textId="77777777" w:rsidR="00A77B3E" w:rsidRDefault="00A77B3E">
      <w:pPr>
        <w:spacing w:before="5pt"/>
        <w:rPr>
          <w:color w:val="000000"/>
          <w:sz w:val="12"/>
        </w:rPr>
      </w:pPr>
    </w:p>
    <w:p w14:paraId="1608340D" w14:textId="77777777" w:rsidR="00A77B3E" w:rsidRDefault="00300198">
      <w:pPr>
        <w:spacing w:before="5pt"/>
        <w:rPr>
          <w:color w:val="000000"/>
        </w:rPr>
      </w:pPr>
      <w:r>
        <w:rPr>
          <w:color w:val="000000"/>
        </w:rPr>
        <w:t>Ukrepi in naložbe:</w:t>
      </w:r>
    </w:p>
    <w:p w14:paraId="53C19C2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73025F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917929" w14:textId="77777777" w:rsidR="00A77B3E" w:rsidRDefault="00A77B3E">
            <w:pPr>
              <w:spacing w:before="5pt"/>
              <w:rPr>
                <w:color w:val="000000"/>
                <w:sz w:val="0"/>
              </w:rPr>
            </w:pPr>
          </w:p>
          <w:p w14:paraId="78E1FBAC" w14:textId="77777777" w:rsidR="00A77B3E" w:rsidRDefault="00300198">
            <w:pPr>
              <w:spacing w:before="5pt"/>
              <w:rPr>
                <w:color w:val="000000"/>
              </w:rPr>
            </w:pPr>
            <w:r>
              <w:rPr>
                <w:color w:val="000000"/>
              </w:rPr>
              <w:t>Naložba 1: Nepovratna sredstva za izvedbo investicij v učinkovito rabo energije (URE) in obnovljive vire energije (OVE) za energetsko revna in ranljiva gospodinjstva</w:t>
            </w:r>
          </w:p>
          <w:p w14:paraId="1080F743" w14:textId="77777777" w:rsidR="00A77B3E" w:rsidRDefault="00300198">
            <w:pPr>
              <w:spacing w:before="5pt"/>
              <w:rPr>
                <w:color w:val="000000"/>
              </w:rPr>
            </w:pPr>
            <w:r>
              <w:rPr>
                <w:color w:val="000000"/>
              </w:rPr>
              <w:t>Naložba 2: Podpora energetsko revnim in ranljivim gospodinjstvom v večstanovanjskih stavbah</w:t>
            </w:r>
          </w:p>
          <w:p w14:paraId="3E9A8FE5" w14:textId="77777777" w:rsidR="00A77B3E" w:rsidRDefault="00300198">
            <w:pPr>
              <w:spacing w:before="5pt"/>
              <w:rPr>
                <w:color w:val="000000"/>
              </w:rPr>
            </w:pPr>
            <w:r>
              <w:rPr>
                <w:color w:val="000000"/>
              </w:rPr>
              <w:t>Naložba 3: Vključevanje energetsko revnih in ranljivih gospodinjstev v energetske skupnosti</w:t>
            </w:r>
          </w:p>
          <w:p w14:paraId="4A8F13C4" w14:textId="77777777" w:rsidR="00A77B3E" w:rsidRDefault="00300198">
            <w:pPr>
              <w:spacing w:before="5pt"/>
              <w:rPr>
                <w:color w:val="000000"/>
              </w:rPr>
            </w:pPr>
            <w:r>
              <w:rPr>
                <w:color w:val="000000"/>
              </w:rPr>
              <w:t>Ukrep 1: Ciljno informiranje, izobraževanje, osveščanje, svetovanje in usposabljanje</w:t>
            </w:r>
          </w:p>
          <w:p w14:paraId="6DF61C4B" w14:textId="77777777" w:rsidR="00A77B3E" w:rsidRDefault="00A77B3E">
            <w:pPr>
              <w:spacing w:before="5pt"/>
              <w:rPr>
                <w:color w:val="000000"/>
                <w:sz w:val="6"/>
              </w:rPr>
            </w:pPr>
          </w:p>
          <w:p w14:paraId="15A85E23" w14:textId="77777777" w:rsidR="00A77B3E" w:rsidRDefault="00A77B3E">
            <w:pPr>
              <w:spacing w:before="5pt"/>
              <w:rPr>
                <w:color w:val="000000"/>
                <w:sz w:val="6"/>
              </w:rPr>
            </w:pPr>
          </w:p>
        </w:tc>
      </w:tr>
    </w:tbl>
    <w:p w14:paraId="0D2DC9AE" w14:textId="77777777" w:rsidR="00A77B3E" w:rsidRDefault="00A77B3E">
      <w:pPr>
        <w:spacing w:before="5pt"/>
        <w:rPr>
          <w:color w:val="000000"/>
        </w:rPr>
      </w:pPr>
    </w:p>
    <w:p w14:paraId="309ED461" w14:textId="77777777" w:rsidR="00A77B3E" w:rsidRDefault="00300198">
      <w:pPr>
        <w:spacing w:before="5pt"/>
        <w:rPr>
          <w:color w:val="000000"/>
        </w:rPr>
      </w:pPr>
      <w:r>
        <w:rPr>
          <w:color w:val="000000"/>
        </w:rPr>
        <w:t>Ocenjeni skupni stroški: v EUR 239.502.017 od tega</w:t>
      </w:r>
    </w:p>
    <w:p w14:paraId="5846619B" w14:textId="77777777" w:rsidR="00A77B3E" w:rsidRDefault="00A77B3E">
      <w:pPr>
        <w:spacing w:before="5pt"/>
        <w:rPr>
          <w:color w:val="000000"/>
        </w:rPr>
      </w:pPr>
    </w:p>
    <w:p w14:paraId="1F1B6561" w14:textId="77777777" w:rsidR="00A77B3E" w:rsidRDefault="00300198">
      <w:pPr>
        <w:spacing w:before="5pt"/>
        <w:rPr>
          <w:color w:val="000000"/>
        </w:rPr>
      </w:pPr>
      <w:r>
        <w:rPr>
          <w:color w:val="000000"/>
        </w:rPr>
        <w:t>Stroški, za katere se zahteva, da se krijejo iz Sklada: v EUR 179.626.513</w:t>
      </w:r>
    </w:p>
    <w:p w14:paraId="790D0D8E" w14:textId="77777777" w:rsidR="00A77B3E" w:rsidRDefault="00A77B3E">
      <w:pPr>
        <w:spacing w:before="5pt"/>
        <w:rPr>
          <w:color w:val="000000"/>
        </w:rPr>
      </w:pPr>
    </w:p>
    <w:p w14:paraId="04CE0031" w14:textId="77777777" w:rsidR="00A77B3E" w:rsidRDefault="00300198">
      <w:pPr>
        <w:spacing w:before="5pt"/>
        <w:rPr>
          <w:color w:val="000000"/>
        </w:rPr>
      </w:pPr>
      <w:r>
        <w:rPr>
          <w:color w:val="000000"/>
        </w:rPr>
        <w:t>Stroški, ki se krijejo s prerazporeditvami iz programov deljenega upravljanja (npr. ESS+, ESRR itd.): v EUR 0</w:t>
      </w:r>
    </w:p>
    <w:p w14:paraId="6DEA1829" w14:textId="77777777" w:rsidR="00A77B3E" w:rsidRDefault="00A77B3E">
      <w:pPr>
        <w:spacing w:before="5pt"/>
        <w:rPr>
          <w:color w:val="000000"/>
        </w:rPr>
      </w:pPr>
    </w:p>
    <w:p w14:paraId="48ADDE38" w14:textId="77777777" w:rsidR="00A77B3E" w:rsidRDefault="00300198">
      <w:pPr>
        <w:spacing w:before="5pt"/>
        <w:rPr>
          <w:color w:val="000000"/>
        </w:rPr>
      </w:pPr>
      <w:r>
        <w:rPr>
          <w:color w:val="000000"/>
        </w:rPr>
        <w:t>Stroški, ki se krijejo z nacionalnim prispevkom: v EUR 59.875.504</w:t>
      </w:r>
    </w:p>
    <w:p w14:paraId="5132F7F7" w14:textId="77777777" w:rsidR="00A77B3E" w:rsidRDefault="00300198">
      <w:pPr>
        <w:pStyle w:val="Naslov3"/>
        <w:spacing w:before="5pt" w:after="0pt"/>
        <w:rPr>
          <w:rFonts w:ascii="Times New Roman" w:hAnsi="Times New Roman" w:cs="Times New Roman"/>
          <w:color w:val="000000"/>
          <w:sz w:val="24"/>
        </w:rPr>
      </w:pPr>
      <w:r>
        <w:rPr>
          <w:rFonts w:ascii="Times New Roman" w:hAnsi="Times New Roman" w:cs="Times New Roman"/>
          <w:b w:val="0"/>
          <w:color w:val="000000"/>
          <w:sz w:val="24"/>
        </w:rPr>
        <w:br w:type="page"/>
      </w:r>
      <w:bookmarkStart w:id="13" w:name="_Toc256000162"/>
      <w:r>
        <w:rPr>
          <w:rFonts w:ascii="Times New Roman" w:hAnsi="Times New Roman" w:cs="Times New Roman"/>
          <w:color w:val="000000"/>
          <w:sz w:val="24"/>
        </w:rPr>
        <w:lastRenderedPageBreak/>
        <w:t>2.1.2. Opis ukrepov in naložb v zvezi s komponento</w:t>
      </w:r>
      <w:bookmarkEnd w:id="13"/>
    </w:p>
    <w:p w14:paraId="2B5F8E9B" w14:textId="77777777" w:rsidR="00A77B3E" w:rsidRDefault="00A77B3E">
      <w:pPr>
        <w:spacing w:before="5pt"/>
        <w:rPr>
          <w:color w:val="000000"/>
          <w:sz w:val="12"/>
        </w:rPr>
      </w:pPr>
    </w:p>
    <w:p w14:paraId="0BEE9BEA" w14:textId="77777777" w:rsidR="00A77B3E" w:rsidRDefault="00300198">
      <w:pPr>
        <w:pStyle w:val="Naslov4"/>
        <w:spacing w:before="5pt" w:after="0pt"/>
        <w:rPr>
          <w:b w:val="0"/>
          <w:color w:val="000000"/>
          <w:sz w:val="24"/>
        </w:rPr>
      </w:pPr>
      <w:bookmarkStart w:id="14" w:name="_Toc256000163"/>
      <w:r>
        <w:rPr>
          <w:b w:val="0"/>
          <w:color w:val="000000"/>
          <w:sz w:val="24"/>
        </w:rPr>
        <w:t>2.1.2.1. Ukrep/naložba: 1: Nepovratna sredstva za izvedbo investicij v učinkovito rabo energije (URE) in obnovljive vire energije (OVE) za energetsko ranlj</w:t>
      </w:r>
      <w:bookmarkEnd w:id="14"/>
    </w:p>
    <w:p w14:paraId="5BE01E0C" w14:textId="77777777" w:rsidR="00A77B3E" w:rsidRDefault="00A77B3E">
      <w:pPr>
        <w:spacing w:before="5pt"/>
        <w:rPr>
          <w:color w:val="000000"/>
          <w:sz w:val="12"/>
        </w:rPr>
      </w:pPr>
    </w:p>
    <w:p w14:paraId="3FED9B7C" w14:textId="77777777" w:rsidR="00A77B3E" w:rsidRDefault="00300198">
      <w:pPr>
        <w:spacing w:before="5pt"/>
        <w:rPr>
          <w:color w:val="000000"/>
        </w:rPr>
      </w:pPr>
      <w:r>
        <w:rPr>
          <w:color w:val="000000"/>
        </w:rPr>
        <w:t>Področje ukrepanja: Art.8.1.(a) - Podpirati prenovo stavb, zlasti za ranljiva gospodinjstva in ranljiva mikropodjetja, ki zasedajo energetsko najmanj učinkovite stavbe, tudi za najemnike in ljudi, ki živijo v socialnih stanovanjih</w:t>
      </w:r>
    </w:p>
    <w:p w14:paraId="1972B7D2" w14:textId="77777777" w:rsidR="00A77B3E" w:rsidRDefault="00A77B3E">
      <w:pPr>
        <w:spacing w:before="5pt"/>
        <w:rPr>
          <w:color w:val="000000"/>
          <w:sz w:val="12"/>
        </w:rPr>
      </w:pPr>
    </w:p>
    <w:p w14:paraId="6102A99C" w14:textId="77777777" w:rsidR="00A77B3E" w:rsidRDefault="00300198">
      <w:pPr>
        <w:pStyle w:val="Naslov5"/>
        <w:spacing w:before="5pt" w:after="0pt"/>
        <w:rPr>
          <w:b w:val="0"/>
          <w:i w:val="0"/>
          <w:color w:val="000000"/>
          <w:sz w:val="24"/>
        </w:rPr>
      </w:pPr>
      <w:bookmarkStart w:id="15" w:name="_Toc256000164"/>
      <w:r>
        <w:rPr>
          <w:b w:val="0"/>
          <w:i w:val="0"/>
          <w:color w:val="000000"/>
          <w:sz w:val="24"/>
        </w:rPr>
        <w:t>2.1.2.1.1. Opis ukrepa/naložbe</w:t>
      </w:r>
      <w:bookmarkEnd w:id="15"/>
    </w:p>
    <w:p w14:paraId="3E31B9F6" w14:textId="77777777" w:rsidR="00A77B3E" w:rsidRDefault="00A77B3E">
      <w:pPr>
        <w:spacing w:before="5pt"/>
        <w:rPr>
          <w:color w:val="000000"/>
          <w:sz w:val="12"/>
        </w:rPr>
      </w:pPr>
    </w:p>
    <w:p w14:paraId="14B7E89D" w14:textId="77777777" w:rsidR="00A77B3E" w:rsidRDefault="00300198">
      <w:pPr>
        <w:spacing w:before="5pt"/>
        <w:rPr>
          <w:color w:val="000000"/>
        </w:rPr>
      </w:pPr>
      <w:r>
        <w:rPr>
          <w:color w:val="000000"/>
        </w:rPr>
        <w:t>Jasna in z dokazi podprta analiza obstoječih izzivov ter kako se rešujejo z ukrepi in naložbami.</w:t>
      </w:r>
    </w:p>
    <w:p w14:paraId="6E63852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3BB1CD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F748BB" w14:textId="77777777" w:rsidR="00A77B3E" w:rsidRDefault="00A77B3E">
            <w:pPr>
              <w:spacing w:before="5pt"/>
              <w:rPr>
                <w:color w:val="000000"/>
                <w:sz w:val="0"/>
              </w:rPr>
            </w:pPr>
          </w:p>
          <w:p w14:paraId="7BAE36F9" w14:textId="77777777" w:rsidR="00A77B3E" w:rsidRDefault="00300198">
            <w:pPr>
              <w:spacing w:before="5pt"/>
              <w:rPr>
                <w:color w:val="000000"/>
              </w:rPr>
            </w:pPr>
            <w:r>
              <w:rPr>
                <w:color w:val="000000"/>
              </w:rPr>
              <w:t>Na področju stavb v Sloveniji veljajo določene specifike v primerjavi z preostalimi članicami EU, ki vplivajo na pojav energetske revščine in tveganja za le-to. V Sloveniji se soočamo z razpršeno gradnjo, visokim deležem lastniških stanovanj, ki se pretežno nahajajo v eno ali dvostanovanjskih stavbah, stavbni fond pa je tudi relativno star. Ti dejavniki prispevajo k večjim potrebam po zagotavljanju energije za stavbe in s tem povezanimi izdatki za energente, še posebej v primerjavi z VSS. </w:t>
            </w:r>
          </w:p>
          <w:p w14:paraId="657FF733" w14:textId="77777777" w:rsidR="00A77B3E" w:rsidRDefault="00300198">
            <w:pPr>
              <w:spacing w:before="5pt"/>
              <w:rPr>
                <w:color w:val="000000"/>
              </w:rPr>
            </w:pPr>
            <w:r>
              <w:rPr>
                <w:color w:val="000000"/>
              </w:rPr>
              <w:t> </w:t>
            </w:r>
            <w:r>
              <w:rPr>
                <w:rStyle w:val="Krepko"/>
                <w:b w:val="0"/>
                <w:color w:val="000000"/>
              </w:rPr>
              <w:t>Slovenija ima relativno star stanovanjski fond</w:t>
            </w:r>
            <w:r>
              <w:rPr>
                <w:color w:val="000000"/>
              </w:rPr>
              <w:t>, kar vpliva na tveganje energetske revščine. Starejše stavbe so praviloma energetsko bolj potratne, stroški energije gospodinjstev pa sorazmerno višji. Od 864 tisoč stanovanj, je bila dobra polovica zgrajena v letih 1961–1990 (SURS, 2021). Po letu 2000 je bilo zgrajenih le 114 tisoč stanovanj. Starost stanovanjskega fonda se po regijah nekoliko razlikuje: medtem, ko je kar četrtina stavb na Obalno-kraškem starejših od 100 let (na bližnjih Goriškem in Primorsko-</w:t>
            </w:r>
            <w:r>
              <w:rPr>
                <w:color w:val="000000"/>
              </w:rPr>
              <w:t>notranjskem pa 22 %), je le-teh v osrednjeslovenski regiji 8 %. Slednja ima po drugi strani največ stavb zgrajenih po letu 2000 (17 %), pa tudi v obdobju 1961–1980 (kar 38 %).</w:t>
            </w:r>
          </w:p>
          <w:p w14:paraId="793B4C65" w14:textId="77777777" w:rsidR="00A77B3E" w:rsidRDefault="00300198">
            <w:pPr>
              <w:spacing w:before="5pt"/>
              <w:rPr>
                <w:color w:val="000000"/>
              </w:rPr>
            </w:pPr>
            <w:r>
              <w:rPr>
                <w:rStyle w:val="Krepko"/>
                <w:b w:val="0"/>
                <w:color w:val="000000"/>
              </w:rPr>
              <w:t>Slovenijo zaznamuje relativno visoka stopnja lastništva stanovanj</w:t>
            </w:r>
            <w:r>
              <w:rPr>
                <w:color w:val="000000"/>
              </w:rPr>
              <w:t xml:space="preserve"> – 76 % prebivalcev živi v lastniškem stanovanju (povprečje EU: 70 %; Eurostat, 2021). Prav tako nadpovprečno visok delež prebivalcev živi v hiši (72 %, v primerjavi s povprečjem EU, ki je 53 %). Po drugi strani bistveno manj prebivalcev Slovenije živi v prenatrpanem domu (11 %) kot v povprečju v EU (17 %), in ta delež se z leti zmanjšuje.</w:t>
            </w:r>
          </w:p>
          <w:p w14:paraId="72EEBBF8" w14:textId="77777777" w:rsidR="00A77B3E" w:rsidRDefault="00300198">
            <w:pPr>
              <w:spacing w:before="5pt"/>
              <w:rPr>
                <w:color w:val="000000"/>
              </w:rPr>
            </w:pPr>
            <w:r>
              <w:rPr>
                <w:color w:val="000000"/>
              </w:rPr>
              <w:t>Iz navedenega izhaja da so tveganja za večjo pojavnost energetske revščine in ranljivosti predvsem v hišah. Slednje tudi z investicijskega vidika energetske sanacije potrebujejo višje vložke v primerjavi s stanovanji VSS. Stanovanja so namreč pogosto priklopljena na vire daljinskega ogrevanja, ki so zajeta v obstoječ sistem trgovanja z emisijami in širitev na sektorje stavb in prometa nanje ne bo vplivala v primerjavi z gospodinjstvi v hišah, ki se ogrevajo na fosilne vire energije. </w:t>
            </w:r>
          </w:p>
          <w:p w14:paraId="4BAE0DE8" w14:textId="77777777" w:rsidR="00A77B3E" w:rsidRDefault="00300198">
            <w:pPr>
              <w:spacing w:before="5pt"/>
              <w:rPr>
                <w:color w:val="000000"/>
              </w:rPr>
            </w:pPr>
            <w:r>
              <w:rPr>
                <w:rStyle w:val="Krepko"/>
                <w:b w:val="0"/>
                <w:color w:val="000000"/>
              </w:rPr>
              <w:t>Naložba C1.I1 naslavlja zgoraj omenjeni izziv energetske revščine v (zgoraj omenjenem) kontekstu starega stanovanjskega fonda in visoke stopnje lastništva stanovanj</w:t>
            </w:r>
            <w:r>
              <w:rPr>
                <w:color w:val="000000"/>
              </w:rPr>
              <w:t>. Na podlagi navedenega sorazmerni del sredstev SNP usmerjamo v tovrstne stavbe s ciljem, da v ustrezni meri naslovimo tveganje pojavnosti revščine/ranljivosti. </w:t>
            </w:r>
          </w:p>
          <w:p w14:paraId="6F585E03" w14:textId="77777777" w:rsidR="00A77B3E" w:rsidRDefault="00300198">
            <w:pPr>
              <w:spacing w:before="5pt"/>
              <w:rPr>
                <w:color w:val="000000"/>
              </w:rPr>
            </w:pPr>
            <w:r>
              <w:rPr>
                <w:rStyle w:val="Krepko"/>
                <w:b w:val="0"/>
                <w:color w:val="000000"/>
              </w:rPr>
              <w:t>Predviden </w:t>
            </w:r>
            <w:r>
              <w:rPr>
                <w:color w:val="000000"/>
              </w:rPr>
              <w:t>je sprejem Nacionalnega načrta prenove stavb v visoko energetsko učinkovit in razogljičen stavbni fond do leta 2050 (NPS 2050), ki predstavlja osrednji strateški dokument Republike Slovenije za preobrazbo obstoječega stavbnega fonda. Ključne usmeritve temeljijo na pospešeni in poglobljeni prenovi stavb, razogljičenju ogrevanja ter integriranem pristopu, ki vključuje tudi potresno varnost, kakovost bivanja in socialne vidike, zlasti zmanjševanje energetske revščine. Do leta 2050 je predvideno skoraj 90-odsto</w:t>
            </w:r>
            <w:r>
              <w:rPr>
                <w:color w:val="000000"/>
              </w:rPr>
              <w:t>tno zmanjšanje emisij toplogrednih plinov v stavbah, izrazito zmanjšanje končne rabe energije ter povečanje deleža obnovljivih virov energije. V načrtu se naslavlja tudi energetske skupnosti, s poudarkom na povezovanju deležnikov in učinkovitejšim skupnim upravljanjem lokalnih energetskih virov. NPS 2050 je pripravljen skladno s prenovljeno Direktivo o energetski učinkovitosti stavb (EPBD, 2024/1275) ter cilji posodobljenega Nacionalnega energetskega in podnebnega načrta (NEPN 2024). </w:t>
            </w:r>
          </w:p>
          <w:p w14:paraId="2C1B860A" w14:textId="77777777" w:rsidR="00A77B3E" w:rsidRDefault="00300198">
            <w:pPr>
              <w:spacing w:before="5pt"/>
              <w:rPr>
                <w:color w:val="000000"/>
              </w:rPr>
            </w:pPr>
            <w:r>
              <w:rPr>
                <w:color w:val="000000"/>
              </w:rPr>
              <w:lastRenderedPageBreak/>
              <w:t>Ukrepi za zmanjšanje energetske revščine so se v Sloveniji že začeli izvajati, a na projektni ravni; za njihovo časovno razširitev ni zagotovljenih trajnih sredstev oz. kontinuiteta financiranja. Tekom izvajanja prvih projektov je bilo ugotovljeno, da so za energetsko revne potrebne 100-odstotne subvencije stroškov za investicijo ter da je potrebno energetsko revnim nuditi pomoč pri pripravi in izvedbi investicije, ter pripravi vloge za subvencioniranje. Pri tem je potrebna strokovno tehnična pomoč energets</w:t>
            </w:r>
            <w:r>
              <w:rPr>
                <w:color w:val="000000"/>
              </w:rPr>
              <w:t>kih svetovalcev, del pomoči pa lahko izvajajo koordinatorji (informiranje potencialnih upravičencev, pomoč pri prijavi na javni poziv ter vodenje upravičencev skozi celoten postopek izvedbe).</w:t>
            </w:r>
          </w:p>
          <w:p w14:paraId="36F1E54E" w14:textId="77777777" w:rsidR="00A77B3E" w:rsidRDefault="00300198">
            <w:pPr>
              <w:spacing w:before="5pt"/>
              <w:rPr>
                <w:color w:val="000000"/>
              </w:rPr>
            </w:pPr>
            <w:r>
              <w:rPr>
                <w:color w:val="000000"/>
              </w:rPr>
              <w:t xml:space="preserve">V okviru Akcijskega načrta za zmanjševanje energetske revščine je Slovenija z načrtovano vzpostavitvijo </w:t>
            </w:r>
            <w:r>
              <w:rPr>
                <w:rStyle w:val="Krepko"/>
                <w:b w:val="0"/>
                <w:color w:val="000000"/>
              </w:rPr>
              <w:t>sheme za zmanjševanje energetske revščine</w:t>
            </w:r>
            <w:r>
              <w:rPr>
                <w:color w:val="000000"/>
              </w:rPr>
              <w:t xml:space="preserve"> (Slika 28) celostno pristopila k reševanju te problematike. Shema zajema ključni sklop ukrepov za zmanjševanje energetske revščine, ki se izvajajo sočasno in se medsebojno podpirajo, saj je na sistemski ravni le tako mogoče dolgoročno zagotoviti celostno zmanjševanje energetske revščine. Ukrepi v shemi so razdeljeni na osrednji finančni ukrep, to je investicijske spodbude za ukrepe URE in rabe OVE za energetsko revne, ter podporne ukrepe, ki so organizacijski in nef</w:t>
            </w:r>
            <w:r>
              <w:rPr>
                <w:color w:val="000000"/>
              </w:rPr>
              <w:t>inančni. Organizacijski ukrepi so potrebni za izvajanje ostalih ukrepov iz sheme in vključujejo regionalne svetovalne točke za energetsko revščino ter neformalno mrežo za informiranje in ozaveščanje. Vzpostavitev sheme v pilotnem obsegu je z akcijskim načrtom predvidena za leto 2025, razširitev na celotno Slovenijo pa za leto 2027.</w:t>
            </w:r>
          </w:p>
          <w:p w14:paraId="78F6B999" w14:textId="77777777" w:rsidR="00A77B3E" w:rsidRDefault="00300198">
            <w:pPr>
              <w:spacing w:before="5pt"/>
              <w:rPr>
                <w:color w:val="000000"/>
              </w:rPr>
            </w:pPr>
            <w:r>
              <w:rPr>
                <w:color w:val="000000"/>
              </w:rPr>
              <w:t> Slika 28: Shema za zmanjševanje energetske revščine (Vir: AN ER, 2023)</w:t>
            </w:r>
          </w:p>
          <w:p w14:paraId="2C3B21BD" w14:textId="77777777" w:rsidR="00A77B3E" w:rsidRDefault="00300198">
            <w:pPr>
              <w:spacing w:before="5pt"/>
              <w:rPr>
                <w:color w:val="000000"/>
              </w:rPr>
            </w:pPr>
            <w:r>
              <w:rPr>
                <w:color w:val="000000"/>
              </w:rPr>
              <w:drawing>
                <wp:inline distT="0" distB="0" distL="0" distR="0" wp14:anchorId="3010A9FC" wp14:editId="0A55EF48">
                  <wp:extent cx="2857500" cy="2695575"/>
                  <wp:effectExtent l="0" t="0" r="0" b="0"/>
                  <wp:docPr id="100067" name="Slika 1000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0067" name=""/>
                          <pic:cNvPicPr>
                            <a:picLocks noChangeAspect="1"/>
                          </pic:cNvPicPr>
                        </pic:nvPicPr>
                        <pic:blipFill>
                          <a:blip r:embed="rId64"/>
                          <a:stretch>
                            <a:fillRect/>
                          </a:stretch>
                        </pic:blipFill>
                        <pic:spPr>
                          <a:xfrm>
                            <a:off x="0" y="0"/>
                            <a:ext cx="2857500" cy="2695575"/>
                          </a:xfrm>
                          <a:prstGeom prst="rect">
                            <a:avLst/>
                          </a:prstGeom>
                        </pic:spPr>
                      </pic:pic>
                    </a:graphicData>
                  </a:graphic>
                </wp:inline>
              </w:drawing>
            </w:r>
          </w:p>
          <w:p w14:paraId="738A0C93" w14:textId="77777777" w:rsidR="00A77B3E" w:rsidRDefault="00300198">
            <w:pPr>
              <w:spacing w:before="5pt"/>
              <w:rPr>
                <w:color w:val="000000"/>
              </w:rPr>
            </w:pPr>
            <w:r>
              <w:rPr>
                <w:color w:val="000000"/>
              </w:rPr>
              <w:t>Dodatne koristi (</w:t>
            </w:r>
            <w:r>
              <w:rPr>
                <w:rStyle w:val="Poudarek"/>
                <w:i w:val="0"/>
                <w:color w:val="000000"/>
              </w:rPr>
              <w:t>co-benefits</w:t>
            </w:r>
            <w:r>
              <w:rPr>
                <w:color w:val="000000"/>
              </w:rPr>
              <w:t>) sheme in ostalih ukrepov za zmanjševanje energetske revščine med drugimi vključujejo izboljšanje kakovosti zraka v zaprtih prostorih, povečanje ravni udobja za stanovalce, boljše zdravstvene rezultate in nižjo socialno stigma zaradi neustreznih stanovanjskih razmer. </w:t>
            </w:r>
          </w:p>
          <w:p w14:paraId="12115718" w14:textId="77777777" w:rsidR="00A77B3E" w:rsidRDefault="00A77B3E">
            <w:pPr>
              <w:spacing w:before="5pt"/>
              <w:rPr>
                <w:color w:val="000000"/>
                <w:sz w:val="6"/>
              </w:rPr>
            </w:pPr>
          </w:p>
          <w:p w14:paraId="3E46F894" w14:textId="77777777" w:rsidR="00A77B3E" w:rsidRDefault="00A77B3E">
            <w:pPr>
              <w:spacing w:before="5pt"/>
              <w:rPr>
                <w:color w:val="000000"/>
                <w:sz w:val="6"/>
              </w:rPr>
            </w:pPr>
          </w:p>
        </w:tc>
      </w:tr>
    </w:tbl>
    <w:p w14:paraId="7C4DF3C3" w14:textId="77777777" w:rsidR="00A77B3E" w:rsidRDefault="00A77B3E">
      <w:pPr>
        <w:spacing w:before="5pt"/>
        <w:rPr>
          <w:color w:val="000000"/>
        </w:rPr>
      </w:pPr>
    </w:p>
    <w:p w14:paraId="558D7E9E" w14:textId="77777777" w:rsidR="00A77B3E" w:rsidRDefault="00300198">
      <w:pPr>
        <w:spacing w:before="5pt"/>
        <w:rPr>
          <w:color w:val="000000"/>
        </w:rPr>
      </w:pPr>
      <w:r>
        <w:rPr>
          <w:color w:val="000000"/>
        </w:rPr>
        <w:t>Narava, vrsta in velikost ukrepa ali naložbe, kar lahko vključuje dodatne ukrepe tehnične podpore v skladu s členom 11(4), z navedbo, ali gre za novost ali za že obstoječi ukrep ali naložbo, ki naj bi se razširila s podporo iz Sklada.</w:t>
      </w:r>
    </w:p>
    <w:p w14:paraId="303F5A2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5046A3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715897" w14:textId="77777777" w:rsidR="00A77B3E" w:rsidRDefault="00A77B3E">
            <w:pPr>
              <w:spacing w:before="5pt"/>
              <w:rPr>
                <w:color w:val="000000"/>
                <w:sz w:val="0"/>
              </w:rPr>
            </w:pPr>
          </w:p>
          <w:p w14:paraId="5C605FF6" w14:textId="77777777" w:rsidR="00A77B3E" w:rsidRDefault="00300198">
            <w:pPr>
              <w:spacing w:before="5pt"/>
              <w:rPr>
                <w:color w:val="000000"/>
              </w:rPr>
            </w:pPr>
            <w:r>
              <w:rPr>
                <w:color w:val="000000"/>
              </w:rPr>
              <w:t>Naložba zajema dodeljevanje nepovratnih sredstev za izvedbo ukrepov URE in OVE za energetsko revna in ranljiva gospodinjstva brez lastnih sredstev za investicije v eno ali dvostanovanjskih stavbah oziroma za ukrepe, ki se izvajajo na posameznem stanovanju v večstanovanjskih stavbah. Udeležba energetsko revnih in ranljivih gospodinjstvih v skupnih projektih večstanovanjskih stavbah se spodbuja v okviru naložbe 2[1]. </w:t>
            </w:r>
          </w:p>
          <w:p w14:paraId="784E48AA" w14:textId="77777777" w:rsidR="00A77B3E" w:rsidRDefault="00300198">
            <w:pPr>
              <w:spacing w:before="5pt"/>
              <w:rPr>
                <w:color w:val="000000"/>
              </w:rPr>
            </w:pPr>
            <w:r>
              <w:rPr>
                <w:color w:val="000000"/>
              </w:rPr>
              <w:lastRenderedPageBreak/>
              <w:t>Naložba zajema nepovratne finančne (investicijske) spodbude (100 % subvencije za energetsko revna gospodinjstva do maksimalne vrednosti 28.000 EUR, izjemoma 30.800 EUR (v primeru dodatnih del, nujnih za izvedbo investicije). Tekom obdobja izvajanja Načrta je predvideno enkratno povečanje maksimalne vrednosti za 10%. </w:t>
            </w:r>
          </w:p>
          <w:p w14:paraId="6E469BF7" w14:textId="77777777" w:rsidR="00A77B3E" w:rsidRDefault="00300198">
            <w:pPr>
              <w:spacing w:before="5pt"/>
              <w:rPr>
                <w:color w:val="000000"/>
              </w:rPr>
            </w:pPr>
            <w:r>
              <w:rPr>
                <w:color w:val="000000"/>
              </w:rPr>
              <w:t>Do subvencije bodo upravičeni naslednji ukrepi:</w:t>
            </w:r>
          </w:p>
          <w:p w14:paraId="25DA3676" w14:textId="77777777" w:rsidR="00A77B3E" w:rsidRDefault="00300198">
            <w:pPr>
              <w:numPr>
                <w:ilvl w:val="0"/>
                <w:numId w:val="15"/>
              </w:numPr>
              <w:spacing w:before="5pt"/>
              <w:rPr>
                <w:color w:val="000000"/>
              </w:rPr>
            </w:pPr>
            <w:r>
              <w:rPr>
                <w:color w:val="000000"/>
              </w:rPr>
              <w:t>toplotne izolacije strehe ali stropa proti neogrevanemu prostoru na eno ali dvostanovanjski stavbi, </w:t>
            </w:r>
          </w:p>
          <w:p w14:paraId="3F681DB7" w14:textId="77777777" w:rsidR="00A77B3E" w:rsidRDefault="00300198">
            <w:pPr>
              <w:numPr>
                <w:ilvl w:val="0"/>
                <w:numId w:val="15"/>
              </w:numPr>
              <w:spacing w:before="5pt"/>
              <w:rPr>
                <w:color w:val="000000"/>
              </w:rPr>
            </w:pPr>
            <w:r>
              <w:rPr>
                <w:color w:val="000000"/>
              </w:rPr>
              <w:t>toplotne izolacije zunanjih sten na eno ali dvostanovanjski stavbi,</w:t>
            </w:r>
          </w:p>
          <w:p w14:paraId="1848CEF3" w14:textId="77777777" w:rsidR="00A77B3E" w:rsidRDefault="00300198">
            <w:pPr>
              <w:numPr>
                <w:ilvl w:val="0"/>
                <w:numId w:val="15"/>
              </w:numPr>
              <w:spacing w:before="5pt"/>
              <w:rPr>
                <w:color w:val="000000"/>
              </w:rPr>
            </w:pPr>
            <w:r>
              <w:rPr>
                <w:color w:val="000000"/>
              </w:rPr>
              <w:t>toplotne izolacija tal na terenu ali tal nad neogrevanim prostorom/kletjo in/ali zunanjih sten ogrevanih prostorov proti terenu na eno ali dvostanovanjski stavbi,</w:t>
            </w:r>
          </w:p>
          <w:p w14:paraId="3C37EF1C" w14:textId="77777777" w:rsidR="00A77B3E" w:rsidRDefault="00300198">
            <w:pPr>
              <w:numPr>
                <w:ilvl w:val="0"/>
                <w:numId w:val="15"/>
              </w:numPr>
              <w:spacing w:before="5pt"/>
              <w:rPr>
                <w:color w:val="000000"/>
              </w:rPr>
            </w:pPr>
            <w:r>
              <w:rPr>
                <w:color w:val="000000"/>
              </w:rPr>
              <w:t>vgradnje energijsko učinkovitih oken in/ali zunanjih vhodnih vrat v eno ali dvostanovanjski stavbi ali v posameznem stanovanju v večstanovanjski stavbi,</w:t>
            </w:r>
          </w:p>
          <w:p w14:paraId="48DCCCCE" w14:textId="77777777" w:rsidR="00A77B3E" w:rsidRDefault="00300198">
            <w:pPr>
              <w:numPr>
                <w:ilvl w:val="0"/>
                <w:numId w:val="15"/>
              </w:numPr>
              <w:spacing w:before="5pt"/>
              <w:rPr>
                <w:color w:val="000000"/>
              </w:rPr>
            </w:pPr>
            <w:r>
              <w:rPr>
                <w:color w:val="000000"/>
              </w:rPr>
              <w:t>vgradnje sistema za pripravo tople - sanitarne vode v eno ali dvostanovanjski stavbi ali v posameznem stanovanju v večstanovanjski stavbi,</w:t>
            </w:r>
          </w:p>
          <w:p w14:paraId="59A9C730" w14:textId="77777777" w:rsidR="00A77B3E" w:rsidRDefault="00300198">
            <w:pPr>
              <w:numPr>
                <w:ilvl w:val="0"/>
                <w:numId w:val="15"/>
              </w:numPr>
              <w:spacing w:before="5pt"/>
              <w:rPr>
                <w:color w:val="000000"/>
              </w:rPr>
            </w:pPr>
            <w:r>
              <w:rPr>
                <w:color w:val="000000"/>
              </w:rPr>
              <w:t>vgradnje lokalnega prezračevanja z vračanjem toplote odpadnega zraka v eno ali dvostanovanjski stavbi ali v posameznem stanovanju v večstanovanjski stavbi,</w:t>
            </w:r>
          </w:p>
          <w:p w14:paraId="614B59CC" w14:textId="77777777" w:rsidR="00A77B3E" w:rsidRDefault="00300198">
            <w:pPr>
              <w:numPr>
                <w:ilvl w:val="0"/>
                <w:numId w:val="15"/>
              </w:numPr>
              <w:spacing w:before="5pt"/>
              <w:rPr>
                <w:color w:val="000000"/>
              </w:rPr>
            </w:pPr>
            <w:r>
              <w:rPr>
                <w:color w:val="000000"/>
              </w:rPr>
              <w:t>razogljičenja sistema ogrevanja, zamenjave stare kurilne naprave z novo napravo na OVE (npr. lesna biomasa), vgradnje toplotnih črpalk, priklopov na učinkovite sisteme daljinskega ogrevanja v eno ali dvostanovanjski stavbi, </w:t>
            </w:r>
          </w:p>
          <w:p w14:paraId="22C0CD63" w14:textId="77777777" w:rsidR="00A77B3E" w:rsidRDefault="00300198">
            <w:pPr>
              <w:numPr>
                <w:ilvl w:val="0"/>
                <w:numId w:val="15"/>
              </w:numPr>
              <w:spacing w:before="5pt"/>
              <w:rPr>
                <w:color w:val="000000"/>
              </w:rPr>
            </w:pPr>
            <w:r>
              <w:rPr>
                <w:color w:val="000000"/>
              </w:rPr>
              <w:t>druge ukrepe izboljšanja energetske učinkovitosti stavb in razogljičenja sistema ogrevanja ter shranjevanja energije (npr. hranilniki toplote in električne energije idr.),</w:t>
            </w:r>
          </w:p>
          <w:p w14:paraId="5994267B" w14:textId="77777777" w:rsidR="00A77B3E" w:rsidRDefault="00300198">
            <w:pPr>
              <w:numPr>
                <w:ilvl w:val="0"/>
                <w:numId w:val="15"/>
              </w:numPr>
              <w:spacing w:before="5pt"/>
              <w:rPr>
                <w:color w:val="000000"/>
              </w:rPr>
            </w:pPr>
            <w:r>
              <w:rPr>
                <w:color w:val="000000"/>
              </w:rPr>
              <w:t>ter ukrepe, ki so drugače smiselno povezani z izvedbo posameznega ukrepa.</w:t>
            </w:r>
          </w:p>
          <w:p w14:paraId="23951C85" w14:textId="77777777" w:rsidR="00A77B3E" w:rsidRDefault="00300198">
            <w:pPr>
              <w:spacing w:before="5pt"/>
              <w:rPr>
                <w:color w:val="000000"/>
              </w:rPr>
            </w:pPr>
            <w:r>
              <w:rPr>
                <w:color w:val="000000"/>
              </w:rPr>
              <w:t>V posameznem gospodinjstvu se lahko izvede en ali več zgoraj navedenih ukrepov. </w:t>
            </w:r>
          </w:p>
          <w:p w14:paraId="2A73DA02" w14:textId="77777777" w:rsidR="00A77B3E" w:rsidRDefault="00300198">
            <w:pPr>
              <w:spacing w:before="5pt"/>
              <w:rPr>
                <w:color w:val="000000"/>
              </w:rPr>
            </w:pPr>
            <w:r>
              <w:rPr>
                <w:color w:val="000000"/>
              </w:rPr>
              <w:t>Izvajanje naložbe bo usmerjeno tako, da se bodo v čim večji meri prenavljale energetsko najmanj učinkovite stavbe. V Sloveniji se pripravlja definicija energetsko najmanj učinkovitih stavb, ki bo prenesena v zakonodajo s področja energetske učinkovitosti skladno z zahtevami Direktive o energetski učinkovitosti (v nadaljevanju: EED). Usmerjanje v prenovo energetsko najmanj učinkovitih stavb bo pred uveljavljenjem definicije potekalo predvsem preko informiranja energetsko revnih in ranljivih oseb, ki živijo v</w:t>
            </w:r>
            <w:r>
              <w:rPr>
                <w:color w:val="000000"/>
              </w:rPr>
              <w:t xml:space="preserve"> neizoliranih stavbah z neučinkovitimi sistemi ogrevanja, po uveljavitvi definicije pa bodo lahko nadgrajena tudi merila za dodeljevanje spodbud, tako da bodo imela prednost energetsko revna in ranljiva gospodinjstva, ki živijo v energetsko najmanj učinkovitih stavbah.</w:t>
            </w:r>
          </w:p>
          <w:p w14:paraId="397F4157" w14:textId="77777777" w:rsidR="00A77B3E" w:rsidRDefault="00300198">
            <w:pPr>
              <w:spacing w:before="5pt"/>
              <w:rPr>
                <w:color w:val="000000"/>
              </w:rPr>
            </w:pPr>
            <w:r>
              <w:rPr>
                <w:color w:val="000000"/>
              </w:rPr>
              <w:t>Naložba sicer vključuje tudi tehnično svetovanje oz. investicijski inženiring ter neposredno svetovanje iz strani koordinatorjev. Delo koordinatorjev vključuje informiranje in spodbujanje potencialnih vlagateljev k prijavi, pomoč pri prijavi na javni poziv ter vodenje skozi celoten postopek izvedbe investicijskih ukrepov. Gre lahko za različne organizacijski oblike dela koordinatorjev: preko zunanjih svetovalcev, s svetovalci v okviru regionalnih točk ali centralne tehnične pisarne, ki deluje v okviru Eko s</w:t>
            </w:r>
            <w:r>
              <w:rPr>
                <w:color w:val="000000"/>
              </w:rPr>
              <w:t>klada ali drugih ustreznih organizacij.</w:t>
            </w:r>
          </w:p>
          <w:p w14:paraId="61FA6C70" w14:textId="77777777" w:rsidR="00A77B3E" w:rsidRDefault="00300198">
            <w:pPr>
              <w:spacing w:before="5pt"/>
              <w:rPr>
                <w:color w:val="000000"/>
              </w:rPr>
            </w:pPr>
            <w:r>
              <w:rPr>
                <w:color w:val="000000"/>
              </w:rPr>
              <w:t>------------</w:t>
            </w:r>
          </w:p>
          <w:p w14:paraId="5F1EE99D" w14:textId="77777777" w:rsidR="00A77B3E" w:rsidRDefault="00300198">
            <w:pPr>
              <w:spacing w:before="5pt"/>
              <w:rPr>
                <w:color w:val="000000"/>
              </w:rPr>
            </w:pPr>
            <w:r>
              <w:rPr>
                <w:color w:val="000000"/>
              </w:rPr>
              <w:t>[1]  V naložbi 1 gre za spodbude energetsko revnim in ranljivim gospodinjstvom v večstanovanjskih stavbah za ukrepe URE in OVE o katerih odloča in jih naroča posamezno gospodinjstvo, kot so npr. menjava oken z energetsko učinkovitimi, vgradnja lokalnega prezračevanja ipd. Po drugi strani gre v primeru naložbe 2 za spodbujanje energetsko revnim in ranljivim gospodinjstvom v večstanovanjskih stavbah za udeležbo v skupnih projektih, o katerih odloča in jih naroča skupnost stanovalcev.</w:t>
            </w:r>
          </w:p>
          <w:p w14:paraId="3FF51F93" w14:textId="77777777" w:rsidR="00A77B3E" w:rsidRDefault="00A77B3E">
            <w:pPr>
              <w:spacing w:before="5pt"/>
              <w:rPr>
                <w:color w:val="000000"/>
                <w:sz w:val="6"/>
              </w:rPr>
            </w:pPr>
          </w:p>
          <w:p w14:paraId="39C927B0" w14:textId="77777777" w:rsidR="00A77B3E" w:rsidRDefault="00A77B3E">
            <w:pPr>
              <w:spacing w:before="5pt"/>
              <w:rPr>
                <w:color w:val="000000"/>
                <w:sz w:val="6"/>
              </w:rPr>
            </w:pPr>
          </w:p>
        </w:tc>
      </w:tr>
    </w:tbl>
    <w:p w14:paraId="456CCE86" w14:textId="77777777" w:rsidR="00A77B3E" w:rsidRDefault="00A77B3E">
      <w:pPr>
        <w:spacing w:before="5pt"/>
        <w:rPr>
          <w:color w:val="000000"/>
        </w:rPr>
      </w:pPr>
    </w:p>
    <w:p w14:paraId="7A3BCA36" w14:textId="77777777" w:rsidR="00A77B3E" w:rsidRDefault="00300198">
      <w:pPr>
        <w:spacing w:before="5pt"/>
        <w:rPr>
          <w:color w:val="000000"/>
        </w:rPr>
      </w:pPr>
      <w:r>
        <w:rPr>
          <w:color w:val="000000"/>
        </w:rPr>
        <w:lastRenderedPageBreak/>
        <w:t>Podrobne informacije o cilju ukrepa ali naložbe in o tem, koga ali kaj ta ukrep ali naložba zadeva. Obrazložitev, kako naj bi ukrep in naložba učinkovito prispevala k doseganju ciljev Sklada v splošnem okviru ustreznih politik države članice in kako bosta zmanjšala odvisnost od fosilnih goriv.</w:t>
      </w:r>
    </w:p>
    <w:p w14:paraId="62C96A2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B70334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FA7A23" w14:textId="77777777" w:rsidR="00A77B3E" w:rsidRDefault="00A77B3E">
            <w:pPr>
              <w:spacing w:before="5pt"/>
              <w:rPr>
                <w:color w:val="000000"/>
                <w:sz w:val="0"/>
              </w:rPr>
            </w:pPr>
          </w:p>
          <w:p w14:paraId="1B2C895A" w14:textId="77777777" w:rsidR="00A77B3E" w:rsidRDefault="00300198">
            <w:pPr>
              <w:spacing w:before="5pt"/>
              <w:rPr>
                <w:color w:val="000000"/>
              </w:rPr>
            </w:pPr>
            <w:r>
              <w:rPr>
                <w:color w:val="000000"/>
              </w:rPr>
              <w:t>Cilj naložbe je spodbudami za ukrepe na ovoju stavbe in stavbnim pohištvom povečati energetsko učinkovitost stavb in preko zamenjave sistemov za ogrevanje in hlajenje spodbuditi zamenjavo energentov ter tako povečati rabo obnovljivih virov v energetsko revnih in drugih ranljivih gospodinjstvih ter tako zmanjšati število ranljivih gospodinjstev. Posredno pa naložba naslavlja tudi cilj izboljšanja življenjskih pogojev, zdravstvenega stanja in socialnega stanja vseh članov gospodinjstva, prispeva k zmanjševanj</w:t>
            </w:r>
            <w:r>
              <w:rPr>
                <w:color w:val="000000"/>
              </w:rPr>
              <w:t>u onesnaženosti zraka in opuščanju rabe fosilnih goriv. Naložba v prvi fazi zadeva lastniška energetsko revna gospodinjstva v nadaljevanju pa je predvidena širitev na preostala ranljiva gospodinjstva. Energetsko revni bodo v prvi fazi identificirani skladno z zgoraj omenjeno uredbo, kriteriji za upravičenost pa bodo temeljili (in bodo razširjeni skladno z obsegom upravičencev) na dosedanji praksi Eko sklada za tovrstne razpise oz. javne pozive, kjer so do sredstev upravičene fizične osebe, ki so vsaj polovi</w:t>
            </w:r>
            <w:r>
              <w:rPr>
                <w:color w:val="000000"/>
              </w:rPr>
              <w:t>čni lastniki stanovanjskih stavb oz. stanovanj, so materialno ogroženi ter živijo v stavbah, ki so resnično v slabem stanju in potrebne energetske prenove. </w:t>
            </w:r>
          </w:p>
          <w:p w14:paraId="169E061C" w14:textId="77777777" w:rsidR="00A77B3E" w:rsidRDefault="00300198">
            <w:pPr>
              <w:spacing w:before="5pt"/>
              <w:rPr>
                <w:color w:val="000000"/>
              </w:rPr>
            </w:pPr>
            <w:r>
              <w:rPr>
                <w:color w:val="000000"/>
              </w:rPr>
              <w:t> Naložba je skladna s splošnim ciljem Uredbe, neposredno pa naslavlja tudi specifični cilj Sklada s podporo ranljivim gospodinjstvom z naložbami namenjenimi povečanju energetske učinkovitosti stavb, razogljičenju ogrevanja stavb. Naložba prispeva k zmanjšanju odvisnosti od fosilnih goriv (spodbujanje OVE), z ukrepi učinkovite rabe energije pa zmanjšuje potrebo po energiji za ogrevanje oz. po fosilnih gorivih. </w:t>
            </w:r>
          </w:p>
          <w:p w14:paraId="475D0D6E" w14:textId="77777777" w:rsidR="00A77B3E" w:rsidRDefault="00A77B3E">
            <w:pPr>
              <w:spacing w:before="5pt"/>
              <w:rPr>
                <w:color w:val="000000"/>
                <w:sz w:val="6"/>
              </w:rPr>
            </w:pPr>
          </w:p>
          <w:p w14:paraId="57D903B6" w14:textId="77777777" w:rsidR="00A77B3E" w:rsidRDefault="00A77B3E">
            <w:pPr>
              <w:spacing w:before="5pt"/>
              <w:rPr>
                <w:color w:val="000000"/>
                <w:sz w:val="6"/>
              </w:rPr>
            </w:pPr>
          </w:p>
        </w:tc>
      </w:tr>
    </w:tbl>
    <w:p w14:paraId="5A6C4D03" w14:textId="77777777" w:rsidR="00A77B3E" w:rsidRDefault="00A77B3E">
      <w:pPr>
        <w:spacing w:before="5pt"/>
        <w:rPr>
          <w:color w:val="000000"/>
        </w:rPr>
      </w:pPr>
    </w:p>
    <w:p w14:paraId="07D34F99" w14:textId="77777777" w:rsidR="00A77B3E" w:rsidRDefault="00300198">
      <w:pPr>
        <w:spacing w:before="5pt"/>
        <w:rPr>
          <w:color w:val="000000"/>
        </w:rPr>
      </w:pPr>
      <w:r>
        <w:rPr>
          <w:color w:val="000000"/>
        </w:rPr>
        <w:t>Opis, kako se ukrep ali naložba izvajata (načini izvajanja) – to se nanaša na upravno zmogljivost države članice na centralni ter po potrebi regionalni in lokalni ravni –, in obrazložitev, kako se bodo sredstva pravočasno porabila ter kako se pretakajo na podnacionalne ravni, če je to ustrezno.</w:t>
      </w:r>
    </w:p>
    <w:p w14:paraId="50A15C7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A774B3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6486A3" w14:textId="77777777" w:rsidR="00A77B3E" w:rsidRDefault="00A77B3E">
            <w:pPr>
              <w:spacing w:before="5pt"/>
              <w:rPr>
                <w:color w:val="000000"/>
                <w:sz w:val="0"/>
              </w:rPr>
            </w:pPr>
          </w:p>
          <w:p w14:paraId="008DF369" w14:textId="77777777" w:rsidR="00A77B3E" w:rsidRDefault="00300198">
            <w:pPr>
              <w:spacing w:before="5pt"/>
              <w:rPr>
                <w:color w:val="000000"/>
              </w:rPr>
            </w:pPr>
            <w:r>
              <w:rPr>
                <w:color w:val="000000"/>
              </w:rPr>
              <w:t>MOPE je kot pristojno ministrstvo odgovorno za vodenje programa. Eko sklad, slovenski okoljski javni sklad, pa bo izvajalska institucija, ki bo konkretno izvajala ukrepe, vključno s pripravo in objavo javnega poziva. V ta namen se bo, podobno kot pri izvajanju drugih programov, z Eko skladom podpisala pogodba za namen izvajanja Socialno podnebnega načrta. S pogodbo bodo tudi opredeljena finančna sredstva. Eko sklad bo sredstva delil skladno z javnimi razpisi oz. pozivi in skladno z določbami ZVO-2 in Podneb</w:t>
            </w:r>
            <w:r>
              <w:rPr>
                <w:color w:val="000000"/>
              </w:rPr>
              <w:t xml:space="preserve">nega zakona.  Eko sklad ima večletne izkušnje z javnimi pozivi in dodeljevanjem sredstev tako fizičnim kot pravnim osebam, ter dolgoletne izkušnje s pozivi in naložbami za energetsko revne v Sloveniji. Pri naložbah bo Eko sklad podpisal pogodbo z izvajalcem na terenu (možni so tudi drugi načini izvajanja, ki pa bodo podrobneje določeni s pogodbo med MOPE in Eko skladom). Eko sklad bo stroške prenove povrnil neposredno izvajalcu del; ranljivemu gospodinjstvu ne bo potrebno zalagati sredstev. To je pomembno, </w:t>
            </w:r>
            <w:r>
              <w:rPr>
                <w:color w:val="000000"/>
              </w:rPr>
              <w:t>saj energetsko ranljiva gospodinjstva pogosto nimajo dostopa do kreditov in si ne morejo privoščiti vnaprejšnjega plačila stroškov prenove, tudi če so le-ti kasneje povrnjeni.</w:t>
            </w:r>
          </w:p>
          <w:p w14:paraId="60BFAE9A" w14:textId="77777777" w:rsidR="00A77B3E" w:rsidRDefault="00300198">
            <w:pPr>
              <w:spacing w:before="5pt"/>
              <w:rPr>
                <w:color w:val="000000"/>
              </w:rPr>
            </w:pPr>
            <w:r>
              <w:rPr>
                <w:color w:val="000000"/>
              </w:rPr>
              <w:t>Naložba bo sledila trenutnemu izvajanju javnega poziva ZER 2024, ki se je izkazal za dobrega. Naložba se bo izvajala v razširjenjem obsegu, kot sedaj, za kar bo Eko sklad potrebno tudi kadrovsko okrepiti.  </w:t>
            </w:r>
          </w:p>
          <w:p w14:paraId="349A3146" w14:textId="77777777" w:rsidR="00A77B3E" w:rsidRDefault="00A77B3E">
            <w:pPr>
              <w:spacing w:before="5pt"/>
              <w:rPr>
                <w:color w:val="000000"/>
                <w:sz w:val="6"/>
              </w:rPr>
            </w:pPr>
          </w:p>
          <w:p w14:paraId="1A611BE1" w14:textId="77777777" w:rsidR="00A77B3E" w:rsidRDefault="00A77B3E">
            <w:pPr>
              <w:spacing w:before="5pt"/>
              <w:rPr>
                <w:color w:val="000000"/>
                <w:sz w:val="6"/>
              </w:rPr>
            </w:pPr>
          </w:p>
        </w:tc>
      </w:tr>
    </w:tbl>
    <w:p w14:paraId="6D8DA44B" w14:textId="77777777" w:rsidR="00A77B3E" w:rsidRDefault="00A77B3E">
      <w:pPr>
        <w:spacing w:before="5pt"/>
        <w:rPr>
          <w:color w:val="000000"/>
        </w:rPr>
      </w:pPr>
    </w:p>
    <w:p w14:paraId="6DE4C23C" w14:textId="77777777" w:rsidR="00A77B3E" w:rsidRDefault="00300198">
      <w:pPr>
        <w:spacing w:before="5pt"/>
        <w:rPr>
          <w:color w:val="000000"/>
        </w:rPr>
      </w:pPr>
      <w:r>
        <w:rPr>
          <w:color w:val="000000"/>
        </w:rPr>
        <w:t>Po potrebi obrazložitev, kako naj bi ukrep ali naložba prispevala k odpravi neenakosti spolov.</w:t>
      </w:r>
    </w:p>
    <w:p w14:paraId="7BFC74B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690B4B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15EF70" w14:textId="77777777" w:rsidR="00A77B3E" w:rsidRDefault="00A77B3E">
            <w:pPr>
              <w:spacing w:before="5pt"/>
              <w:rPr>
                <w:color w:val="000000"/>
                <w:sz w:val="0"/>
              </w:rPr>
            </w:pPr>
          </w:p>
          <w:p w14:paraId="278F71A2" w14:textId="77777777" w:rsidR="00A77B3E" w:rsidRDefault="00300198">
            <w:pPr>
              <w:spacing w:before="5pt"/>
              <w:rPr>
                <w:color w:val="000000"/>
              </w:rPr>
            </w:pPr>
            <w:r>
              <w:rPr>
                <w:color w:val="000000"/>
              </w:rPr>
              <w:t xml:space="preserve">Naložba bo prispevala k zmanjšanju spolne neenakosti, saj med energetsko revnimi osebami prevladujejo ženske (58.000 energetsko revnih žensk v primerjavi z 51.000 energetsko revnih moških). Ker subvencija ne bo diskriminirala, hkrati bodo pa koriščeni vsi mehanizmi za doseganje najbolj </w:t>
            </w:r>
            <w:r>
              <w:rPr>
                <w:color w:val="000000"/>
              </w:rPr>
              <w:lastRenderedPageBreak/>
              <w:t>ranljivih (ozaveščanje preko neformalne mreže, pomoč pri izpolnjevanju vloge itd. – gledati ukrep C1.M1), lahko pričakujemo, da bo naložba koristila več ženskam kot moškim, s tem pa prispevala k zmanjšanju spolne neenakosti. </w:t>
            </w:r>
          </w:p>
          <w:p w14:paraId="45071471" w14:textId="77777777" w:rsidR="00A77B3E" w:rsidRDefault="00A77B3E">
            <w:pPr>
              <w:spacing w:before="5pt"/>
              <w:rPr>
                <w:color w:val="000000"/>
                <w:sz w:val="6"/>
              </w:rPr>
            </w:pPr>
          </w:p>
          <w:p w14:paraId="3BA7FC8E" w14:textId="77777777" w:rsidR="00A77B3E" w:rsidRDefault="00A77B3E">
            <w:pPr>
              <w:spacing w:before="5pt"/>
              <w:rPr>
                <w:color w:val="000000"/>
                <w:sz w:val="6"/>
              </w:rPr>
            </w:pPr>
          </w:p>
        </w:tc>
      </w:tr>
    </w:tbl>
    <w:p w14:paraId="6870D3B9" w14:textId="77777777" w:rsidR="00A77B3E" w:rsidRDefault="00A77B3E">
      <w:pPr>
        <w:spacing w:before="5pt"/>
        <w:rPr>
          <w:color w:val="000000"/>
        </w:rPr>
      </w:pPr>
    </w:p>
    <w:p w14:paraId="4B774FDA" w14:textId="77777777" w:rsidR="00A77B3E" w:rsidRDefault="00300198">
      <w:pPr>
        <w:spacing w:before="5pt"/>
        <w:rPr>
          <w:color w:val="000000"/>
        </w:rPr>
      </w:pPr>
      <w:r>
        <w:rPr>
          <w:color w:val="000000"/>
        </w:rPr>
        <w:t>Časovnica za ukrep ali naložbo (časovni razpored postopnega zmanjšanja podpore, kar zadeva to podporo v zvezi z nizkoemisijskimi vozili)</w:t>
      </w:r>
    </w:p>
    <w:p w14:paraId="3B3F2A6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C2D1C8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4A5A7C" w14:textId="77777777" w:rsidR="00A77B3E" w:rsidRDefault="00A77B3E">
            <w:pPr>
              <w:spacing w:before="5pt"/>
              <w:rPr>
                <w:color w:val="000000"/>
                <w:sz w:val="0"/>
              </w:rPr>
            </w:pPr>
          </w:p>
          <w:p w14:paraId="1C7DE8D8" w14:textId="77777777" w:rsidR="00A77B3E" w:rsidRDefault="00300198">
            <w:pPr>
              <w:spacing w:before="5pt"/>
              <w:rPr>
                <w:color w:val="000000"/>
              </w:rPr>
            </w:pPr>
            <w:r>
              <w:rPr>
                <w:color w:val="000000"/>
              </w:rPr>
              <w:t>Znotraj naložbe je preliminarno predvidenih 5930 projektov. Do konca 2029 bo predvidoma izvedenih 2810 projektov (tj. bo od ukrepa imela korist 2810 gospodinjstev). </w:t>
            </w:r>
          </w:p>
          <w:p w14:paraId="255A56E0" w14:textId="77777777" w:rsidR="00A77B3E" w:rsidRDefault="00A77B3E">
            <w:pPr>
              <w:spacing w:before="5pt"/>
              <w:rPr>
                <w:color w:val="000000"/>
                <w:sz w:val="6"/>
              </w:rPr>
            </w:pPr>
          </w:p>
          <w:p w14:paraId="15C39B65" w14:textId="77777777" w:rsidR="00A77B3E" w:rsidRDefault="00A77B3E">
            <w:pPr>
              <w:spacing w:before="5pt"/>
              <w:rPr>
                <w:color w:val="000000"/>
                <w:sz w:val="6"/>
              </w:rPr>
            </w:pPr>
          </w:p>
        </w:tc>
      </w:tr>
    </w:tbl>
    <w:p w14:paraId="39ABB33B" w14:textId="77777777" w:rsidR="00A77B3E" w:rsidRDefault="00A77B3E">
      <w:pPr>
        <w:spacing w:before="5pt"/>
        <w:rPr>
          <w:color w:val="000000"/>
        </w:rPr>
      </w:pPr>
    </w:p>
    <w:p w14:paraId="0B07B444" w14:textId="77777777" w:rsidR="00A77B3E" w:rsidRDefault="00300198">
      <w:pPr>
        <w:pStyle w:val="Naslov5"/>
        <w:spacing w:before="5pt" w:after="0pt"/>
        <w:rPr>
          <w:b w:val="0"/>
          <w:i w:val="0"/>
          <w:color w:val="000000"/>
          <w:sz w:val="24"/>
        </w:rPr>
      </w:pPr>
      <w:bookmarkStart w:id="16" w:name="_Toc256000165"/>
      <w:r>
        <w:rPr>
          <w:b w:val="0"/>
          <w:i w:val="0"/>
          <w:color w:val="000000"/>
          <w:sz w:val="24"/>
        </w:rPr>
        <w:t>2.1.2.1.2. Načelo, da se ne škoduje bistveno</w:t>
      </w:r>
      <w:bookmarkEnd w:id="16"/>
    </w:p>
    <w:p w14:paraId="419B5DFC" w14:textId="77777777" w:rsidR="00A77B3E" w:rsidRDefault="00A77B3E">
      <w:pPr>
        <w:spacing w:before="5pt"/>
        <w:rPr>
          <w:color w:val="000000"/>
          <w:sz w:val="12"/>
        </w:rPr>
      </w:pPr>
    </w:p>
    <w:p w14:paraId="007158C1" w14:textId="77777777" w:rsidR="00A77B3E" w:rsidRDefault="00300198">
      <w:pPr>
        <w:spacing w:before="5pt"/>
        <w:rPr>
          <w:color w:val="000000"/>
        </w:rPr>
      </w:pPr>
      <w:r>
        <w:rPr>
          <w:color w:val="000000"/>
        </w:rPr>
        <w:t>Informacije o tem, kako ukrepi in naložbe iz komponente sledijo načelu, da se ne škoduje bistveno, v smislu člena 17 Uredbe (EU) 2020/852. Komisija bo na podlagi člena 6(5) navedene uredbe priskrbela tehnične smernice.</w:t>
      </w:r>
    </w:p>
    <w:p w14:paraId="17668D2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9D7D53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42BF81" w14:textId="77777777" w:rsidR="00A77B3E" w:rsidRDefault="00A77B3E">
            <w:pPr>
              <w:spacing w:before="5pt"/>
              <w:rPr>
                <w:color w:val="000000"/>
                <w:sz w:val="0"/>
              </w:rPr>
            </w:pPr>
          </w:p>
          <w:p w14:paraId="1FB99A22" w14:textId="77777777" w:rsidR="00A77B3E" w:rsidRDefault="00300198">
            <w:pPr>
              <w:spacing w:before="5pt"/>
              <w:rPr>
                <w:color w:val="000000"/>
              </w:rPr>
            </w:pPr>
            <w:r>
              <w:rPr>
                <w:color w:val="000000"/>
              </w:rPr>
              <w:t>Gre za posamezne ukrepe za povečanje energetske učinkovitosti stavb in namestitev opreme za energijo iz obnovljivih virov ter shranjevanje električne in toplotne energije, ki bodo upoštevali veljavno zakonodajo. Skladno s prilogo k obvestilu komisije Tehnične smernice za uporabo načela, da se ne škoduje bistveno v okviru uredbe o Socialnem skladu za podnebje, zadostuje skladnost z veljavno zakonodajo in niso potrebna dokazila. (B1, B2, B6)</w:t>
            </w:r>
          </w:p>
          <w:p w14:paraId="2E5AD97A" w14:textId="77777777" w:rsidR="00A77B3E" w:rsidRDefault="00300198">
            <w:pPr>
              <w:spacing w:before="5pt"/>
              <w:rPr>
                <w:color w:val="000000"/>
              </w:rPr>
            </w:pPr>
            <w:r>
              <w:rPr>
                <w:color w:val="000000"/>
              </w:rPr>
              <w:t>(B7.1) Kotli morajo biti uvrščeni v najvišja dva razreda energijske učinkovitosti, v katerih so na voljo izdelki ali biti v višjih razredih v skladu z uredbo o označevanju z energijskimi nalepkami in delegiranimi akti, sprejetimi na podlagi navedene uredbe. </w:t>
            </w:r>
          </w:p>
          <w:p w14:paraId="6E55EFF7" w14:textId="77777777" w:rsidR="00A77B3E" w:rsidRDefault="00300198">
            <w:pPr>
              <w:spacing w:before="5pt"/>
              <w:rPr>
                <w:color w:val="000000"/>
              </w:rPr>
            </w:pPr>
            <w:r>
              <w:rPr>
                <w:color w:val="000000"/>
              </w:rPr>
              <w:t>Lesno biomaso se bo spodbujalo le na območjih, kjer ravni delcev PM2,5  ali PM10 v zunanjem zraku niso presežene, kot je določeno v Direktivi (EU) 2024/2881, ogrevalni sistemi na osnovi biomase pa bodo morali dosegati ciljne vrednosti (trdni delci) iz Priloge V k Uredbi Komisije (EU) 2015/1189. </w:t>
            </w:r>
          </w:p>
          <w:p w14:paraId="71E3BDFB" w14:textId="77777777" w:rsidR="00A77B3E" w:rsidRDefault="00300198">
            <w:pPr>
              <w:spacing w:before="5pt"/>
              <w:rPr>
                <w:color w:val="000000"/>
              </w:rPr>
            </w:pPr>
            <w:r>
              <w:rPr>
                <w:color w:val="000000"/>
              </w:rPr>
              <w:t>(B9) Spodbujalo se bo le priklope na sisteme daljinskega ogrevanja kadar a) se sistem lahko kategorizira kot učinkovit sistem daljinskega ogrevanja ali hlajenja skladno s členom 26 EED ali izpolnjuje zahteve iz člena 26 (5) EED in priključitev ne povzroči povečanja porabe fosilnih goriv. </w:t>
            </w:r>
          </w:p>
          <w:p w14:paraId="48FC2BB6" w14:textId="77777777" w:rsidR="00A77B3E" w:rsidRDefault="00300198">
            <w:pPr>
              <w:spacing w:before="5pt"/>
              <w:rPr>
                <w:color w:val="000000"/>
              </w:rPr>
            </w:pPr>
            <w:r>
              <w:rPr>
                <w:color w:val="000000"/>
              </w:rPr>
              <w:t>Sedanji javni pozivi v izvajanju (ZER, ZER2024) so skladni z zahtevami Direktive o energetski učinkovitosti stavb (v nadaljevanju: EPBD)  glede doseženih ravni energetske učinkovitosti, na enak način bodo pripravljeni tudi razpisi oz. javni pozivi, načrtovani v okviru naložbe 1. Ko bo v slovenski zakonodaji sprejeta definicija energetsko najmanj učinkovitih stavb, bodo tudi zahteve EPBD glede prenove teh stavb ustrezno vključene v vse nadaljnje razpise oz. javne pozive.</w:t>
            </w:r>
          </w:p>
          <w:p w14:paraId="0D25C3C1" w14:textId="77777777" w:rsidR="00A77B3E" w:rsidRDefault="00A77B3E">
            <w:pPr>
              <w:spacing w:before="5pt"/>
              <w:rPr>
                <w:color w:val="000000"/>
                <w:sz w:val="6"/>
              </w:rPr>
            </w:pPr>
          </w:p>
          <w:p w14:paraId="7CD38665" w14:textId="77777777" w:rsidR="00A77B3E" w:rsidRDefault="00A77B3E">
            <w:pPr>
              <w:spacing w:before="5pt"/>
              <w:rPr>
                <w:color w:val="000000"/>
                <w:sz w:val="6"/>
              </w:rPr>
            </w:pPr>
          </w:p>
        </w:tc>
      </w:tr>
    </w:tbl>
    <w:p w14:paraId="481C6B70" w14:textId="77777777" w:rsidR="00A77B3E" w:rsidRDefault="00300198">
      <w:pPr>
        <w:pStyle w:val="Naslov5"/>
        <w:spacing w:before="5pt" w:after="0pt"/>
        <w:rPr>
          <w:b w:val="0"/>
          <w:i w:val="0"/>
          <w:color w:val="000000"/>
          <w:sz w:val="24"/>
        </w:rPr>
      </w:pPr>
      <w:r>
        <w:rPr>
          <w:b w:val="0"/>
          <w:i w:val="0"/>
          <w:color w:val="000000"/>
          <w:sz w:val="24"/>
        </w:rPr>
        <w:br w:type="page"/>
      </w:r>
      <w:bookmarkStart w:id="17" w:name="_Toc256000166"/>
      <w:r>
        <w:rPr>
          <w:b w:val="0"/>
          <w:i w:val="0"/>
          <w:color w:val="000000"/>
          <w:sz w:val="24"/>
        </w:rPr>
        <w:lastRenderedPageBreak/>
        <w:t>2.1.2.1.3. Mejniki, cilji in časovnica</w:t>
      </w:r>
      <w:bookmarkEnd w:id="17"/>
    </w:p>
    <w:p w14:paraId="05527F35" w14:textId="77777777" w:rsidR="00A77B3E" w:rsidRDefault="00A77B3E">
      <w:pPr>
        <w:spacing w:before="5pt"/>
        <w:rPr>
          <w:color w:val="000000"/>
          <w:sz w:val="12"/>
        </w:rPr>
      </w:pPr>
    </w:p>
    <w:p w14:paraId="48E6CDB9" w14:textId="77777777" w:rsidR="00A77B3E" w:rsidRDefault="00300198">
      <w:pPr>
        <w:spacing w:before="5pt"/>
        <w:rPr>
          <w:color w:val="000000"/>
        </w:rPr>
      </w:pPr>
      <w:r>
        <w:rPr>
          <w:color w:val="000000"/>
        </w:rPr>
        <w:t>Informacije o vseh mejnikih in ciljih, iz katerih bo razviden napredek pri izvajanju ukrepov in naložb te komponente, in sicer:</w:t>
      </w:r>
    </w:p>
    <w:p w14:paraId="596F1842" w14:textId="77777777" w:rsidR="00A77B3E" w:rsidRDefault="00A77B3E">
      <w:pPr>
        <w:spacing w:before="5pt"/>
        <w:rPr>
          <w:color w:val="000000"/>
          <w:sz w:val="12"/>
        </w:rPr>
      </w:pPr>
    </w:p>
    <w:p w14:paraId="160284F4" w14:textId="77777777" w:rsidR="00A77B3E" w:rsidRDefault="00300198">
      <w:pPr>
        <w:spacing w:before="5pt"/>
        <w:rPr>
          <w:color w:val="000000"/>
        </w:rPr>
      </w:pPr>
      <w:r>
        <w:rPr>
          <w:color w:val="000000"/>
        </w:rPr>
        <w:t>Mejnik:  C1.A.I1.1 Objava javnega razpisa za nepovratna sredstva za izvedbo investicij v učinkovito rabo energije (URE) in obnovljive vire energije</w:t>
      </w:r>
    </w:p>
    <w:p w14:paraId="79B34A78" w14:textId="77777777" w:rsidR="00A77B3E" w:rsidRDefault="00A77B3E">
      <w:pPr>
        <w:spacing w:before="5pt"/>
        <w:rPr>
          <w:color w:val="000000"/>
          <w:sz w:val="12"/>
        </w:rPr>
      </w:pPr>
    </w:p>
    <w:p w14:paraId="6E3CE8E2" w14:textId="77777777" w:rsidR="00A77B3E" w:rsidRDefault="00300198">
      <w:pPr>
        <w:spacing w:before="5pt"/>
        <w:rPr>
          <w:color w:val="000000"/>
        </w:rPr>
      </w:pPr>
      <w:r>
        <w:rPr>
          <w:color w:val="000000"/>
        </w:rPr>
        <w:t>Opis</w:t>
      </w:r>
    </w:p>
    <w:p w14:paraId="31BF19B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996425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4A65D0" w14:textId="77777777" w:rsidR="00A77B3E" w:rsidRDefault="00A77B3E">
            <w:pPr>
              <w:spacing w:before="5pt"/>
              <w:rPr>
                <w:color w:val="000000"/>
                <w:sz w:val="0"/>
              </w:rPr>
            </w:pPr>
          </w:p>
          <w:p w14:paraId="4030985B" w14:textId="77777777" w:rsidR="00A77B3E" w:rsidRDefault="00300198">
            <w:pPr>
              <w:spacing w:before="5pt"/>
              <w:rPr>
                <w:color w:val="000000"/>
              </w:rPr>
            </w:pPr>
            <w:r>
              <w:rPr>
                <w:color w:val="000000"/>
              </w:rPr>
              <w:t>Mejnik označuje uradno objavo javnega razpisa oz. poziva s strani Eko sklada, preko katerega se energetsko revnim gospodinjstvom omogoči dostop do nepovratnih sredstev za izvedbo ukrepov na področju učinkovite rabe energije (URE) in obnovljivih virov energije (OVE). Cilj razpisa je zmanjšanje energetske revščine ter izboljšanje bivalnih pogojev socialno ogroženih skupin.</w:t>
            </w:r>
          </w:p>
          <w:p w14:paraId="2351B2F4" w14:textId="77777777" w:rsidR="00A77B3E" w:rsidRDefault="00300198">
            <w:pPr>
              <w:spacing w:before="5pt"/>
              <w:rPr>
                <w:color w:val="000000"/>
              </w:rPr>
            </w:pPr>
            <w:r>
              <w:rPr>
                <w:color w:val="000000"/>
              </w:rPr>
              <w:t>Z objavo razpisa se omogoči:</w:t>
            </w:r>
          </w:p>
          <w:p w14:paraId="104AF098" w14:textId="77777777" w:rsidR="00A77B3E" w:rsidRDefault="00300198">
            <w:pPr>
              <w:numPr>
                <w:ilvl w:val="0"/>
                <w:numId w:val="16"/>
              </w:numPr>
              <w:spacing w:before="5pt"/>
              <w:rPr>
                <w:color w:val="000000"/>
              </w:rPr>
            </w:pPr>
            <w:r>
              <w:rPr>
                <w:color w:val="000000"/>
              </w:rPr>
              <w:t>oddaja vlog za dodelitev finančnih spodbud,</w:t>
            </w:r>
          </w:p>
          <w:p w14:paraId="25FCA24E" w14:textId="77777777" w:rsidR="00A77B3E" w:rsidRDefault="00300198">
            <w:pPr>
              <w:numPr>
                <w:ilvl w:val="0"/>
                <w:numId w:val="16"/>
              </w:numPr>
              <w:spacing w:before="5pt"/>
              <w:rPr>
                <w:color w:val="000000"/>
              </w:rPr>
            </w:pPr>
            <w:r>
              <w:rPr>
                <w:color w:val="000000"/>
              </w:rPr>
              <w:t>aktivacija podpornih storitev, zlasti svetovanja pri pripravi vlog,</w:t>
            </w:r>
          </w:p>
          <w:p w14:paraId="67EB4ED1" w14:textId="77777777" w:rsidR="00A77B3E" w:rsidRDefault="00300198">
            <w:pPr>
              <w:numPr>
                <w:ilvl w:val="0"/>
                <w:numId w:val="16"/>
              </w:numPr>
              <w:spacing w:before="5pt"/>
              <w:rPr>
                <w:color w:val="000000"/>
              </w:rPr>
            </w:pPr>
            <w:r>
              <w:rPr>
                <w:color w:val="000000"/>
              </w:rPr>
              <w:t>pričetek izvajanja energetskih prenov, </w:t>
            </w:r>
          </w:p>
          <w:p w14:paraId="493BA8E1" w14:textId="77777777" w:rsidR="00A77B3E" w:rsidRDefault="00300198">
            <w:pPr>
              <w:numPr>
                <w:ilvl w:val="0"/>
                <w:numId w:val="16"/>
              </w:numPr>
              <w:spacing w:before="5pt"/>
              <w:rPr>
                <w:color w:val="000000"/>
              </w:rPr>
            </w:pPr>
            <w:r>
              <w:rPr>
                <w:color w:val="000000"/>
              </w:rPr>
              <w:t>transparentna in dostopna porazdelitev sredstev najranljivejšim.</w:t>
            </w:r>
          </w:p>
          <w:p w14:paraId="10CA8A5F" w14:textId="77777777" w:rsidR="00A77B3E" w:rsidRDefault="00300198">
            <w:pPr>
              <w:spacing w:before="5pt"/>
              <w:rPr>
                <w:color w:val="000000"/>
              </w:rPr>
            </w:pPr>
            <w:r>
              <w:rPr>
                <w:color w:val="000000"/>
              </w:rPr>
              <w:t>Objava razpisa je ključna faza v izvajanju ukrepov za dosego ciljev naložbe C1.I1, saj omogoča prehod iz načrtovanja v konkretno izvedbo ter neposredno koristi ciljni skupini prebivalstva.</w:t>
            </w:r>
          </w:p>
          <w:p w14:paraId="452B0EB1" w14:textId="77777777" w:rsidR="00A77B3E" w:rsidRDefault="00A77B3E">
            <w:pPr>
              <w:spacing w:before="5pt"/>
              <w:rPr>
                <w:color w:val="000000"/>
                <w:sz w:val="6"/>
              </w:rPr>
            </w:pPr>
          </w:p>
          <w:p w14:paraId="1FDF6E46" w14:textId="77777777" w:rsidR="00A77B3E" w:rsidRDefault="00A77B3E">
            <w:pPr>
              <w:spacing w:before="5pt"/>
              <w:rPr>
                <w:color w:val="000000"/>
                <w:sz w:val="6"/>
              </w:rPr>
            </w:pPr>
          </w:p>
        </w:tc>
      </w:tr>
    </w:tbl>
    <w:p w14:paraId="747B749E" w14:textId="77777777" w:rsidR="00A77B3E" w:rsidRDefault="00A77B3E">
      <w:pPr>
        <w:spacing w:before="5pt"/>
        <w:rPr>
          <w:color w:val="000000"/>
          <w:sz w:val="12"/>
        </w:rPr>
      </w:pPr>
    </w:p>
    <w:p w14:paraId="3F35C503" w14:textId="77777777" w:rsidR="00A77B3E" w:rsidRDefault="00300198">
      <w:pPr>
        <w:spacing w:before="5pt"/>
        <w:rPr>
          <w:color w:val="000000"/>
        </w:rPr>
      </w:pPr>
      <w:r>
        <w:rPr>
          <w:color w:val="000000"/>
        </w:rPr>
        <w:t>Cilj: C1.A.I1.I3 Število ranljivih gospodinjstev, ki jim je koristil vsaj en strukturni ukrep za zmanjšanje njihovih emisij v stavbnem sektorju</w:t>
      </w:r>
    </w:p>
    <w:p w14:paraId="0CD3E86C" w14:textId="77777777" w:rsidR="00A77B3E" w:rsidRDefault="00A77B3E">
      <w:pPr>
        <w:spacing w:before="5pt"/>
        <w:rPr>
          <w:color w:val="000000"/>
          <w:sz w:val="12"/>
        </w:rPr>
      </w:pPr>
    </w:p>
    <w:p w14:paraId="38883307" w14:textId="77777777" w:rsidR="00A77B3E" w:rsidRDefault="00300198">
      <w:pPr>
        <w:spacing w:before="5pt"/>
        <w:rPr>
          <w:color w:val="000000"/>
        </w:rPr>
      </w:pPr>
      <w:r>
        <w:rPr>
          <w:color w:val="000000"/>
        </w:rPr>
        <w:t>Opis</w:t>
      </w:r>
    </w:p>
    <w:p w14:paraId="5C1A6B6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19E029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985DA2" w14:textId="77777777" w:rsidR="00A77B3E" w:rsidRDefault="00A77B3E">
            <w:pPr>
              <w:spacing w:before="5pt"/>
              <w:rPr>
                <w:color w:val="000000"/>
                <w:sz w:val="0"/>
              </w:rPr>
            </w:pPr>
          </w:p>
          <w:p w14:paraId="7C4D07A9" w14:textId="77777777" w:rsidR="00A77B3E" w:rsidRDefault="00300198">
            <w:pPr>
              <w:spacing w:before="5pt"/>
              <w:rPr>
                <w:color w:val="000000"/>
              </w:rPr>
            </w:pPr>
            <w:r>
              <w:rPr>
                <w:color w:val="000000"/>
              </w:rPr>
              <w:t>Cilj je, da bo v okviru te naložbe pomoči deležnih najmanj 5930energetsko ranljivih gospodinjstev. </w:t>
            </w:r>
          </w:p>
          <w:p w14:paraId="322BC952" w14:textId="77777777" w:rsidR="00A77B3E" w:rsidRDefault="00300198">
            <w:pPr>
              <w:spacing w:before="5pt"/>
              <w:rPr>
                <w:color w:val="000000"/>
              </w:rPr>
            </w:pPr>
            <w:r>
              <w:rPr>
                <w:color w:val="000000"/>
              </w:rPr>
              <w:t>Doseganje cilja spremljamo na podlagi kazalnika 3 iz Uredbe 2023/955, Kazalnik meri dejanski doseg ukrepa med gospodinjstvi, ki se soočajo z energetsko revščino ali spadajo med energetsko ranljive skupine. Kazalnik prikazuje, koliko gospodinjstvom je bil s pomočjo ukrepa energetsko prenovljen dom oz. so prejeli investicijo v OVE. Kazalnik se izraža kot absolutno število podprtih gospodinjstev. Namen kazalnika je spremljanje učinkovitosti ukrepa pri doseganju ciljne skupine ter napredka pri zmanjševanju ener</w:t>
            </w:r>
            <w:r>
              <w:rPr>
                <w:color w:val="000000"/>
              </w:rPr>
              <w:t>getske revščine. Zastavljen cilj je skupen za celotno naložbo. </w:t>
            </w:r>
          </w:p>
          <w:p w14:paraId="54D70A0E" w14:textId="77777777" w:rsidR="00A77B3E" w:rsidRDefault="00300198">
            <w:pPr>
              <w:spacing w:before="5pt"/>
              <w:rPr>
                <w:color w:val="000000"/>
              </w:rPr>
            </w:pPr>
            <w:r>
              <w:rPr>
                <w:color w:val="000000"/>
              </w:rPr>
              <w:t xml:space="preserve">Sočasno se bo poročalo tudi o izvedenih delih (torej po upravičenih aktivnostih), ker bo le to lahko podlaga za izplačilo sredstev. To bo nujno, saj se znotraj naložbe 1 pri posameznem gospodinjstvu lahko izvajajo zelo različni ukrepi (razlike so v vrsti, številu in dimenzijah ukrepov URE ali OVE, izvedenih v posameznem gospodinjstvu, pa tudi v tehnologijah..) glede na dejanske potrebe posameznega gospodinjstva. Cilja za posamezne tipe ukrepov ni možno opredeliti saj bodo ti odvisni od potreb, in izvajanje </w:t>
            </w:r>
            <w:r>
              <w:rPr>
                <w:color w:val="000000"/>
              </w:rPr>
              <w:t>programa bo sledilo dejanskim potrebam upravičenih gospodinjstev.  </w:t>
            </w:r>
          </w:p>
          <w:p w14:paraId="58A9AEED" w14:textId="77777777" w:rsidR="00A77B3E" w:rsidRDefault="00300198">
            <w:pPr>
              <w:spacing w:before="5pt"/>
              <w:rPr>
                <w:color w:val="000000"/>
              </w:rPr>
            </w:pPr>
            <w:r>
              <w:rPr>
                <w:color w:val="000000"/>
              </w:rPr>
              <w:t xml:space="preserve">Za zagotavljanje učinkovitosti izvajanja programa se bo spremljajo tudi dosežene prihranke energije  za vsako gospodinjstvo. Pripravljen bo poseben sklop metod za določanje prihrankov energije, rabe obnovljivih virov energije in zmanjšanja emisij TGP pri energetsko revnih gospodinjstvih, ki bodo upoštevale oceno stanja pred in po izvedbi ukrepa. Metode bodo skladne z zahtevami 8. člena EED. Cilj te metode je zagotoviti manjše administrativno breme in strošek, kot bi bil z izdelavo energetske izkaznice pred </w:t>
            </w:r>
            <w:r>
              <w:rPr>
                <w:color w:val="000000"/>
              </w:rPr>
              <w:t>in po izvedbo ukrepov. S tem bo mogoče spremljati tudi stroškovno učinkovitost izvajanja ukrepov v programu.</w:t>
            </w:r>
          </w:p>
          <w:p w14:paraId="00A88CE6" w14:textId="77777777" w:rsidR="00A77B3E" w:rsidRDefault="00A77B3E">
            <w:pPr>
              <w:spacing w:before="5pt"/>
              <w:rPr>
                <w:color w:val="000000"/>
                <w:sz w:val="6"/>
              </w:rPr>
            </w:pPr>
          </w:p>
          <w:p w14:paraId="5D31FC04" w14:textId="77777777" w:rsidR="00A77B3E" w:rsidRDefault="00A77B3E">
            <w:pPr>
              <w:spacing w:before="5pt"/>
              <w:rPr>
                <w:color w:val="000000"/>
                <w:sz w:val="6"/>
              </w:rPr>
            </w:pPr>
          </w:p>
        </w:tc>
      </w:tr>
    </w:tbl>
    <w:p w14:paraId="05D637B2" w14:textId="77777777" w:rsidR="00A77B3E" w:rsidRDefault="00A77B3E">
      <w:pPr>
        <w:spacing w:before="5pt"/>
        <w:rPr>
          <w:color w:val="000000"/>
        </w:rPr>
        <w:sectPr w:rsidR="00A77B3E">
          <w:headerReference w:type="even" r:id="rId65"/>
          <w:headerReference w:type="default" r:id="rId66"/>
          <w:footerReference w:type="even" r:id="rId67"/>
          <w:footerReference w:type="default" r:id="rId68"/>
          <w:headerReference w:type="first" r:id="rId69"/>
          <w:footerReference w:type="first" r:id="rId70"/>
          <w:pgSz w:w="595.30pt" w:h="841.90pt"/>
          <w:pgMar w:top="36pt" w:right="46.80pt" w:bottom="43.20pt" w:left="36pt" w:header="0pt" w:footer="3.60pt" w:gutter="0pt"/>
          <w:cols w:space="35.40pt"/>
          <w:noEndnote/>
          <w:docGrid w:linePitch="360"/>
        </w:sectPr>
      </w:pPr>
    </w:p>
    <w:p w14:paraId="06235D2B" w14:textId="77777777" w:rsidR="00A77B3E" w:rsidRDefault="00300198">
      <w:pPr>
        <w:pStyle w:val="Naslov5"/>
        <w:spacing w:before="5pt" w:after="0pt"/>
        <w:rPr>
          <w:b w:val="0"/>
          <w:i w:val="0"/>
          <w:color w:val="000000"/>
          <w:sz w:val="24"/>
        </w:rPr>
      </w:pPr>
      <w:bookmarkStart w:id="18" w:name="_Toc256000167"/>
      <w:r>
        <w:rPr>
          <w:b w:val="0"/>
          <w:i w:val="0"/>
          <w:color w:val="000000"/>
          <w:sz w:val="24"/>
        </w:rPr>
        <w:lastRenderedPageBreak/>
        <w:t>Table containing information on milestones, targets and timeline for achievement for the measure/investment</w:t>
      </w:r>
      <w:bookmarkEnd w:id="18"/>
    </w:p>
    <w:p w14:paraId="15B9E24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67"/>
        <w:gridCol w:w="974"/>
        <w:gridCol w:w="1267"/>
        <w:gridCol w:w="4913"/>
        <w:gridCol w:w="1757"/>
        <w:gridCol w:w="1120"/>
        <w:gridCol w:w="1040"/>
        <w:gridCol w:w="780"/>
        <w:gridCol w:w="1254"/>
      </w:tblGrid>
      <w:tr w:rsidR="00263139" w14:paraId="3C7DB29B"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29DB31"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CA98C7"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53EA0D"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46D3CF"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3872EF"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9E0049" w14:textId="77777777" w:rsidR="00A77B3E" w:rsidRDefault="00300198">
            <w:pPr>
              <w:spacing w:before="5pt"/>
              <w:jc w:val="center"/>
              <w:rPr>
                <w:color w:val="000000"/>
              </w:rPr>
            </w:pPr>
            <w:r>
              <w:rPr>
                <w:color w:val="000000"/>
              </w:rPr>
              <w:t>Časovnica za dokončanje</w:t>
            </w:r>
          </w:p>
        </w:tc>
      </w:tr>
      <w:tr w:rsidR="00263139" w14:paraId="71BC780E"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39C617"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713BC4"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0EBF1F"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C6D7EA"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55E2B4"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E70428"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975A9C"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7BD19C"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253DB1" w14:textId="77777777" w:rsidR="00A77B3E" w:rsidRDefault="00300198">
            <w:pPr>
              <w:spacing w:before="5pt"/>
              <w:jc w:val="center"/>
              <w:rPr>
                <w:color w:val="000000"/>
              </w:rPr>
            </w:pPr>
            <w:r>
              <w:rPr>
                <w:color w:val="000000"/>
              </w:rPr>
              <w:t>Četrtletje</w:t>
            </w:r>
          </w:p>
        </w:tc>
      </w:tr>
      <w:tr w:rsidR="00263139" w14:paraId="69833CC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56993C" w14:textId="77777777" w:rsidR="00A77B3E" w:rsidRDefault="00300198">
            <w:pPr>
              <w:spacing w:before="5pt"/>
              <w:rPr>
                <w:color w:val="000000"/>
              </w:rPr>
            </w:pPr>
            <w:r>
              <w:rPr>
                <w:color w:val="000000"/>
              </w:rPr>
              <w:t>C1.A.I1.1.2027Q4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417F38"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BA5AD1"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3AC4BD" w14:textId="77777777" w:rsidR="00A77B3E" w:rsidRDefault="00300198">
            <w:pPr>
              <w:spacing w:before="5pt"/>
              <w:rPr>
                <w:color w:val="000000"/>
              </w:rPr>
            </w:pPr>
            <w:r>
              <w:rPr>
                <w:color w:val="000000"/>
              </w:rPr>
              <w:t>Objava javnega razpisa za nepovratna sredstva za izvedbo investicij v učinkovito rabo energije (URE) in obnovljive vire energije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9A6513"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243848"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900CB4"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443A78"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83E8B6" w14:textId="77777777" w:rsidR="00A77B3E" w:rsidRDefault="00300198">
            <w:pPr>
              <w:spacing w:before="5pt"/>
              <w:jc w:val="center"/>
              <w:rPr>
                <w:color w:val="000000"/>
              </w:rPr>
            </w:pPr>
            <w:r>
              <w:rPr>
                <w:color w:val="000000"/>
              </w:rPr>
              <w:t>Q4</w:t>
            </w:r>
          </w:p>
        </w:tc>
      </w:tr>
      <w:tr w:rsidR="00263139" w14:paraId="082639C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C03E2A" w14:textId="77777777" w:rsidR="00A77B3E" w:rsidRDefault="00300198">
            <w:pPr>
              <w:spacing w:before="5pt"/>
              <w:rPr>
                <w:color w:val="000000"/>
              </w:rPr>
            </w:pPr>
            <w:r>
              <w:rPr>
                <w:color w:val="000000"/>
              </w:rPr>
              <w:t>C1.A.I1.I3.2027Q4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1DCC36"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303697"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AB2C2D"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CA94B7"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B7E635"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073BCB" w14:textId="77777777" w:rsidR="00A77B3E" w:rsidRDefault="00300198">
            <w:pPr>
              <w:spacing w:before="5pt"/>
              <w:jc w:val="end"/>
              <w:rPr>
                <w:color w:val="000000"/>
              </w:rPr>
            </w:pPr>
            <w:r>
              <w:rPr>
                <w:color w:val="000000"/>
              </w:rPr>
              <w:t>850,00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8DD1F5"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BC7D79" w14:textId="77777777" w:rsidR="00A77B3E" w:rsidRDefault="00300198">
            <w:pPr>
              <w:spacing w:before="5pt"/>
              <w:jc w:val="center"/>
              <w:rPr>
                <w:color w:val="000000"/>
              </w:rPr>
            </w:pPr>
            <w:r>
              <w:rPr>
                <w:color w:val="000000"/>
              </w:rPr>
              <w:t>Q4</w:t>
            </w:r>
          </w:p>
        </w:tc>
      </w:tr>
      <w:tr w:rsidR="00263139" w14:paraId="4751C8A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83C204" w14:textId="77777777" w:rsidR="00A77B3E" w:rsidRDefault="00300198">
            <w:pPr>
              <w:spacing w:before="5pt"/>
              <w:rPr>
                <w:color w:val="000000"/>
              </w:rPr>
            </w:pPr>
            <w:r>
              <w:rPr>
                <w:color w:val="000000"/>
              </w:rPr>
              <w:t>C1.A.I1.I3.2028Q4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B6DFCF"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B4BF32"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17C771"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4B2893"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603FE2" w14:textId="77777777" w:rsidR="00A77B3E" w:rsidRDefault="00300198">
            <w:pPr>
              <w:spacing w:before="5pt"/>
              <w:jc w:val="end"/>
              <w:rPr>
                <w:color w:val="000000"/>
              </w:rPr>
            </w:pPr>
            <w:r>
              <w:rPr>
                <w:color w:val="000000"/>
              </w:rPr>
              <w:t>850,00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7F8895" w14:textId="77777777" w:rsidR="00A77B3E" w:rsidRDefault="00300198">
            <w:pPr>
              <w:spacing w:before="5pt"/>
              <w:jc w:val="end"/>
              <w:rPr>
                <w:color w:val="000000"/>
              </w:rPr>
            </w:pPr>
            <w:r>
              <w:rPr>
                <w:color w:val="000000"/>
              </w:rPr>
              <w:t>1.790,00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A7A0E8"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D4C9E2" w14:textId="77777777" w:rsidR="00A77B3E" w:rsidRDefault="00300198">
            <w:pPr>
              <w:spacing w:before="5pt"/>
              <w:jc w:val="center"/>
              <w:rPr>
                <w:color w:val="000000"/>
              </w:rPr>
            </w:pPr>
            <w:r>
              <w:rPr>
                <w:color w:val="000000"/>
              </w:rPr>
              <w:t>Q4</w:t>
            </w:r>
          </w:p>
        </w:tc>
      </w:tr>
      <w:tr w:rsidR="00263139" w14:paraId="1A26786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8AA70D" w14:textId="77777777" w:rsidR="00A77B3E" w:rsidRDefault="00300198">
            <w:pPr>
              <w:spacing w:before="5pt"/>
              <w:rPr>
                <w:color w:val="000000"/>
              </w:rPr>
            </w:pPr>
            <w:r>
              <w:rPr>
                <w:color w:val="000000"/>
              </w:rPr>
              <w:t>C1.A.I1.I3.2029Q4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375A0B"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8613F1"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B7C403"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E7A186"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2C6407" w14:textId="77777777" w:rsidR="00A77B3E" w:rsidRDefault="00300198">
            <w:pPr>
              <w:spacing w:before="5pt"/>
              <w:jc w:val="end"/>
              <w:rPr>
                <w:color w:val="000000"/>
              </w:rPr>
            </w:pPr>
            <w:r>
              <w:rPr>
                <w:color w:val="000000"/>
              </w:rPr>
              <w:t>1.790,00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062BEC" w14:textId="77777777" w:rsidR="00A77B3E" w:rsidRDefault="00300198">
            <w:pPr>
              <w:spacing w:before="5pt"/>
              <w:jc w:val="end"/>
              <w:rPr>
                <w:color w:val="000000"/>
              </w:rPr>
            </w:pPr>
            <w:r>
              <w:rPr>
                <w:color w:val="000000"/>
              </w:rPr>
              <w:t>2.810,00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CFCC3B"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DAE8EB" w14:textId="77777777" w:rsidR="00A77B3E" w:rsidRDefault="00300198">
            <w:pPr>
              <w:spacing w:before="5pt"/>
              <w:jc w:val="center"/>
              <w:rPr>
                <w:color w:val="000000"/>
              </w:rPr>
            </w:pPr>
            <w:r>
              <w:rPr>
                <w:color w:val="000000"/>
              </w:rPr>
              <w:t>Q4</w:t>
            </w:r>
          </w:p>
        </w:tc>
      </w:tr>
      <w:tr w:rsidR="00263139" w14:paraId="4FCE754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E5087D" w14:textId="77777777" w:rsidR="00A77B3E" w:rsidRDefault="00300198">
            <w:pPr>
              <w:spacing w:before="5pt"/>
              <w:rPr>
                <w:color w:val="000000"/>
              </w:rPr>
            </w:pPr>
            <w:r>
              <w:rPr>
                <w:color w:val="000000"/>
              </w:rPr>
              <w:t>C1.A.I1.I3.2030Q4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8388C9"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237E02"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A5D748"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40ED14"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D3DEEC" w14:textId="77777777" w:rsidR="00A77B3E" w:rsidRDefault="00300198">
            <w:pPr>
              <w:spacing w:before="5pt"/>
              <w:jc w:val="end"/>
              <w:rPr>
                <w:color w:val="000000"/>
              </w:rPr>
            </w:pPr>
            <w:r>
              <w:rPr>
                <w:color w:val="000000"/>
              </w:rPr>
              <w:t>2.810,00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1BE897" w14:textId="77777777" w:rsidR="00A77B3E" w:rsidRDefault="00300198">
            <w:pPr>
              <w:spacing w:before="5pt"/>
              <w:jc w:val="end"/>
              <w:rPr>
                <w:color w:val="000000"/>
              </w:rPr>
            </w:pPr>
            <w:r>
              <w:rPr>
                <w:color w:val="000000"/>
              </w:rPr>
              <w:t>3.925,00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B6AF10"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66DA38" w14:textId="77777777" w:rsidR="00A77B3E" w:rsidRDefault="00300198">
            <w:pPr>
              <w:spacing w:before="5pt"/>
              <w:jc w:val="center"/>
              <w:rPr>
                <w:color w:val="000000"/>
              </w:rPr>
            </w:pPr>
            <w:r>
              <w:rPr>
                <w:color w:val="000000"/>
              </w:rPr>
              <w:t>Q4</w:t>
            </w:r>
          </w:p>
        </w:tc>
      </w:tr>
      <w:tr w:rsidR="00263139" w14:paraId="2B578FA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7603F4" w14:textId="77777777" w:rsidR="00A77B3E" w:rsidRDefault="00300198">
            <w:pPr>
              <w:spacing w:before="5pt"/>
              <w:rPr>
                <w:color w:val="000000"/>
              </w:rPr>
            </w:pPr>
            <w:r>
              <w:rPr>
                <w:color w:val="000000"/>
              </w:rPr>
              <w:t>C1.A.I1.I3.2031Q4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827557"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DC724F"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1A032A"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F81A28"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103757" w14:textId="77777777" w:rsidR="00A77B3E" w:rsidRDefault="00300198">
            <w:pPr>
              <w:spacing w:before="5pt"/>
              <w:jc w:val="end"/>
              <w:rPr>
                <w:color w:val="000000"/>
              </w:rPr>
            </w:pPr>
            <w:r>
              <w:rPr>
                <w:color w:val="000000"/>
              </w:rPr>
              <w:t>3.925,00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27D109" w14:textId="77777777" w:rsidR="00A77B3E" w:rsidRDefault="00300198">
            <w:pPr>
              <w:spacing w:before="5pt"/>
              <w:jc w:val="end"/>
              <w:rPr>
                <w:color w:val="000000"/>
              </w:rPr>
            </w:pPr>
            <w:r>
              <w:rPr>
                <w:color w:val="000000"/>
              </w:rPr>
              <w:t>5.050,00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8B043B"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2E53F4" w14:textId="77777777" w:rsidR="00A77B3E" w:rsidRDefault="00300198">
            <w:pPr>
              <w:spacing w:before="5pt"/>
              <w:jc w:val="center"/>
              <w:rPr>
                <w:color w:val="000000"/>
              </w:rPr>
            </w:pPr>
            <w:r>
              <w:rPr>
                <w:color w:val="000000"/>
              </w:rPr>
              <w:t>Q4</w:t>
            </w:r>
          </w:p>
        </w:tc>
      </w:tr>
      <w:tr w:rsidR="00263139" w14:paraId="2C43A20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2FF075" w14:textId="77777777" w:rsidR="00A77B3E" w:rsidRDefault="00300198">
            <w:pPr>
              <w:spacing w:before="5pt"/>
              <w:rPr>
                <w:color w:val="000000"/>
              </w:rPr>
            </w:pPr>
            <w:r>
              <w:rPr>
                <w:color w:val="000000"/>
              </w:rPr>
              <w:t>C1.A.I1.I3.2032Q4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28A813"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C4A622"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266043"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47B233"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8C096C" w14:textId="77777777" w:rsidR="00A77B3E" w:rsidRDefault="00300198">
            <w:pPr>
              <w:spacing w:before="5pt"/>
              <w:jc w:val="end"/>
              <w:rPr>
                <w:color w:val="000000"/>
              </w:rPr>
            </w:pPr>
            <w:r>
              <w:rPr>
                <w:color w:val="000000"/>
              </w:rPr>
              <w:t>5.050,00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52453B" w14:textId="77777777" w:rsidR="00A77B3E" w:rsidRDefault="00300198">
            <w:pPr>
              <w:spacing w:before="5pt"/>
              <w:jc w:val="end"/>
              <w:rPr>
                <w:color w:val="000000"/>
              </w:rPr>
            </w:pPr>
            <w:r>
              <w:rPr>
                <w:color w:val="000000"/>
              </w:rPr>
              <w:t>5.930,00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36CFD6"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D011B2" w14:textId="77777777" w:rsidR="00A77B3E" w:rsidRDefault="00300198">
            <w:pPr>
              <w:spacing w:before="5pt"/>
              <w:jc w:val="center"/>
              <w:rPr>
                <w:color w:val="000000"/>
              </w:rPr>
            </w:pPr>
            <w:r>
              <w:rPr>
                <w:color w:val="000000"/>
              </w:rPr>
              <w:t>Q4</w:t>
            </w:r>
          </w:p>
        </w:tc>
      </w:tr>
    </w:tbl>
    <w:p w14:paraId="39AC6BAB" w14:textId="77777777" w:rsidR="00A77B3E" w:rsidRDefault="00A77B3E">
      <w:pPr>
        <w:spacing w:before="5pt"/>
        <w:rPr>
          <w:color w:val="000000"/>
        </w:rPr>
        <w:sectPr w:rsidR="00A77B3E">
          <w:headerReference w:type="even" r:id="rId71"/>
          <w:headerReference w:type="default" r:id="rId72"/>
          <w:footerReference w:type="even" r:id="rId73"/>
          <w:footerReference w:type="default" r:id="rId74"/>
          <w:headerReference w:type="first" r:id="rId75"/>
          <w:footerReference w:type="first" r:id="rId76"/>
          <w:pgSz w:w="841.90pt" w:h="595.30pt" w:orient="landscape"/>
          <w:pgMar w:top="36pt" w:right="36pt" w:bottom="43.20pt" w:left="46.80pt" w:header="14.40pt" w:footer="3.60pt" w:gutter="0pt"/>
          <w:cols w:space="35.40pt"/>
          <w:noEndnote/>
          <w:docGrid w:linePitch="360"/>
        </w:sectPr>
      </w:pPr>
    </w:p>
    <w:p w14:paraId="26AB59A3" w14:textId="77777777" w:rsidR="00A77B3E" w:rsidRDefault="00300198">
      <w:pPr>
        <w:spacing w:before="5pt"/>
        <w:rPr>
          <w:color w:val="000000"/>
        </w:rPr>
      </w:pPr>
      <w:r>
        <w:rPr>
          <w:color w:val="000000"/>
        </w:rPr>
        <w:lastRenderedPageBreak/>
        <w:t>Zakaj so bili izbrani specifični mejniki ali cilji.</w:t>
      </w:r>
    </w:p>
    <w:p w14:paraId="169A85E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CF3D90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0EBD0A" w14:textId="77777777" w:rsidR="00A77B3E" w:rsidRDefault="00A77B3E">
            <w:pPr>
              <w:spacing w:before="5pt"/>
              <w:rPr>
                <w:color w:val="000000"/>
                <w:sz w:val="0"/>
              </w:rPr>
            </w:pPr>
          </w:p>
          <w:p w14:paraId="6D76FA3A" w14:textId="77777777" w:rsidR="00A77B3E" w:rsidRDefault="00300198">
            <w:pPr>
              <w:spacing w:before="5pt"/>
              <w:rPr>
                <w:color w:val="000000"/>
              </w:rPr>
            </w:pPr>
            <w:r>
              <w:rPr>
                <w:color w:val="000000"/>
              </w:rPr>
              <w:t>Cilji in kazalniki so izbrani skladno s cilji SNP, ki sledi ciljem NEPN (glej poglavji 1.2 in 4.2), ki so: </w:t>
            </w:r>
          </w:p>
          <w:p w14:paraId="086A7BDC" w14:textId="77777777" w:rsidR="00A77B3E" w:rsidRDefault="00300198">
            <w:pPr>
              <w:numPr>
                <w:ilvl w:val="0"/>
                <w:numId w:val="17"/>
              </w:numPr>
              <w:spacing w:before="5pt"/>
              <w:rPr>
                <w:color w:val="000000"/>
              </w:rPr>
            </w:pPr>
            <w:r>
              <w:rPr>
                <w:color w:val="000000"/>
              </w:rPr>
              <w:t>zmanjševanja energetske ranljivosti z izvajanjem naložb URE in OVE v najmanj 8.000 energetsko revnih gospodinjstvi in </w:t>
            </w:r>
          </w:p>
          <w:p w14:paraId="781E52E7" w14:textId="77777777" w:rsidR="00A77B3E" w:rsidRDefault="00300198">
            <w:pPr>
              <w:numPr>
                <w:ilvl w:val="0"/>
                <w:numId w:val="17"/>
              </w:numPr>
              <w:spacing w:before="5pt"/>
              <w:rPr>
                <w:color w:val="000000"/>
              </w:rPr>
            </w:pPr>
            <w:r>
              <w:rPr>
                <w:color w:val="000000"/>
              </w:rPr>
              <w:t>zagotavljanja podnebne pravičnosti.</w:t>
            </w:r>
          </w:p>
          <w:p w14:paraId="3E5F59A9" w14:textId="77777777" w:rsidR="00A77B3E" w:rsidRDefault="00300198">
            <w:pPr>
              <w:spacing w:before="5pt"/>
              <w:rPr>
                <w:color w:val="000000"/>
              </w:rPr>
            </w:pPr>
            <w:r>
              <w:rPr>
                <w:color w:val="000000"/>
              </w:rPr>
              <w:t>V tem okviru je cilj SNP podpreti ter omogočiti izvedbo ukrepov URE in razogljičenja za čim večje število energetsko revnih gospodinjstev in ranljivih gospodinjstev.  </w:t>
            </w:r>
          </w:p>
          <w:p w14:paraId="6AFF780A" w14:textId="77777777" w:rsidR="00A77B3E" w:rsidRDefault="00A77B3E">
            <w:pPr>
              <w:spacing w:before="5pt"/>
              <w:rPr>
                <w:color w:val="000000"/>
                <w:sz w:val="6"/>
              </w:rPr>
            </w:pPr>
          </w:p>
          <w:p w14:paraId="65AD1B0E" w14:textId="77777777" w:rsidR="00A77B3E" w:rsidRDefault="00A77B3E">
            <w:pPr>
              <w:spacing w:before="5pt"/>
              <w:rPr>
                <w:color w:val="000000"/>
                <w:sz w:val="6"/>
              </w:rPr>
            </w:pPr>
          </w:p>
        </w:tc>
      </w:tr>
    </w:tbl>
    <w:p w14:paraId="71D8CAEF" w14:textId="77777777" w:rsidR="00A77B3E" w:rsidRDefault="00A77B3E">
      <w:pPr>
        <w:spacing w:before="5pt"/>
        <w:rPr>
          <w:color w:val="000000"/>
        </w:rPr>
      </w:pPr>
    </w:p>
    <w:p w14:paraId="24EE2F48" w14:textId="77777777" w:rsidR="00A77B3E" w:rsidRDefault="00300198">
      <w:pPr>
        <w:spacing w:before="5pt"/>
        <w:rPr>
          <w:color w:val="000000"/>
        </w:rPr>
      </w:pPr>
      <w:r>
        <w:rPr>
          <w:color w:val="000000"/>
        </w:rPr>
        <w:t>Kaj merijo mejniki ali kazalniki/cilji.</w:t>
      </w:r>
    </w:p>
    <w:p w14:paraId="6098ABC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5876F1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01F9B5" w14:textId="77777777" w:rsidR="00A77B3E" w:rsidRDefault="00A77B3E">
            <w:pPr>
              <w:spacing w:before="5pt"/>
              <w:rPr>
                <w:color w:val="000000"/>
                <w:sz w:val="0"/>
              </w:rPr>
            </w:pPr>
          </w:p>
          <w:p w14:paraId="52D5727D" w14:textId="77777777" w:rsidR="00A77B3E" w:rsidRDefault="00300198">
            <w:pPr>
              <w:spacing w:before="5pt"/>
              <w:rPr>
                <w:color w:val="000000"/>
              </w:rPr>
            </w:pPr>
            <w:r>
              <w:rPr>
                <w:color w:val="000000"/>
              </w:rPr>
              <w:t>S kazalnikom 'Število ranljivih gospodinjstev, ki jim je koristil vsaj en strukturni ukrep za zmanjšanje njihovih emisij v stavbnem sektorju' pri I1 merimo število energetsko ranljivih gospodinjstev, ki živijo v stanovanjih, prenovljenih z investicijsko spodbudo za ukrepe URE in/ali OVE v okviru izvajanja programa.</w:t>
            </w:r>
          </w:p>
          <w:p w14:paraId="6196082A" w14:textId="77777777" w:rsidR="00A77B3E" w:rsidRDefault="00A77B3E">
            <w:pPr>
              <w:spacing w:before="5pt"/>
              <w:rPr>
                <w:color w:val="000000"/>
                <w:sz w:val="6"/>
              </w:rPr>
            </w:pPr>
          </w:p>
          <w:p w14:paraId="53C41C88" w14:textId="77777777" w:rsidR="00A77B3E" w:rsidRDefault="00A77B3E">
            <w:pPr>
              <w:spacing w:before="5pt"/>
              <w:rPr>
                <w:color w:val="000000"/>
                <w:sz w:val="6"/>
              </w:rPr>
            </w:pPr>
          </w:p>
        </w:tc>
      </w:tr>
    </w:tbl>
    <w:p w14:paraId="57BE7FFA" w14:textId="77777777" w:rsidR="00A77B3E" w:rsidRDefault="00A77B3E">
      <w:pPr>
        <w:spacing w:before="5pt"/>
        <w:rPr>
          <w:color w:val="000000"/>
        </w:rPr>
      </w:pPr>
    </w:p>
    <w:p w14:paraId="42408EDC" w14:textId="77777777" w:rsidR="00A77B3E" w:rsidRDefault="00300198">
      <w:pPr>
        <w:spacing w:before="5pt"/>
        <w:rPr>
          <w:color w:val="000000"/>
        </w:rPr>
      </w:pPr>
      <w:r>
        <w:rPr>
          <w:color w:val="000000"/>
        </w:rPr>
        <w:t>Katera metodologija in vir bosta uporabljena ter kako se bo objektivno preverjalo, ali so mejniki ali cilji ustrezno doseženi.</w:t>
      </w:r>
    </w:p>
    <w:p w14:paraId="41B55D1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B511BD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C247E0" w14:textId="77777777" w:rsidR="00A77B3E" w:rsidRDefault="00A77B3E">
            <w:pPr>
              <w:spacing w:before="5pt"/>
              <w:rPr>
                <w:color w:val="000000"/>
                <w:sz w:val="0"/>
              </w:rPr>
            </w:pPr>
          </w:p>
          <w:p w14:paraId="694C3F81" w14:textId="77777777" w:rsidR="00A77B3E" w:rsidRDefault="00300198">
            <w:pPr>
              <w:spacing w:before="5pt"/>
              <w:rPr>
                <w:color w:val="000000"/>
              </w:rPr>
            </w:pPr>
            <w:r>
              <w:rPr>
                <w:color w:val="000000"/>
              </w:rPr>
              <w:t>Spremljalo se bo dejansko izvedene posege (ukrepe) na podlagi evidenc Eko sklada.</w:t>
            </w:r>
          </w:p>
          <w:p w14:paraId="2D2D1D9E" w14:textId="77777777" w:rsidR="00A77B3E" w:rsidRDefault="00A77B3E">
            <w:pPr>
              <w:spacing w:before="5pt"/>
              <w:rPr>
                <w:color w:val="000000"/>
                <w:sz w:val="6"/>
              </w:rPr>
            </w:pPr>
          </w:p>
          <w:p w14:paraId="36D60380" w14:textId="77777777" w:rsidR="00A77B3E" w:rsidRDefault="00A77B3E">
            <w:pPr>
              <w:spacing w:before="5pt"/>
              <w:rPr>
                <w:color w:val="000000"/>
                <w:sz w:val="6"/>
              </w:rPr>
            </w:pPr>
          </w:p>
        </w:tc>
      </w:tr>
    </w:tbl>
    <w:p w14:paraId="01A5045C" w14:textId="77777777" w:rsidR="00A77B3E" w:rsidRDefault="00A77B3E">
      <w:pPr>
        <w:spacing w:before="5pt"/>
        <w:rPr>
          <w:color w:val="000000"/>
        </w:rPr>
      </w:pPr>
    </w:p>
    <w:p w14:paraId="32A4F253" w14:textId="77777777" w:rsidR="00A77B3E" w:rsidRDefault="00300198">
      <w:pPr>
        <w:spacing w:before="5pt"/>
        <w:rPr>
          <w:color w:val="000000"/>
        </w:rPr>
      </w:pPr>
      <w:r>
        <w:rPr>
          <w:color w:val="000000"/>
        </w:rPr>
        <w:t>Kaj je izhodišče (izhodiščna točka) in katero raven ali specifično točko je treba doseči (samo za kazalnike/cilje).</w:t>
      </w:r>
    </w:p>
    <w:p w14:paraId="7CF116C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EC8FCE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0366E2" w14:textId="77777777" w:rsidR="00A77B3E" w:rsidRDefault="00A77B3E">
            <w:pPr>
              <w:spacing w:before="5pt"/>
              <w:rPr>
                <w:color w:val="000000"/>
                <w:sz w:val="0"/>
              </w:rPr>
            </w:pPr>
          </w:p>
          <w:p w14:paraId="458ED021" w14:textId="77777777" w:rsidR="00A77B3E" w:rsidRDefault="00300198">
            <w:pPr>
              <w:spacing w:before="5pt"/>
              <w:rPr>
                <w:color w:val="000000"/>
              </w:rPr>
            </w:pPr>
            <w:r>
              <w:rPr>
                <w:color w:val="000000"/>
              </w:rPr>
              <w:t>Ker spremljamo število gospodinjstev, vključenih v program, ki jim je podpora koristila, je izhodiščna vrednost ob začetku izvajanja program enaka nič.</w:t>
            </w:r>
          </w:p>
          <w:p w14:paraId="12D36EA3" w14:textId="77777777" w:rsidR="00A77B3E" w:rsidRDefault="00A77B3E">
            <w:pPr>
              <w:spacing w:before="5pt"/>
              <w:rPr>
                <w:color w:val="000000"/>
                <w:sz w:val="6"/>
              </w:rPr>
            </w:pPr>
          </w:p>
          <w:p w14:paraId="5448253A" w14:textId="77777777" w:rsidR="00A77B3E" w:rsidRDefault="00A77B3E">
            <w:pPr>
              <w:spacing w:before="5pt"/>
              <w:rPr>
                <w:color w:val="000000"/>
                <w:sz w:val="6"/>
              </w:rPr>
            </w:pPr>
          </w:p>
        </w:tc>
      </w:tr>
    </w:tbl>
    <w:p w14:paraId="2F9A49A3" w14:textId="77777777" w:rsidR="00A77B3E" w:rsidRDefault="00A77B3E">
      <w:pPr>
        <w:spacing w:before="5pt"/>
        <w:rPr>
          <w:color w:val="000000"/>
        </w:rPr>
      </w:pPr>
    </w:p>
    <w:p w14:paraId="4D07BC78" w14:textId="77777777" w:rsidR="00A77B3E" w:rsidRDefault="00300198">
      <w:pPr>
        <w:spacing w:before="5pt"/>
        <w:rPr>
          <w:color w:val="000000"/>
        </w:rPr>
      </w:pPr>
      <w:r>
        <w:rPr>
          <w:color w:val="000000"/>
        </w:rPr>
        <w:t>Do kdaj bodo doseženi končni mejniki ali cilji (po četrtletjih in letih).</w:t>
      </w:r>
    </w:p>
    <w:p w14:paraId="3CD621A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1CB357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D6109B" w14:textId="77777777" w:rsidR="00A77B3E" w:rsidRDefault="00A77B3E">
            <w:pPr>
              <w:spacing w:before="5pt"/>
              <w:rPr>
                <w:color w:val="000000"/>
                <w:sz w:val="0"/>
              </w:rPr>
            </w:pPr>
          </w:p>
          <w:p w14:paraId="1847FDB3" w14:textId="77777777" w:rsidR="00A77B3E" w:rsidRDefault="00300198">
            <w:pPr>
              <w:spacing w:before="5pt"/>
              <w:rPr>
                <w:color w:val="000000"/>
              </w:rPr>
            </w:pPr>
            <w:r>
              <w:rPr>
                <w:color w:val="000000"/>
              </w:rPr>
              <w:t>Zastavljeni mejniki in zastavljena dinamika izvajanja ukrepov so načrtovani tako, da se zagotovi izvedljivost programa z enakomerno obremenjenostjo vključenih izvajalcev; da se zagotovi in ustrezno obremeni kadrovske vire za izvedbo programa, število načrtovanih podpor do leta 2029 postopoma narašča in doseže 2810 gospodinjstev do konca tega leta. Kadrovska obremenitev je nato enakomerna do leta 2032, število gospodinjstev, ki jim ukrep koristi pa doseže 5930 ob koncu taistega leta.  </w:t>
            </w:r>
          </w:p>
          <w:p w14:paraId="1CDC8B61" w14:textId="77777777" w:rsidR="00A77B3E" w:rsidRDefault="00A77B3E">
            <w:pPr>
              <w:spacing w:before="5pt"/>
              <w:rPr>
                <w:color w:val="000000"/>
                <w:sz w:val="6"/>
              </w:rPr>
            </w:pPr>
          </w:p>
          <w:p w14:paraId="53DBC96D" w14:textId="77777777" w:rsidR="00A77B3E" w:rsidRDefault="00A77B3E">
            <w:pPr>
              <w:spacing w:before="5pt"/>
              <w:rPr>
                <w:color w:val="000000"/>
                <w:sz w:val="6"/>
              </w:rPr>
            </w:pPr>
          </w:p>
        </w:tc>
      </w:tr>
    </w:tbl>
    <w:p w14:paraId="5BCFBC8C" w14:textId="77777777" w:rsidR="00A77B3E" w:rsidRDefault="00A77B3E">
      <w:pPr>
        <w:spacing w:before="5pt"/>
        <w:rPr>
          <w:color w:val="000000"/>
        </w:rPr>
      </w:pPr>
    </w:p>
    <w:p w14:paraId="4B813348" w14:textId="77777777" w:rsidR="00A77B3E" w:rsidRDefault="00300198">
      <w:pPr>
        <w:spacing w:before="5pt"/>
        <w:rPr>
          <w:color w:val="000000"/>
        </w:rPr>
      </w:pPr>
      <w:r>
        <w:rPr>
          <w:color w:val="000000"/>
        </w:rPr>
        <w:t>Kdo in katera institucija bo odgovoren oziroma odgovorna za izvajanje, merjenje in poročanje.</w:t>
      </w:r>
    </w:p>
    <w:p w14:paraId="369924A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319D00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1EF54E" w14:textId="77777777" w:rsidR="00A77B3E" w:rsidRDefault="00A77B3E">
            <w:pPr>
              <w:spacing w:before="5pt"/>
              <w:rPr>
                <w:color w:val="000000"/>
                <w:sz w:val="0"/>
              </w:rPr>
            </w:pPr>
          </w:p>
          <w:p w14:paraId="3AB56962" w14:textId="77777777" w:rsidR="00A77B3E" w:rsidRDefault="00300198">
            <w:pPr>
              <w:spacing w:before="5pt"/>
              <w:rPr>
                <w:color w:val="000000"/>
              </w:rPr>
            </w:pPr>
            <w:r>
              <w:rPr>
                <w:color w:val="000000"/>
              </w:rPr>
              <w:lastRenderedPageBreak/>
              <w:t>Eko sklad, ki že izvaja primerljive programe v okviru kohezijske politike, kjer se spremlja število izvedenih investicij, izvedenih ukrepov in dodeljena investicijska pomoč. V tem okviru je potrebno spremljati tudi doseganje prihrankov energije pri energetsko revnih gospodinjstvih, skladno s 8.3 členom EED.</w:t>
            </w:r>
          </w:p>
          <w:p w14:paraId="5C98A958" w14:textId="77777777" w:rsidR="00A77B3E" w:rsidRDefault="00A77B3E">
            <w:pPr>
              <w:spacing w:before="5pt"/>
              <w:rPr>
                <w:color w:val="000000"/>
                <w:sz w:val="6"/>
              </w:rPr>
            </w:pPr>
          </w:p>
          <w:p w14:paraId="67A57F84" w14:textId="77777777" w:rsidR="00A77B3E" w:rsidRDefault="00A77B3E">
            <w:pPr>
              <w:spacing w:before="5pt"/>
              <w:rPr>
                <w:color w:val="000000"/>
                <w:sz w:val="6"/>
              </w:rPr>
            </w:pPr>
          </w:p>
        </w:tc>
      </w:tr>
    </w:tbl>
    <w:p w14:paraId="204E9E05" w14:textId="77777777" w:rsidR="00A77B3E" w:rsidRDefault="00300198">
      <w:pPr>
        <w:pStyle w:val="Naslov5"/>
        <w:spacing w:before="5pt" w:after="0pt"/>
        <w:rPr>
          <w:b w:val="0"/>
          <w:i w:val="0"/>
          <w:color w:val="000000"/>
          <w:sz w:val="24"/>
        </w:rPr>
      </w:pPr>
      <w:r>
        <w:rPr>
          <w:b w:val="0"/>
          <w:i w:val="0"/>
          <w:color w:val="000000"/>
          <w:sz w:val="24"/>
        </w:rPr>
        <w:lastRenderedPageBreak/>
        <w:br w:type="page"/>
      </w:r>
      <w:bookmarkStart w:id="19" w:name="_Toc256000168"/>
      <w:r>
        <w:rPr>
          <w:b w:val="0"/>
          <w:i w:val="0"/>
          <w:color w:val="000000"/>
          <w:sz w:val="24"/>
        </w:rPr>
        <w:lastRenderedPageBreak/>
        <w:t>2.1.2.1.4. Financiranje in stroški</w:t>
      </w:r>
      <w:bookmarkEnd w:id="19"/>
    </w:p>
    <w:p w14:paraId="0310FADD" w14:textId="77777777" w:rsidR="00A77B3E" w:rsidRDefault="00A77B3E">
      <w:pPr>
        <w:spacing w:before="5pt"/>
        <w:rPr>
          <w:color w:val="000000"/>
          <w:sz w:val="12"/>
        </w:rPr>
      </w:pPr>
    </w:p>
    <w:p w14:paraId="3D74A9FB" w14:textId="77777777" w:rsidR="00A77B3E" w:rsidRDefault="00300198">
      <w:pPr>
        <w:spacing w:before="5pt"/>
        <w:rPr>
          <w:color w:val="000000"/>
        </w:rPr>
      </w:pPr>
      <w:r>
        <w:rPr>
          <w:color w:val="000000"/>
        </w:rPr>
        <w:t>Informacije in obrazložitev v zvezi z ocenjenimi skupnimi stroški komponente ter za vsak ukrep in naložbo, podprte z ustrezno utemeljitvijo, vključno z naslednjim:</w:t>
      </w:r>
    </w:p>
    <w:p w14:paraId="3FA9D6C8" w14:textId="77777777" w:rsidR="00A77B3E" w:rsidRDefault="00A77B3E">
      <w:pPr>
        <w:spacing w:before="5pt"/>
        <w:rPr>
          <w:color w:val="000000"/>
          <w:sz w:val="12"/>
        </w:rPr>
      </w:pPr>
    </w:p>
    <w:p w14:paraId="71A183E8" w14:textId="77777777" w:rsidR="00A77B3E" w:rsidRDefault="00300198">
      <w:pPr>
        <w:spacing w:before="5pt"/>
        <w:rPr>
          <w:color w:val="000000"/>
        </w:rPr>
      </w:pPr>
      <w:r>
        <w:rPr>
          <w:color w:val="000000"/>
        </w:rPr>
        <w:t>Uporabljena metodologija, osnovne predpostavke (npr. o stroških na enoto, vhodnih stroških) in utemeljitev teh predpostavk.</w:t>
      </w:r>
    </w:p>
    <w:p w14:paraId="5C4E3F8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C71BC2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E8461B" w14:textId="77777777" w:rsidR="00A77B3E" w:rsidRDefault="00A77B3E">
            <w:pPr>
              <w:spacing w:before="5pt"/>
              <w:rPr>
                <w:color w:val="000000"/>
                <w:sz w:val="0"/>
              </w:rPr>
            </w:pPr>
          </w:p>
          <w:p w14:paraId="29D663C2" w14:textId="77777777" w:rsidR="00A77B3E" w:rsidRDefault="00300198">
            <w:pPr>
              <w:spacing w:before="5pt"/>
              <w:rPr>
                <w:color w:val="000000"/>
              </w:rPr>
            </w:pPr>
            <w:r>
              <w:rPr>
                <w:color w:val="000000"/>
              </w:rPr>
              <w:t>Naložba 1 zajema nepovratne finančne (investicijske) spodbude za izvedbo ukrepov učinkovite rabe energije (URE) in obnovljivih virov energije (OVE) za energetsko revna in ranljiva gospodinjstva, in sicer za ukrepe, ki se izvajajo v posamičnih gospodinjstvih. V okviru naložbe 1 so predvidene investicijske podpore za naslednje projekte:</w:t>
            </w:r>
          </w:p>
          <w:p w14:paraId="20BDDD2C" w14:textId="77777777" w:rsidR="00A77B3E" w:rsidRDefault="00300198">
            <w:pPr>
              <w:numPr>
                <w:ilvl w:val="0"/>
                <w:numId w:val="18"/>
              </w:numPr>
              <w:spacing w:before="5pt"/>
              <w:rPr>
                <w:color w:val="000000"/>
              </w:rPr>
            </w:pPr>
            <w:r>
              <w:rPr>
                <w:color w:val="000000"/>
              </w:rPr>
              <w:t>Izvedba enega ali več ukrepov URE ali OVE,</w:t>
            </w:r>
          </w:p>
          <w:p w14:paraId="2EDAB6B4" w14:textId="77777777" w:rsidR="00A77B3E" w:rsidRDefault="00300198">
            <w:pPr>
              <w:numPr>
                <w:ilvl w:val="0"/>
                <w:numId w:val="18"/>
              </w:numPr>
              <w:spacing w:before="5pt"/>
              <w:rPr>
                <w:color w:val="000000"/>
              </w:rPr>
            </w:pPr>
            <w:r>
              <w:rPr>
                <w:color w:val="000000"/>
              </w:rPr>
              <w:t>Zamenjave stare kurilne naprave z novo napravo na OVE – kotel na lesno biomasa,</w:t>
            </w:r>
          </w:p>
          <w:p w14:paraId="179FE971" w14:textId="77777777" w:rsidR="00A77B3E" w:rsidRDefault="00300198">
            <w:pPr>
              <w:numPr>
                <w:ilvl w:val="0"/>
                <w:numId w:val="18"/>
              </w:numPr>
              <w:spacing w:before="5pt"/>
              <w:rPr>
                <w:color w:val="000000"/>
              </w:rPr>
            </w:pPr>
            <w:r>
              <w:rPr>
                <w:color w:val="000000"/>
              </w:rPr>
              <w:t>Vgradnja toplotne črpalke. </w:t>
            </w:r>
          </w:p>
          <w:p w14:paraId="6CCB438E" w14:textId="77777777" w:rsidR="00A77B3E" w:rsidRDefault="00300198">
            <w:pPr>
              <w:spacing w:before="5pt"/>
              <w:rPr>
                <w:color w:val="000000"/>
              </w:rPr>
            </w:pPr>
            <w:r>
              <w:rPr>
                <w:color w:val="000000"/>
              </w:rPr>
              <w:t>Predpostavljeno je, da se bo podprlo po več ukrepov izboljšanja energetske učinkovitosti ovoja stavb ali izkoriščanja obnovljivih virov ter ukrepov ogrevanja v 5070 energetsko revnih in ranljivih gospodinjstvih, samo ukrepov na sistemih ogrevanja in hlajenja pa v 860 gospodinjstvih. </w:t>
            </w:r>
          </w:p>
          <w:p w14:paraId="4CEB7E92" w14:textId="77777777" w:rsidR="00A77B3E" w:rsidRDefault="00300198">
            <w:pPr>
              <w:spacing w:before="5pt"/>
              <w:rPr>
                <w:color w:val="000000"/>
              </w:rPr>
            </w:pPr>
            <w:r>
              <w:rPr>
                <w:color w:val="000000"/>
              </w:rPr>
              <w:t xml:space="preserve">Ocena stroškov za projekte tipa A) temelji na informacijah iz sorodnih programov ukrepov: že izvedenega programa ZERO500 ter obstoječih programov ZER in ZER24, namenjenih energetsko revnim gospodinjstvom, ki se izvajajo v okviru </w:t>
            </w:r>
            <w:r>
              <w:rPr>
                <w:rStyle w:val="Poudarek"/>
                <w:i w:val="0"/>
                <w:color w:val="000000"/>
              </w:rPr>
              <w:t>Akcijskega načrta za zmanjševanje energetske revščine za obdobje treh let</w:t>
            </w:r>
            <w:r>
              <w:rPr>
                <w:color w:val="000000"/>
              </w:rPr>
              <w:t xml:space="preserve"> oz. </w:t>
            </w:r>
            <w:r>
              <w:rPr>
                <w:rStyle w:val="Poudarek"/>
                <w:i w:val="0"/>
                <w:color w:val="000000"/>
              </w:rPr>
              <w:t>Programa za izvajanje evropske kohezijske politike 2021‒2027</w:t>
            </w:r>
            <w:r>
              <w:rPr>
                <w:color w:val="000000"/>
              </w:rPr>
              <w:t>. Vsi obstoječi programi ukrepov so časovno omejeni. Za razliko od omenjenih ukrepov v izvajanju, naložba 1 podpira širši nabor tehnologij v tehničnih stavbnih sistemih za razogljičenje ogrevanja in hlajenja, kot npr. toplotne črpalke, priklop na sisteme daljinskega ogrevanja, shranjevanje toplotne energije. </w:t>
            </w:r>
          </w:p>
          <w:p w14:paraId="016374BE" w14:textId="77777777" w:rsidR="00A77B3E" w:rsidRDefault="00300198">
            <w:pPr>
              <w:spacing w:before="5pt"/>
              <w:rPr>
                <w:color w:val="000000"/>
              </w:rPr>
            </w:pPr>
            <w:r>
              <w:rPr>
                <w:color w:val="000000"/>
              </w:rPr>
              <w:t>Pri obstoječih ukrepih v izvajanju ZER in ZER24 je za energetsko revna gospodinjstva predvidena subvencija v višini 18.000 EUR, za izvedbo več ukrepov URE in OVE oz. 19.800 EUR v primeru dodatnih del, nujnih za izvedbo investicije[1]. Ocenjeno je, da nujna dodatna dela nastopijo v 10 % primerih. Analiza programa ZER 500 za energetsko revna gospodinjstva, izvedenega v letih 2021‒2024[2], je pokazala, da so znašali povprečni stroški izvedbe toplotne izolacije strehe ali stropa 6200 EUR/gospodinjstvo, toplotne</w:t>
            </w:r>
            <w:r>
              <w:rPr>
                <w:color w:val="000000"/>
              </w:rPr>
              <w:t xml:space="preserve"> izolacije zunanjih sten 8200 EUR/gospodinjstvo, vgradnja energetsko učinkovitega stavbnega pohištva 6200 EUR/gospodinjstvo. Med več ukrepov URE in OVE so, v primerjavi z ZER in ZER24, vključene tudi toplotne črpalke zato je za energetsko revna in ranljiva gospodinjstva predvidena 100 % subvencija v višini 28 000 EUR oz. 30 800 EUR v primeru dodatnih del. Pri oceni stroškov za projekte tipa A so upoštevani tudi stroški izvedbe in sicer 5 % na osnovno vrednost investicije. </w:t>
            </w:r>
          </w:p>
          <w:p w14:paraId="5F825E5C" w14:textId="77777777" w:rsidR="00A77B3E" w:rsidRDefault="00300198">
            <w:pPr>
              <w:spacing w:before="5pt"/>
              <w:rPr>
                <w:color w:val="000000"/>
              </w:rPr>
            </w:pPr>
            <w:r>
              <w:rPr>
                <w:color w:val="000000"/>
              </w:rPr>
              <w:t xml:space="preserve">Ocena stroškov za ukrep tipa B) ukrep zamenjave sistemov ogrevanja z vgradnjo kotla na lesno biomaso, s ciljem razogljičenja oz. izboljšanja učinkovitosti ter zmanjšanja drugih emisij škodljivih snovi,  sloni na analizi podatkov iz baze Eko sklada o dodeljenih spodbudah v okviru javnih pozivov ZER, financiranih iz sredstev Kohezijskega sklada EU in javnih pozivov 69SUB-SOCOB19, 86SUB-SOCOB21, financiranih iz sredstev Sklada za podnebne spremembe, oboje v letih 2021‒2023[3]. Specifični upravičeni stroški so </w:t>
            </w:r>
            <w:r>
              <w:rPr>
                <w:color w:val="000000"/>
              </w:rPr>
              <w:t xml:space="preserve">v navedenih že izvedenih programih znašali od 6200 do 8500 EUR/gospodinjstvo oz. napravo (odvisno od tehnologije) oz. v povprečju 270 do 365 EUR/kW. Da bi dosegli večje zmanjšanje emisij škodljivih snovi v zrak investicija vključuje poleg vgradnje novega kotla in izboljšanja učinkovitosti sistema ogrevanja tudi prigradnjo hranilnika toplote. Pri oceni potrebnih investicijskih sredstev so upoštevani povprečni stroški 6900 EUR/gospodinjstvo. Pri tej oceni je vštet tudi strošek dela za upravljanje (Eko sklad) </w:t>
            </w:r>
            <w:r>
              <w:rPr>
                <w:color w:val="000000"/>
              </w:rPr>
              <w:t>in sicer je predpostavka v višini 5 % osnovne višine investicije. </w:t>
            </w:r>
          </w:p>
          <w:p w14:paraId="276AD840" w14:textId="77777777" w:rsidR="00A77B3E" w:rsidRDefault="00300198">
            <w:pPr>
              <w:spacing w:before="5pt"/>
              <w:rPr>
                <w:color w:val="000000"/>
              </w:rPr>
            </w:pPr>
            <w:r>
              <w:rPr>
                <w:color w:val="000000"/>
              </w:rPr>
              <w:t xml:space="preserve">Ker v že izvedenih javnih pozivih za energetsko revne v Sloveniji vgradnja toplotnih črpalk ni bila subvencionirana, ocena stroškov za ukrepe tipa C temelji na analizi splošnih subvencij za občane, ki jih </w:t>
            </w:r>
            <w:r>
              <w:rPr>
                <w:color w:val="000000"/>
              </w:rPr>
              <w:lastRenderedPageBreak/>
              <w:t>je dodeljeval Eko sklad v letu 2022[4]. Povprečen strošek na napravo je znašal med 13.000 do 14.500 EUR oz. med 1800 do 2150 EUR/kW toplotne moči - za povprečje vseh vgrajenih naprav pa 2120 EUR/kW. Da se pritegne več gospodinjstev v ta ukrep oz. omogoči širšo uporabo TČ, se v okviru ukrepa poleg vgradnje kotla in izboljšanja učinkovitosti sistema ogrevanja spodbuja tudi prigradnjo hranilnika toplote. Pri oceni potrebnih sredstev so upoštevani povprečni stroški 11.300 EUR/gospodinjstvo. Tudi tukaj so upošte</w:t>
            </w:r>
            <w:r>
              <w:rPr>
                <w:color w:val="000000"/>
              </w:rPr>
              <w:t>vani stroški izvajanja oz. upravljanja in sicer 5 % osnovne višine investicije.</w:t>
            </w:r>
          </w:p>
          <w:p w14:paraId="48F6D29C" w14:textId="77777777" w:rsidR="00A77B3E" w:rsidRDefault="00300198">
            <w:pPr>
              <w:spacing w:before="5pt"/>
              <w:rPr>
                <w:color w:val="000000"/>
              </w:rPr>
            </w:pPr>
            <w:r>
              <w:rPr>
                <w:color w:val="000000"/>
              </w:rPr>
              <w:t>Energetsko revnim gospodinjstvom je nudena tudi podpora v obliki investicijskega inženiringa (tehnična pomoč energetskih svetovalcev pri pripravi in nadzoru projekta, v okvirni višini 5,9 % stroška investicije). Ocena temelji na stroških že izvedenih programov[5]. </w:t>
            </w:r>
          </w:p>
          <w:p w14:paraId="3FFA8FD3" w14:textId="77777777" w:rsidR="00A77B3E" w:rsidRDefault="00300198">
            <w:pPr>
              <w:spacing w:before="5pt"/>
              <w:rPr>
                <w:color w:val="000000"/>
              </w:rPr>
            </w:pPr>
            <w:r>
              <w:rPr>
                <w:color w:val="000000"/>
              </w:rPr>
              <w:t xml:space="preserve">Poleg tehničnega svetovanja oz. investicijskega inženiringa, naložba vključuje tudi neposredno svetovanje s strani koordinatorjev. Delo koordinatorjev vključuje informiranje in spodbujanje potencialnih vlagateljev k prijavi, pomoč pri prijavi na javni poziv ter vodenje skozi celoten postopek izvedbe investicijskih ukrepov. Gre lahko za različne organizacijski oblike dela koordinatorjev: preko zunanjih svetovalcev, s svetovalci v okviru regionalnih točk ali centralne tehnične pisarne, ki deluje v okviru Eko </w:t>
            </w:r>
            <w:r>
              <w:rPr>
                <w:color w:val="000000"/>
              </w:rPr>
              <w:t>sklada ali drugih ustreznih organizacij. Za izračun teh stroškov so bile uporabljene naslednje predpostavke, povzete po programu v izvajanju ZER[6]. Cena svetovalne ure danes znaša 16,5 EUR. Potrebno število ur dela koordinatorjev na gospodinjstvo za naložbo je 1 do 22 svetovalnih ur na gospodinjstvo za ukrepe URE in OVE (do 500 EUR, vključno s potnimi stroški) in do 5 svetovalnih ur  za ukrepe vgradnje KNLB in TČ (do 136 EUR, vključno s potnimi stroški). Pomoč vlagateljem pri prijavi vključuje: </w:t>
            </w:r>
          </w:p>
          <w:p w14:paraId="0A6C73BD" w14:textId="77777777" w:rsidR="00A77B3E" w:rsidRDefault="00300198">
            <w:pPr>
              <w:numPr>
                <w:ilvl w:val="0"/>
                <w:numId w:val="19"/>
              </w:numPr>
              <w:spacing w:before="5pt"/>
              <w:rPr>
                <w:color w:val="000000"/>
              </w:rPr>
            </w:pPr>
            <w:r>
              <w:rPr>
                <w:color w:val="000000"/>
              </w:rPr>
              <w:t>pomoč pri razumevanju pogojev in zahtev javnega poziva,</w:t>
            </w:r>
          </w:p>
          <w:p w14:paraId="7DA0C437" w14:textId="77777777" w:rsidR="00A77B3E" w:rsidRDefault="00300198">
            <w:pPr>
              <w:numPr>
                <w:ilvl w:val="0"/>
                <w:numId w:val="19"/>
              </w:numPr>
              <w:spacing w:before="5pt"/>
              <w:rPr>
                <w:color w:val="000000"/>
              </w:rPr>
            </w:pPr>
            <w:r>
              <w:rPr>
                <w:color w:val="000000"/>
              </w:rPr>
              <w:t>izpolnitev obrazca »Vloga na javni poziv«, </w:t>
            </w:r>
          </w:p>
          <w:p w14:paraId="1B9478C7" w14:textId="77777777" w:rsidR="00A77B3E" w:rsidRDefault="00300198">
            <w:pPr>
              <w:numPr>
                <w:ilvl w:val="0"/>
                <w:numId w:val="19"/>
              </w:numPr>
              <w:spacing w:before="5pt"/>
              <w:rPr>
                <w:color w:val="000000"/>
              </w:rPr>
            </w:pPr>
            <w:r>
              <w:rPr>
                <w:color w:val="000000"/>
              </w:rPr>
              <w:t>pomoč pri pridobivanju vseh zahtevanih prilog,</w:t>
            </w:r>
          </w:p>
          <w:p w14:paraId="29EA3B71" w14:textId="77777777" w:rsidR="00A77B3E" w:rsidRDefault="00300198">
            <w:pPr>
              <w:numPr>
                <w:ilvl w:val="0"/>
                <w:numId w:val="19"/>
              </w:numPr>
              <w:spacing w:before="5pt"/>
              <w:rPr>
                <w:color w:val="000000"/>
              </w:rPr>
            </w:pPr>
            <w:r>
              <w:rPr>
                <w:color w:val="000000"/>
              </w:rPr>
              <w:t>pomoč pri dopolnjevanju vloge v postopku obravnave,</w:t>
            </w:r>
          </w:p>
          <w:p w14:paraId="19F72D07" w14:textId="77777777" w:rsidR="00A77B3E" w:rsidRDefault="00300198">
            <w:pPr>
              <w:numPr>
                <w:ilvl w:val="0"/>
                <w:numId w:val="19"/>
              </w:numPr>
              <w:spacing w:before="5pt"/>
              <w:rPr>
                <w:color w:val="000000"/>
              </w:rPr>
            </w:pPr>
            <w:r>
              <w:rPr>
                <w:color w:val="000000"/>
              </w:rPr>
              <w:t>vzpostavitev sodelovanja z različnimi deležniki (npr. Center za socialno delo), ki glede na naravo njihovega poslanstva pomagajo pri zmanjševanju revščine oz. razreševanja specifike prikrajšanosti posameznega vlagatelja (iskanje ustreznih rešitev), </w:t>
            </w:r>
          </w:p>
          <w:p w14:paraId="3A872A41" w14:textId="77777777" w:rsidR="00A77B3E" w:rsidRDefault="00300198">
            <w:pPr>
              <w:numPr>
                <w:ilvl w:val="0"/>
                <w:numId w:val="19"/>
              </w:numPr>
              <w:spacing w:before="5pt"/>
              <w:rPr>
                <w:color w:val="000000"/>
              </w:rPr>
            </w:pPr>
            <w:r>
              <w:rPr>
                <w:color w:val="000000"/>
              </w:rPr>
              <w:t>ostale nepredvidene aktivnosti, namenjene vložitvi popolne vloge,</w:t>
            </w:r>
          </w:p>
          <w:p w14:paraId="6E6CC8BE" w14:textId="77777777" w:rsidR="00A77B3E" w:rsidRDefault="00300198">
            <w:pPr>
              <w:numPr>
                <w:ilvl w:val="0"/>
                <w:numId w:val="19"/>
              </w:numPr>
              <w:spacing w:before="5pt"/>
              <w:rPr>
                <w:color w:val="000000"/>
              </w:rPr>
            </w:pPr>
            <w:r>
              <w:rPr>
                <w:color w:val="000000"/>
              </w:rPr>
              <w:t>sodelovanje z Eko skladom.</w:t>
            </w:r>
          </w:p>
          <w:p w14:paraId="5E5E05A7" w14:textId="77777777" w:rsidR="00A77B3E" w:rsidRDefault="00300198">
            <w:pPr>
              <w:spacing w:before="5pt"/>
              <w:rPr>
                <w:color w:val="000000"/>
              </w:rPr>
            </w:pPr>
            <w:r>
              <w:rPr>
                <w:color w:val="000000"/>
              </w:rPr>
              <w:t>Pomoč vlagateljem pri izvajanju projekta vključuje:</w:t>
            </w:r>
          </w:p>
          <w:p w14:paraId="580BAF68" w14:textId="77777777" w:rsidR="00A77B3E" w:rsidRDefault="00300198">
            <w:pPr>
              <w:numPr>
                <w:ilvl w:val="0"/>
                <w:numId w:val="20"/>
              </w:numPr>
              <w:spacing w:before="5pt"/>
              <w:rPr>
                <w:color w:val="000000"/>
              </w:rPr>
            </w:pPr>
            <w:r>
              <w:rPr>
                <w:color w:val="000000"/>
              </w:rPr>
              <w:t>pomoč pri razumevanju pogojev in zahtev javnega poziva v zvezi z izvedbo projekta ter predstavitev postopka izvedbe projekta, </w:t>
            </w:r>
          </w:p>
          <w:p w14:paraId="53551D85" w14:textId="77777777" w:rsidR="00A77B3E" w:rsidRDefault="00300198">
            <w:pPr>
              <w:numPr>
                <w:ilvl w:val="0"/>
                <w:numId w:val="20"/>
              </w:numPr>
              <w:spacing w:before="5pt"/>
              <w:rPr>
                <w:color w:val="000000"/>
              </w:rPr>
            </w:pPr>
            <w:r>
              <w:rPr>
                <w:color w:val="000000"/>
              </w:rPr>
              <w:t>pomoč pri upravnih postopkih ter drugih postopkih obravnave vloge (npr. pridobitev kulturnovarstvenega soglasja; vložitev vloge za druge oblike pomoči itd.),</w:t>
            </w:r>
          </w:p>
          <w:p w14:paraId="035A5102" w14:textId="77777777" w:rsidR="00A77B3E" w:rsidRDefault="00300198">
            <w:pPr>
              <w:numPr>
                <w:ilvl w:val="0"/>
                <w:numId w:val="20"/>
              </w:numPr>
              <w:spacing w:before="5pt"/>
              <w:rPr>
                <w:color w:val="000000"/>
              </w:rPr>
            </w:pPr>
            <w:r>
              <w:rPr>
                <w:color w:val="000000"/>
              </w:rPr>
              <w:t>pomoč pri pridobivanju predračunov izvajalcev za izvedbo posameznega ukrepa/ov,</w:t>
            </w:r>
          </w:p>
          <w:p w14:paraId="3AE27D76" w14:textId="77777777" w:rsidR="00A77B3E" w:rsidRDefault="00300198">
            <w:pPr>
              <w:numPr>
                <w:ilvl w:val="0"/>
                <w:numId w:val="20"/>
              </w:numPr>
              <w:spacing w:before="5pt"/>
              <w:rPr>
                <w:color w:val="000000"/>
              </w:rPr>
            </w:pPr>
            <w:r>
              <w:rPr>
                <w:color w:val="000000"/>
              </w:rPr>
              <w:t>tolmačenje in spremljanje izvajanja posamezne tristranske pogodbe (npr. skrb za pričetek del v predpisanem roku, zagotavljanje pravočasnosti informiranja energetskega svetovalca za izvedbo vmesnega ali končnega ogleda posameznega izvedenega ukrepa ipd.),</w:t>
            </w:r>
          </w:p>
          <w:p w14:paraId="1DF3F980" w14:textId="77777777" w:rsidR="00A77B3E" w:rsidRDefault="00300198">
            <w:pPr>
              <w:numPr>
                <w:ilvl w:val="0"/>
                <w:numId w:val="20"/>
              </w:numPr>
              <w:spacing w:before="5pt"/>
              <w:rPr>
                <w:color w:val="000000"/>
              </w:rPr>
            </w:pPr>
            <w:r>
              <w:rPr>
                <w:color w:val="000000"/>
              </w:rPr>
              <w:t>sodelovanje z dodeljenim energetskim svetovalcem, izvajalcem/i ter Eko skladom (npr. v primeru potrebe po zagotavljanju strokovne podpore pri pridobivanju predračunov glede na tehnične pogoje in zahteve posameznega ukrepa, ki si določeni v javnem pozivu),</w:t>
            </w:r>
          </w:p>
          <w:p w14:paraId="33B770FA" w14:textId="77777777" w:rsidR="00A77B3E" w:rsidRDefault="00300198">
            <w:pPr>
              <w:numPr>
                <w:ilvl w:val="0"/>
                <w:numId w:val="20"/>
              </w:numPr>
              <w:spacing w:before="5pt"/>
              <w:rPr>
                <w:color w:val="000000"/>
              </w:rPr>
            </w:pPr>
            <w:r>
              <w:rPr>
                <w:color w:val="000000"/>
              </w:rPr>
              <w:t>pomoč pri pridobitvi zaključne dokumentacije izvedenega posameznega ukrepa,</w:t>
            </w:r>
          </w:p>
          <w:p w14:paraId="1F75F99E" w14:textId="77777777" w:rsidR="00A77B3E" w:rsidRDefault="00300198">
            <w:pPr>
              <w:numPr>
                <w:ilvl w:val="0"/>
                <w:numId w:val="20"/>
              </w:numPr>
              <w:spacing w:before="5pt"/>
              <w:rPr>
                <w:color w:val="000000"/>
              </w:rPr>
            </w:pPr>
            <w:r>
              <w:rPr>
                <w:color w:val="000000"/>
              </w:rPr>
              <w:t>opravljanje drugih, s projektom povezanih aktivnosti.</w:t>
            </w:r>
          </w:p>
          <w:p w14:paraId="0BF5F13A" w14:textId="77777777" w:rsidR="00A77B3E" w:rsidRDefault="00300198">
            <w:pPr>
              <w:spacing w:before="5pt"/>
              <w:rPr>
                <w:color w:val="000000"/>
              </w:rPr>
            </w:pPr>
            <w:r>
              <w:rPr>
                <w:color w:val="000000"/>
              </w:rPr>
              <w:t>Pri izračunu skupnih stroškov izvajanja programa, je dodatno k vsem zgoraj navedenim ocenam stroškov prišteta še deset odstotna rast stroškov. Upoštevana pa je tudi letna inflacija, ki je predpostavljena na 2,2 % na leto. </w:t>
            </w:r>
          </w:p>
          <w:p w14:paraId="7533F4D7" w14:textId="77777777" w:rsidR="00A77B3E" w:rsidRDefault="00300198">
            <w:pPr>
              <w:spacing w:before="5pt"/>
              <w:rPr>
                <w:color w:val="000000"/>
              </w:rPr>
            </w:pPr>
            <w:r>
              <w:rPr>
                <w:color w:val="000000"/>
              </w:rPr>
              <w:t>-------------------</w:t>
            </w:r>
          </w:p>
          <w:p w14:paraId="6544D3D7" w14:textId="77777777" w:rsidR="00A77B3E" w:rsidRDefault="00300198">
            <w:pPr>
              <w:spacing w:before="5pt"/>
              <w:rPr>
                <w:color w:val="000000"/>
              </w:rPr>
            </w:pPr>
            <w:r>
              <w:rPr>
                <w:color w:val="000000"/>
              </w:rPr>
              <w:lastRenderedPageBreak/>
              <w:t>[1]  Eko sklad: Javna poziva ZER 24 in ZER.</w:t>
            </w:r>
          </w:p>
          <w:p w14:paraId="1C7FC323" w14:textId="77777777" w:rsidR="00A77B3E" w:rsidRDefault="00300198">
            <w:pPr>
              <w:spacing w:before="5pt"/>
              <w:rPr>
                <w:color w:val="000000"/>
              </w:rPr>
            </w:pPr>
            <w:r>
              <w:rPr>
                <w:color w:val="000000"/>
              </w:rPr>
              <w:t>[2]  IJS-CEU, Strokovne podlage za SNP, 2025: Analiza podatkov o izplačanih spodbudah energetsko revnim gospodinjstvom v letih 2021‒2023. Vir podatkov: Eko sklad, izplačila energetsko revnim gospodinjstvo v letih 2021‒2023.</w:t>
            </w:r>
          </w:p>
          <w:p w14:paraId="6C6DDBFF" w14:textId="77777777" w:rsidR="00A77B3E" w:rsidRDefault="00300198">
            <w:pPr>
              <w:spacing w:before="5pt"/>
              <w:rPr>
                <w:color w:val="000000"/>
              </w:rPr>
            </w:pPr>
            <w:r>
              <w:rPr>
                <w:color w:val="000000"/>
              </w:rPr>
              <w:t>[3]  IJS-CEU, Strokovne podlage za SNP, 2025: Analiza podatkov o izplačanih spodbudah energetsko revnim gospodinjstvom v letih 2021‒2023. Vir podatkov: Eko sklad, izplačila energetsko revnim gospodinjstvo v letih 2021‒2023.</w:t>
            </w:r>
          </w:p>
          <w:p w14:paraId="4D9DAE03" w14:textId="77777777" w:rsidR="00A77B3E" w:rsidRDefault="00300198">
            <w:pPr>
              <w:spacing w:before="5pt"/>
              <w:rPr>
                <w:color w:val="000000"/>
              </w:rPr>
            </w:pPr>
            <w:r>
              <w:rPr>
                <w:color w:val="000000"/>
              </w:rPr>
              <w:t>[4] IJS-CEU, Strokovne podlage za SNP, 2025, Analiza podatkov o izplačanih spodbudah Eko sklada v letu 2022. Vir podatkov: Baza podatkov Eko sklada.</w:t>
            </w:r>
          </w:p>
          <w:p w14:paraId="352983FB" w14:textId="77777777" w:rsidR="00A77B3E" w:rsidRDefault="00300198">
            <w:pPr>
              <w:spacing w:before="5pt"/>
              <w:rPr>
                <w:color w:val="000000"/>
              </w:rPr>
            </w:pPr>
            <w:r>
              <w:rPr>
                <w:color w:val="000000"/>
              </w:rPr>
              <w:t>[5]  IJS-CEU, Strokovne podlage za SNP, 2025, Analiza programa ZER 500, izvedenega v letih 2021‒2023. Vir podatkov: Letna poročila Eko sklada, 2021‒2023.</w:t>
            </w:r>
          </w:p>
          <w:p w14:paraId="14B8F453" w14:textId="77777777" w:rsidR="00A77B3E" w:rsidRDefault="00300198">
            <w:pPr>
              <w:spacing w:before="5pt"/>
              <w:rPr>
                <w:color w:val="000000"/>
              </w:rPr>
            </w:pPr>
            <w:r>
              <w:rPr>
                <w:color w:val="000000"/>
              </w:rPr>
              <w:t>[6]  Investicijski program za zmanjševanje energetske revščine 2024‒2027 (Program ZER 2024‒2027), Eko sklad, marec 2025.</w:t>
            </w:r>
          </w:p>
          <w:p w14:paraId="1681DA37" w14:textId="77777777" w:rsidR="00A77B3E" w:rsidRDefault="00A77B3E">
            <w:pPr>
              <w:spacing w:before="5pt"/>
              <w:rPr>
                <w:color w:val="000000"/>
                <w:sz w:val="6"/>
              </w:rPr>
            </w:pPr>
          </w:p>
          <w:p w14:paraId="0E9D1D17" w14:textId="77777777" w:rsidR="00A77B3E" w:rsidRDefault="00A77B3E">
            <w:pPr>
              <w:spacing w:before="5pt"/>
              <w:rPr>
                <w:color w:val="000000"/>
                <w:sz w:val="6"/>
              </w:rPr>
            </w:pPr>
          </w:p>
        </w:tc>
      </w:tr>
    </w:tbl>
    <w:p w14:paraId="724C9C07" w14:textId="77777777" w:rsidR="00A77B3E" w:rsidRDefault="00A77B3E">
      <w:pPr>
        <w:spacing w:before="5pt"/>
        <w:rPr>
          <w:color w:val="000000"/>
        </w:rPr>
      </w:pPr>
    </w:p>
    <w:p w14:paraId="000AB3A8" w14:textId="77777777" w:rsidR="00A77B3E" w:rsidRDefault="00300198">
      <w:pPr>
        <w:spacing w:before="5pt"/>
        <w:rPr>
          <w:color w:val="000000"/>
        </w:rPr>
      </w:pPr>
      <w:r>
        <w:rPr>
          <w:color w:val="000000"/>
        </w:rPr>
        <w:t>okvirnim splošnim časovnim razporedom, v okviru katerega naj bi ti stroški nastali;</w:t>
      </w:r>
    </w:p>
    <w:p w14:paraId="359AD1E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15F3FF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745D26" w14:textId="77777777" w:rsidR="00A77B3E" w:rsidRDefault="00A77B3E">
            <w:pPr>
              <w:spacing w:before="5pt"/>
              <w:rPr>
                <w:color w:val="000000"/>
                <w:sz w:val="0"/>
              </w:rPr>
            </w:pPr>
          </w:p>
          <w:p w14:paraId="7E263911" w14:textId="77777777" w:rsidR="00A77B3E" w:rsidRDefault="00300198">
            <w:pPr>
              <w:spacing w:before="5pt"/>
              <w:rPr>
                <w:color w:val="000000"/>
              </w:rPr>
            </w:pPr>
            <w:r>
              <w:rPr>
                <w:color w:val="000000"/>
              </w:rPr>
              <w:t>Kot je razvidno iz tabele v poglavju 2.1, je okvirni časovni razpored nastajanja stroškov za Naložbo 1 naslednji: do konca leta 2027 bo nastalo za 26,7 mio EUR stroškov, do konca leta 2029 za 88, 2, EUR, do zaključka izvajanja programa leta 2032 pa 192,5 mio EUR stroškov. Navedene vrednosti vključujejo nacionalni prispevek.</w:t>
            </w:r>
          </w:p>
          <w:p w14:paraId="1B683F35" w14:textId="77777777" w:rsidR="00A77B3E" w:rsidRDefault="00A77B3E">
            <w:pPr>
              <w:spacing w:before="5pt"/>
              <w:rPr>
                <w:color w:val="000000"/>
                <w:sz w:val="6"/>
              </w:rPr>
            </w:pPr>
          </w:p>
          <w:p w14:paraId="094D9BD0" w14:textId="77777777" w:rsidR="00A77B3E" w:rsidRDefault="00A77B3E">
            <w:pPr>
              <w:spacing w:before="5pt"/>
              <w:rPr>
                <w:color w:val="000000"/>
                <w:sz w:val="6"/>
              </w:rPr>
            </w:pPr>
          </w:p>
        </w:tc>
      </w:tr>
    </w:tbl>
    <w:p w14:paraId="3E250865" w14:textId="77777777" w:rsidR="00A77B3E" w:rsidRDefault="00A77B3E">
      <w:pPr>
        <w:spacing w:before="5pt"/>
        <w:rPr>
          <w:color w:val="000000"/>
        </w:rPr>
      </w:pPr>
    </w:p>
    <w:p w14:paraId="2DBFF099" w14:textId="77777777" w:rsidR="00A77B3E" w:rsidRDefault="00300198">
      <w:pPr>
        <w:spacing w:before="5pt"/>
        <w:rPr>
          <w:color w:val="000000"/>
        </w:rPr>
      </w:pPr>
      <w:r>
        <w:rPr>
          <w:color w:val="000000"/>
        </w:rPr>
        <w:t>Informacije o nacionalnem prispevku k skupnim stroškom ukrepa in naložbe.</w:t>
      </w:r>
    </w:p>
    <w:p w14:paraId="377DDDB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19E82D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AFC843" w14:textId="77777777" w:rsidR="00A77B3E" w:rsidRDefault="00A77B3E">
            <w:pPr>
              <w:spacing w:before="5pt"/>
              <w:rPr>
                <w:color w:val="000000"/>
                <w:sz w:val="0"/>
              </w:rPr>
            </w:pPr>
          </w:p>
          <w:p w14:paraId="5CA2AC2C" w14:textId="77777777" w:rsidR="00A77B3E" w:rsidRDefault="00300198">
            <w:pPr>
              <w:spacing w:before="5pt"/>
              <w:rPr>
                <w:color w:val="000000"/>
              </w:rPr>
            </w:pPr>
            <w:r>
              <w:rPr>
                <w:color w:val="000000"/>
              </w:rPr>
              <w:t>Nacionalni prispevek znaša 25 % vrednosti naložbe v Načrtu.</w:t>
            </w:r>
          </w:p>
          <w:p w14:paraId="67B3FB4F" w14:textId="77777777" w:rsidR="00A77B3E" w:rsidRDefault="00A77B3E">
            <w:pPr>
              <w:spacing w:before="5pt"/>
              <w:rPr>
                <w:color w:val="000000"/>
                <w:sz w:val="6"/>
              </w:rPr>
            </w:pPr>
          </w:p>
          <w:p w14:paraId="7EBCF20B" w14:textId="77777777" w:rsidR="00A77B3E" w:rsidRDefault="00A77B3E">
            <w:pPr>
              <w:spacing w:before="5pt"/>
              <w:rPr>
                <w:color w:val="000000"/>
                <w:sz w:val="6"/>
              </w:rPr>
            </w:pPr>
          </w:p>
        </w:tc>
      </w:tr>
    </w:tbl>
    <w:p w14:paraId="290F1D4C" w14:textId="77777777" w:rsidR="00A77B3E" w:rsidRDefault="00A77B3E">
      <w:pPr>
        <w:spacing w:before="5pt"/>
        <w:rPr>
          <w:color w:val="000000"/>
        </w:rPr>
      </w:pPr>
    </w:p>
    <w:p w14:paraId="43E3AB40" w14:textId="77777777" w:rsidR="00A77B3E" w:rsidRDefault="00300198">
      <w:pPr>
        <w:spacing w:before="5pt"/>
        <w:rPr>
          <w:color w:val="000000"/>
        </w:rPr>
      </w:pPr>
      <w:r>
        <w:rPr>
          <w:color w:val="000000"/>
        </w:rPr>
        <w:t>vsemi informacijami o financiranju, ki je ali bi lahko bilo predvideno iz drugih instrumentov Unije v zvezi z istim ukrepom/naložbo.</w:t>
      </w:r>
    </w:p>
    <w:p w14:paraId="102D8A6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5A1616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231DDB" w14:textId="77777777" w:rsidR="00A77B3E" w:rsidRDefault="00A77B3E">
            <w:pPr>
              <w:spacing w:before="5pt"/>
              <w:rPr>
                <w:color w:val="000000"/>
                <w:sz w:val="0"/>
              </w:rPr>
            </w:pPr>
          </w:p>
          <w:p w14:paraId="643D3A3D" w14:textId="77777777" w:rsidR="00A77B3E" w:rsidRDefault="00300198">
            <w:pPr>
              <w:spacing w:before="5pt"/>
              <w:rPr>
                <w:color w:val="000000"/>
              </w:rPr>
            </w:pPr>
            <w:r>
              <w:rPr>
                <w:rStyle w:val="Poudarek"/>
                <w:i w:val="0"/>
                <w:color w:val="000000"/>
              </w:rPr>
              <w:t>Naložba 1</w:t>
            </w:r>
            <w:r>
              <w:rPr>
                <w:color w:val="000000"/>
              </w:rPr>
              <w:t xml:space="preserve"> predstavlja nov ukrep, ki bo v celoti dodaten glede na ukrep ZER24 v izvajanju v okviru </w:t>
            </w:r>
            <w:r>
              <w:rPr>
                <w:rStyle w:val="Poudarek"/>
                <w:i w:val="0"/>
                <w:color w:val="000000"/>
              </w:rPr>
              <w:t>Programa evropske kohezijske politike v obdobju 2021‒2027 v Sloveniji</w:t>
            </w:r>
            <w:r>
              <w:rPr>
                <w:color w:val="000000"/>
              </w:rPr>
              <w:t xml:space="preserve"> iz sredstev Evropskega sklada za regionalni razvoj (ESRR). </w:t>
            </w:r>
            <w:r>
              <w:rPr>
                <w:rStyle w:val="Poudarek"/>
                <w:i w:val="0"/>
                <w:color w:val="000000"/>
              </w:rPr>
              <w:t>Naložba 1</w:t>
            </w:r>
            <w:r>
              <w:rPr>
                <w:color w:val="000000"/>
              </w:rPr>
              <w:t xml:space="preserve"> sicer gradi na izkušnjah, pridobljenih v okviru ukrepa ZER24, a se pri financiranju ne prekrivata</w:t>
            </w:r>
          </w:p>
          <w:p w14:paraId="1BF034A4" w14:textId="77777777" w:rsidR="00A77B3E" w:rsidRDefault="00A77B3E">
            <w:pPr>
              <w:spacing w:before="5pt"/>
              <w:rPr>
                <w:color w:val="000000"/>
                <w:sz w:val="6"/>
              </w:rPr>
            </w:pPr>
          </w:p>
          <w:p w14:paraId="6920426E" w14:textId="77777777" w:rsidR="00A77B3E" w:rsidRDefault="00A77B3E">
            <w:pPr>
              <w:spacing w:before="5pt"/>
              <w:rPr>
                <w:color w:val="000000"/>
                <w:sz w:val="6"/>
              </w:rPr>
            </w:pPr>
          </w:p>
        </w:tc>
      </w:tr>
    </w:tbl>
    <w:p w14:paraId="6B22BEC0" w14:textId="77777777" w:rsidR="00A77B3E" w:rsidRDefault="00A77B3E">
      <w:pPr>
        <w:spacing w:before="5pt"/>
        <w:rPr>
          <w:color w:val="000000"/>
        </w:rPr>
      </w:pPr>
    </w:p>
    <w:p w14:paraId="2EFCC223" w14:textId="77777777" w:rsidR="00A77B3E" w:rsidRDefault="00300198">
      <w:pPr>
        <w:spacing w:before="5pt"/>
        <w:rPr>
          <w:color w:val="000000"/>
        </w:rPr>
      </w:pPr>
      <w:r>
        <w:rPr>
          <w:color w:val="000000"/>
        </w:rPr>
        <w:t>Vse informacije o predvidenem financiranju iz zasebnih virov in o ciljni stopnji finančnega vzvoda, če je to ustrezno.</w:t>
      </w:r>
    </w:p>
    <w:p w14:paraId="31B0924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25EDED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E7A3C6" w14:textId="77777777" w:rsidR="00A77B3E" w:rsidRDefault="00A77B3E">
            <w:pPr>
              <w:spacing w:before="5pt"/>
              <w:rPr>
                <w:color w:val="000000"/>
                <w:sz w:val="0"/>
              </w:rPr>
            </w:pPr>
          </w:p>
          <w:p w14:paraId="1A82CCCE" w14:textId="77777777" w:rsidR="00A77B3E" w:rsidRDefault="00300198">
            <w:pPr>
              <w:spacing w:before="5pt"/>
              <w:rPr>
                <w:color w:val="000000"/>
              </w:rPr>
            </w:pPr>
            <w:r>
              <w:rPr>
                <w:color w:val="000000"/>
              </w:rPr>
              <w:t>Pri oceni stroškov za Naložbo 1 je predpostavljeno, da se bodo ukrepi prednostno izvajali pri energetsko revnih gospodinjstvih, zato je pri oceni stroškov in učinkov upoštevana subvencija v sto odstotkih upravičenih stroških.</w:t>
            </w:r>
          </w:p>
          <w:p w14:paraId="26F7C790" w14:textId="77777777" w:rsidR="00A77B3E" w:rsidRDefault="00A77B3E">
            <w:pPr>
              <w:spacing w:before="5pt"/>
              <w:rPr>
                <w:color w:val="000000"/>
                <w:sz w:val="6"/>
              </w:rPr>
            </w:pPr>
          </w:p>
          <w:p w14:paraId="0AAFB928" w14:textId="77777777" w:rsidR="00A77B3E" w:rsidRDefault="00A77B3E">
            <w:pPr>
              <w:spacing w:before="5pt"/>
              <w:rPr>
                <w:color w:val="000000"/>
                <w:sz w:val="6"/>
              </w:rPr>
            </w:pPr>
          </w:p>
        </w:tc>
      </w:tr>
    </w:tbl>
    <w:p w14:paraId="5C97B77E" w14:textId="77777777" w:rsidR="00A77B3E" w:rsidRDefault="00A77B3E">
      <w:pPr>
        <w:spacing w:before="5pt"/>
        <w:rPr>
          <w:color w:val="000000"/>
        </w:rPr>
      </w:pPr>
    </w:p>
    <w:p w14:paraId="4367515D" w14:textId="77777777" w:rsidR="00A77B3E" w:rsidRDefault="00300198">
      <w:pPr>
        <w:spacing w:before="5pt"/>
        <w:rPr>
          <w:color w:val="000000"/>
        </w:rPr>
      </w:pPr>
      <w:r>
        <w:rPr>
          <w:color w:val="000000"/>
        </w:rPr>
        <w:t>Utemeljitev verodostojnosti in razumnosti ocenjenih stroškov, po potrebi ob upoštevanju nacionalnih posebnosti.</w:t>
      </w:r>
    </w:p>
    <w:p w14:paraId="6DA9288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3C2315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85021D" w14:textId="77777777" w:rsidR="00A77B3E" w:rsidRDefault="00A77B3E">
            <w:pPr>
              <w:spacing w:before="5pt"/>
              <w:rPr>
                <w:color w:val="000000"/>
                <w:sz w:val="0"/>
              </w:rPr>
            </w:pPr>
          </w:p>
          <w:p w14:paraId="42AECD34" w14:textId="77777777" w:rsidR="00A77B3E" w:rsidRDefault="00300198">
            <w:pPr>
              <w:spacing w:before="5pt"/>
              <w:rPr>
                <w:color w:val="000000"/>
              </w:rPr>
            </w:pPr>
            <w:r>
              <w:rPr>
                <w:color w:val="000000"/>
              </w:rPr>
              <w:t>Ocene stroškov Naložbe 1 so pripravljene na podlagi analize preteklih, že izvedenih javnih pozivov Eko sklada in javnih pozivov v izvajanju.</w:t>
            </w:r>
          </w:p>
          <w:p w14:paraId="47032659" w14:textId="77777777" w:rsidR="00A77B3E" w:rsidRDefault="00300198">
            <w:pPr>
              <w:spacing w:before="5pt"/>
              <w:rPr>
                <w:color w:val="000000"/>
              </w:rPr>
            </w:pPr>
            <w:r>
              <w:rPr>
                <w:color w:val="000000"/>
              </w:rPr>
              <w:t xml:space="preserve">Kot strošek za projekte tipa A – izvedba več ukrepov URE ali OVE v energetsko revnem oz. ranljivem gospodinjstvu – je kot osnova upoštevana zgornja meja za subvencijo, ki jo prejme energetsko revno gospodinjstvo v okviru tekočih razpisov ZER in ZER24[1], ter deset odstotna rast stroškov zaradi inflacije. Zaradi vključitve toplotne črpalke med nabor ukrepov URE in OVE smo zgornjo mejo subvencije dvignili na 28 000 EUR. Opiramo se tudi na analizo programa ZER 500 za energetsko revna gospodinjstva, izvedenega </w:t>
            </w:r>
            <w:r>
              <w:rPr>
                <w:color w:val="000000"/>
              </w:rPr>
              <w:t>v letih 2021‒2024, kjer so znašali povprečni stroški toplotne izolacije strehe ali stropa na gospodinjstvo 6.200 EUR, toplotne izolacije zunanjih sten 8.200 EUR, vgradnja energetsko učinkovitega stavbnega pohištva 6.200 EUR. V navedenem programu (ZER500) je bila omejitev za skupne stroške na gospodinjstvo nižja, čemur se je prilagajal tudi obseg izvedenih ukrepov, dejanske potrebe pa so bile večje, zato je v tekočih razpisih (ZER, ZER24) zgornja meja za subvencijo postavljena višje, na 18.000 EUR oz. 19.800</w:t>
            </w:r>
            <w:r>
              <w:rPr>
                <w:color w:val="000000"/>
              </w:rPr>
              <w:t xml:space="preserve"> EUR v primeru dodatnih del, nujnih za izvedbo investicije. Gre za zgornjo mejo za dodeljene subvencije. Za naložbo C1.I1 v SNP je predvideno povišanje zgornje meje na 28.000 EUR oz. 30.800 EUR v primeru dodatnih del, nujnih za izvedbo investicije, in sicer zaradi vključitve toplotnih črpalk in visokega dviga cen v gradbeništvu (nad povprečno letno inflacijo). </w:t>
            </w:r>
          </w:p>
          <w:p w14:paraId="5EE2F1BB" w14:textId="77777777" w:rsidR="00A77B3E" w:rsidRDefault="00300198">
            <w:pPr>
              <w:spacing w:before="5pt"/>
              <w:rPr>
                <w:color w:val="000000"/>
              </w:rPr>
            </w:pPr>
            <w:r>
              <w:rPr>
                <w:color w:val="000000"/>
              </w:rPr>
              <w:t>Ker je ena od usmeritev programa energetska prenova stavb, ki so energetsko najmanj učinkovite, je predvideno, da bo pri teh neizoliranih stavbah z neučinkovitimi sistemi ogrevanja potrebno izvesti v posameznem gospodinjstvu tudi po tri ukrepe naenkrat, in z usmerjanjem programa k prenovi tovrstnih stavb, bodo v večini primerov stroški na gospodinjstvo, dosegli to mejo. </w:t>
            </w:r>
          </w:p>
          <w:p w14:paraId="43608520" w14:textId="77777777" w:rsidR="00A77B3E" w:rsidRDefault="00300198">
            <w:pPr>
              <w:spacing w:before="5pt"/>
              <w:rPr>
                <w:color w:val="000000"/>
              </w:rPr>
            </w:pPr>
            <w:r>
              <w:rPr>
                <w:color w:val="000000"/>
              </w:rPr>
              <w:t>Stroški za ukrepe tipa B) in C) temeljijo na podatkih o že izvedenih programih Eko sklada, upoštevanjem podražitev, pričakovane inflacije, kot je podrobno razloženo v oceni stroškov. </w:t>
            </w:r>
          </w:p>
          <w:p w14:paraId="68DFEF92" w14:textId="77777777" w:rsidR="00A77B3E" w:rsidRDefault="00300198">
            <w:pPr>
              <w:spacing w:before="5pt"/>
              <w:rPr>
                <w:color w:val="000000"/>
              </w:rPr>
            </w:pPr>
            <w:r>
              <w:rPr>
                <w:color w:val="000000"/>
              </w:rPr>
              <w:t>[1]  Eko sklad: Javna poziva ZER 24 in ZER.</w:t>
            </w:r>
          </w:p>
          <w:p w14:paraId="71F690CC" w14:textId="77777777" w:rsidR="00A77B3E" w:rsidRDefault="00A77B3E">
            <w:pPr>
              <w:spacing w:before="5pt"/>
              <w:rPr>
                <w:color w:val="000000"/>
                <w:sz w:val="6"/>
              </w:rPr>
            </w:pPr>
          </w:p>
          <w:p w14:paraId="1B1DDD5E" w14:textId="77777777" w:rsidR="00A77B3E" w:rsidRDefault="00A77B3E">
            <w:pPr>
              <w:spacing w:before="5pt"/>
              <w:rPr>
                <w:color w:val="000000"/>
                <w:sz w:val="6"/>
              </w:rPr>
            </w:pPr>
          </w:p>
        </w:tc>
      </w:tr>
    </w:tbl>
    <w:p w14:paraId="2BEBE0C6" w14:textId="77777777" w:rsidR="00A77B3E" w:rsidRDefault="00A77B3E">
      <w:pPr>
        <w:spacing w:before="5pt"/>
        <w:rPr>
          <w:color w:val="000000"/>
        </w:rPr>
        <w:sectPr w:rsidR="00A77B3E">
          <w:headerReference w:type="even" r:id="rId77"/>
          <w:headerReference w:type="default" r:id="rId78"/>
          <w:footerReference w:type="even" r:id="rId79"/>
          <w:footerReference w:type="default" r:id="rId80"/>
          <w:headerReference w:type="first" r:id="rId81"/>
          <w:footerReference w:type="first" r:id="rId82"/>
          <w:pgSz w:w="595.30pt" w:h="841.90pt"/>
          <w:pgMar w:top="36pt" w:right="46.80pt" w:bottom="43.20pt" w:left="36pt" w:header="0pt" w:footer="3.60pt" w:gutter="0pt"/>
          <w:cols w:space="35.40pt"/>
          <w:noEndnote/>
          <w:docGrid w:linePitch="360"/>
        </w:sectPr>
      </w:pPr>
    </w:p>
    <w:p w14:paraId="131AE3AC" w14:textId="77777777" w:rsidR="00A77B3E" w:rsidRDefault="00300198">
      <w:pPr>
        <w:pStyle w:val="Naslov5"/>
        <w:spacing w:before="5pt" w:after="0pt"/>
        <w:rPr>
          <w:b w:val="0"/>
          <w:i w:val="0"/>
          <w:color w:val="000000"/>
          <w:sz w:val="24"/>
        </w:rPr>
      </w:pPr>
      <w:bookmarkStart w:id="20" w:name="_Toc256000169"/>
      <w:r>
        <w:rPr>
          <w:b w:val="0"/>
          <w:i w:val="0"/>
          <w:color w:val="000000"/>
          <w:sz w:val="24"/>
        </w:rPr>
        <w:lastRenderedPageBreak/>
        <w:t>Preglednica z informacijami o ocenjenih skupnih stroških ukrepa/naložbe</w:t>
      </w:r>
      <w:bookmarkEnd w:id="20"/>
    </w:p>
    <w:p w14:paraId="099D0BD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86"/>
        <w:gridCol w:w="5192"/>
        <w:gridCol w:w="847"/>
        <w:gridCol w:w="907"/>
        <w:gridCol w:w="1000"/>
        <w:gridCol w:w="520"/>
        <w:gridCol w:w="920"/>
        <w:gridCol w:w="920"/>
        <w:gridCol w:w="920"/>
        <w:gridCol w:w="920"/>
        <w:gridCol w:w="920"/>
        <w:gridCol w:w="920"/>
      </w:tblGrid>
      <w:tr w:rsidR="00263139" w14:paraId="2887058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DCD09C"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3BDAC4"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449932"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B60715"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3A6408"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1C519C"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73AB2F"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7AF7ED"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860E5E"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E23319"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CEFECD"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11EB91" w14:textId="77777777" w:rsidR="00A77B3E" w:rsidRDefault="00300198">
            <w:pPr>
              <w:spacing w:before="5pt"/>
              <w:jc w:val="center"/>
              <w:rPr>
                <w:color w:val="000000"/>
                <w:sz w:val="16"/>
              </w:rPr>
            </w:pPr>
            <w:r>
              <w:rPr>
                <w:color w:val="000000"/>
                <w:sz w:val="16"/>
              </w:rPr>
              <w:t>2032</w:t>
            </w:r>
          </w:p>
        </w:tc>
      </w:tr>
      <w:tr w:rsidR="00263139" w14:paraId="3C74EA6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EAC1A9" w14:textId="77777777" w:rsidR="00A77B3E" w:rsidRDefault="00300198">
            <w:pPr>
              <w:spacing w:before="5pt"/>
              <w:rPr>
                <w:color w:val="000000"/>
                <w:sz w:val="16"/>
              </w:rPr>
            </w:pPr>
            <w:r>
              <w:rPr>
                <w:color w:val="000000"/>
                <w:sz w:val="16"/>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145924" w14:textId="77777777" w:rsidR="00A77B3E" w:rsidRDefault="00300198">
            <w:pPr>
              <w:spacing w:before="5pt"/>
              <w:rPr>
                <w:color w:val="000000"/>
                <w:sz w:val="16"/>
              </w:rPr>
            </w:pPr>
            <w:r>
              <w:rPr>
                <w:color w:val="000000"/>
                <w:sz w:val="16"/>
              </w:rPr>
              <w:t>Nepovratna sredstva za izvedbo investicij v učinkovito rabo energije (URE) in obnovljive vire energije (OVE) za energetsko ranlj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ACB7BB"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11724D"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5AC711" w14:textId="77777777" w:rsidR="00A77B3E" w:rsidRDefault="00300198">
            <w:pPr>
              <w:spacing w:before="5pt"/>
              <w:jc w:val="end"/>
              <w:rPr>
                <w:color w:val="000000"/>
                <w:sz w:val="16"/>
              </w:rPr>
            </w:pPr>
            <w:r>
              <w:rPr>
                <w:color w:val="000000"/>
                <w:sz w:val="16"/>
              </w:rPr>
              <w:t>192.533.184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93C1E0"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817B08" w14:textId="77777777" w:rsidR="00A77B3E" w:rsidRDefault="00300198">
            <w:pPr>
              <w:spacing w:before="5pt"/>
              <w:jc w:val="end"/>
              <w:rPr>
                <w:color w:val="000000"/>
                <w:sz w:val="16"/>
              </w:rPr>
            </w:pPr>
            <w:r>
              <w:rPr>
                <w:color w:val="000000"/>
                <w:sz w:val="16"/>
              </w:rPr>
              <w:t>26.660.200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598E6B" w14:textId="77777777" w:rsidR="00A77B3E" w:rsidRDefault="00300198">
            <w:pPr>
              <w:spacing w:before="5pt"/>
              <w:jc w:val="end"/>
              <w:rPr>
                <w:color w:val="000000"/>
                <w:sz w:val="16"/>
              </w:rPr>
            </w:pPr>
            <w:r>
              <w:rPr>
                <w:color w:val="000000"/>
                <w:sz w:val="16"/>
              </w:rPr>
              <w:t>29.367.416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B94E4E" w14:textId="77777777" w:rsidR="00A77B3E" w:rsidRDefault="00300198">
            <w:pPr>
              <w:spacing w:before="5pt"/>
              <w:jc w:val="end"/>
              <w:rPr>
                <w:color w:val="000000"/>
                <w:sz w:val="16"/>
              </w:rPr>
            </w:pPr>
            <w:r>
              <w:rPr>
                <w:color w:val="000000"/>
                <w:sz w:val="16"/>
              </w:rPr>
              <w:t>32.149.070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FDB8FD" w14:textId="77777777" w:rsidR="00A77B3E" w:rsidRDefault="00300198">
            <w:pPr>
              <w:spacing w:before="5pt"/>
              <w:jc w:val="end"/>
              <w:rPr>
                <w:color w:val="000000"/>
                <w:sz w:val="16"/>
              </w:rPr>
            </w:pPr>
            <w:r>
              <w:rPr>
                <w:color w:val="000000"/>
                <w:sz w:val="16"/>
              </w:rPr>
              <w:t>36.040.502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AE93A8" w14:textId="77777777" w:rsidR="00A77B3E" w:rsidRDefault="00300198">
            <w:pPr>
              <w:spacing w:before="5pt"/>
              <w:jc w:val="end"/>
              <w:rPr>
                <w:color w:val="000000"/>
                <w:sz w:val="16"/>
              </w:rPr>
            </w:pPr>
            <w:r>
              <w:rPr>
                <w:color w:val="000000"/>
                <w:sz w:val="16"/>
              </w:rPr>
              <w:t>36.973.954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637465" w14:textId="77777777" w:rsidR="00A77B3E" w:rsidRDefault="00300198">
            <w:pPr>
              <w:spacing w:before="5pt"/>
              <w:jc w:val="end"/>
              <w:rPr>
                <w:color w:val="000000"/>
                <w:sz w:val="16"/>
              </w:rPr>
            </w:pPr>
            <w:r>
              <w:rPr>
                <w:color w:val="000000"/>
                <w:sz w:val="16"/>
              </w:rPr>
              <w:t>31.342.042</w:t>
            </w:r>
          </w:p>
        </w:tc>
      </w:tr>
    </w:tbl>
    <w:p w14:paraId="6C527074" w14:textId="77777777" w:rsidR="00A77B3E" w:rsidRDefault="00A77B3E">
      <w:pPr>
        <w:spacing w:before="5pt"/>
        <w:rPr>
          <w:color w:val="000000"/>
        </w:rPr>
        <w:sectPr w:rsidR="00A77B3E">
          <w:headerReference w:type="even" r:id="rId83"/>
          <w:headerReference w:type="default" r:id="rId84"/>
          <w:footerReference w:type="even" r:id="rId85"/>
          <w:footerReference w:type="default" r:id="rId86"/>
          <w:headerReference w:type="first" r:id="rId87"/>
          <w:footerReference w:type="first" r:id="rId88"/>
          <w:pgSz w:w="841.90pt" w:h="595.30pt" w:orient="landscape"/>
          <w:pgMar w:top="36pt" w:right="36pt" w:bottom="43.20pt" w:left="46.80pt" w:header="14.40pt" w:footer="3.60pt" w:gutter="0pt"/>
          <w:cols w:space="35.40pt"/>
          <w:noEndnote/>
          <w:docGrid w:linePitch="360"/>
        </w:sectPr>
      </w:pPr>
    </w:p>
    <w:p w14:paraId="31B0F19A" w14:textId="77777777" w:rsidR="00A77B3E" w:rsidRDefault="00300198">
      <w:pPr>
        <w:pStyle w:val="Naslov5"/>
        <w:spacing w:before="5pt" w:after="0pt"/>
        <w:rPr>
          <w:b w:val="0"/>
          <w:i w:val="0"/>
          <w:color w:val="000000"/>
          <w:sz w:val="24"/>
        </w:rPr>
      </w:pPr>
      <w:bookmarkStart w:id="21" w:name="_Toc256000170"/>
      <w:r>
        <w:rPr>
          <w:b w:val="0"/>
          <w:i w:val="0"/>
          <w:color w:val="000000"/>
          <w:sz w:val="24"/>
        </w:rPr>
        <w:lastRenderedPageBreak/>
        <w:t>2.1.2.1.5. Utemeljitev za subjekte upravičence, ki niso ranljiva gospodinjstva, ranljiva mikropodjetja in ranljivi uporabniki prevoza (če je ustrezno).</w:t>
      </w:r>
      <w:bookmarkEnd w:id="21"/>
    </w:p>
    <w:p w14:paraId="6C31644E" w14:textId="77777777" w:rsidR="00A77B3E" w:rsidRDefault="00A77B3E">
      <w:pPr>
        <w:spacing w:before="5pt"/>
        <w:rPr>
          <w:color w:val="000000"/>
          <w:sz w:val="12"/>
        </w:rPr>
      </w:pPr>
    </w:p>
    <w:p w14:paraId="3DE1E97D" w14:textId="77777777" w:rsidR="00A77B3E" w:rsidRDefault="00300198">
      <w:pPr>
        <w:spacing w:before="5pt"/>
        <w:rPr>
          <w:color w:val="000000"/>
        </w:rPr>
      </w:pPr>
      <w:r>
        <w:rPr>
          <w:color w:val="000000"/>
        </w:rPr>
        <w:t>Če se podpora iz Sklada zagotavlja prek javnih ali zasebnih subjektov, ki niso ranljiva gospodinjstva, ranljiva mikropodjetja ali ranljivi uporabniki prevoza, obrazložitev, katere ukrepe ali naložbe bodo ti subjekti uresničili ter kako bodo ti ukrepi in naložbe nazadnje koristili ranljivim gospodinjstvom, ranljivim mikropodjetjem in ranljivim uporabnikom prevoza.</w:t>
      </w:r>
    </w:p>
    <w:p w14:paraId="1EC742A5" w14:textId="77777777" w:rsidR="00A77B3E" w:rsidRDefault="00A77B3E">
      <w:pPr>
        <w:spacing w:before="5pt"/>
        <w:rPr>
          <w:color w:val="000000"/>
          <w:sz w:val="12"/>
        </w:rPr>
      </w:pPr>
    </w:p>
    <w:p w14:paraId="5D546C70" w14:textId="77777777" w:rsidR="00A77B3E" w:rsidRDefault="00300198">
      <w:pPr>
        <w:spacing w:before="5pt"/>
        <w:rPr>
          <w:color w:val="000000"/>
        </w:rPr>
      </w:pPr>
      <w:r>
        <w:rPr>
          <w:color w:val="000000"/>
        </w:rPr>
        <w:t>Če se podpora iz Sklada zagotavlja prek finančnih posrednikov, opis ukrepov, ki jih namerava država članica sprejeti za zagotovitev, da finančni posredniki celotno korist prenesejo na končne prejemnike.</w:t>
      </w:r>
    </w:p>
    <w:p w14:paraId="0AD0DCE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21D5C0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B67590" w14:textId="77777777" w:rsidR="00A77B3E" w:rsidRDefault="00A77B3E">
            <w:pPr>
              <w:spacing w:before="5pt"/>
              <w:rPr>
                <w:color w:val="000000"/>
                <w:sz w:val="0"/>
              </w:rPr>
            </w:pPr>
          </w:p>
          <w:p w14:paraId="37C8D647" w14:textId="77777777" w:rsidR="00A77B3E" w:rsidRDefault="00300198">
            <w:pPr>
              <w:spacing w:before="5pt"/>
              <w:rPr>
                <w:color w:val="000000"/>
              </w:rPr>
            </w:pPr>
            <w:r>
              <w:rPr>
                <w:color w:val="000000"/>
              </w:rPr>
              <w:t>V Sloveniji nameravamo ukrep izvajati preko Eko sklada, javnega sklada, ki bo v vlogi upravičenca do sredstev iz Socialnega podnebnega sklada z namenom izvajanja Programa za zmanjševanje energetske revščine. V okviru programa bodo poleg sredstev za aktivnosti URE in OVE za energetsko ranljive  predvidena tudi sredstva za energetsko svetovanje, za koordinacijo priprave vlog in izvedbe teh aktivnosti pri ranljivih, ter sredstva za upravljanje programa, ki bodo vsebovala sredstva za obveščanje javnosti, strošk</w:t>
            </w:r>
            <w:r>
              <w:rPr>
                <w:color w:val="000000"/>
              </w:rPr>
              <w:t>e dela ter pripadajoče stroške za osebje na Eko skladu za izvajanje programa zmanjševanja energetske revščine. Ocenjujemo, da so sredstva za upravljanje z vidika celovitosti ter uspešnosti programa za zmanjševanje  energetske revščine pomemben sestavni del ukrepa. Po izkušnjah iz kohezijske politike sredstva za upravljanje, ki bodo namenjena Eko skladu, ne bodo presegala 4% vseh sredstev, namenjenih neposredno ranljivim skupinam</w:t>
            </w:r>
          </w:p>
          <w:p w14:paraId="2ED127C7" w14:textId="77777777" w:rsidR="00A77B3E" w:rsidRDefault="00A77B3E">
            <w:pPr>
              <w:spacing w:before="5pt"/>
              <w:rPr>
                <w:color w:val="000000"/>
                <w:sz w:val="6"/>
              </w:rPr>
            </w:pPr>
          </w:p>
          <w:p w14:paraId="28EFC9CC" w14:textId="77777777" w:rsidR="00A77B3E" w:rsidRDefault="00A77B3E">
            <w:pPr>
              <w:spacing w:before="5pt"/>
              <w:rPr>
                <w:color w:val="000000"/>
                <w:sz w:val="6"/>
              </w:rPr>
            </w:pPr>
          </w:p>
        </w:tc>
      </w:tr>
    </w:tbl>
    <w:p w14:paraId="0B60F009" w14:textId="77777777" w:rsidR="00A77B3E" w:rsidRDefault="00A77B3E">
      <w:pPr>
        <w:spacing w:before="5pt"/>
        <w:rPr>
          <w:color w:val="000000"/>
        </w:rPr>
      </w:pPr>
    </w:p>
    <w:p w14:paraId="20E53B2D" w14:textId="77777777" w:rsidR="00A77B3E" w:rsidRDefault="00300198">
      <w:pPr>
        <w:pStyle w:val="Naslov5"/>
        <w:spacing w:before="5pt" w:after="0pt"/>
        <w:rPr>
          <w:b w:val="0"/>
          <w:i w:val="0"/>
          <w:color w:val="000000"/>
          <w:sz w:val="24"/>
        </w:rPr>
      </w:pPr>
      <w:bookmarkStart w:id="22" w:name="_Toc256000171"/>
      <w:r>
        <w:rPr>
          <w:b w:val="0"/>
          <w:i w:val="0"/>
          <w:color w:val="000000"/>
          <w:sz w:val="24"/>
        </w:rPr>
        <w:t>2.1.2.1.6. Dodatnost</w:t>
      </w:r>
      <w:bookmarkEnd w:id="22"/>
    </w:p>
    <w:p w14:paraId="151BDFC7" w14:textId="77777777" w:rsidR="00A77B3E" w:rsidRDefault="00A77B3E">
      <w:pPr>
        <w:spacing w:before="5pt"/>
        <w:rPr>
          <w:color w:val="000000"/>
          <w:sz w:val="12"/>
        </w:rPr>
      </w:pPr>
    </w:p>
    <w:p w14:paraId="69649222" w14:textId="77777777" w:rsidR="00A77B3E" w:rsidRDefault="00300198">
      <w:pPr>
        <w:spacing w:before="5pt"/>
        <w:rPr>
          <w:color w:val="000000"/>
        </w:rPr>
      </w:pPr>
      <w:r>
        <w:rPr>
          <w:color w:val="000000"/>
        </w:rPr>
        <w:t>Obrazložitev in utemeljitev, kako so novi ali obstoječi ukrepi ali naložbe dodaten element in ne nadomeščajo tekočih nacionalnih proračunskih odhodkov na podlagi člena 13(2), vključno s tovrstnima razlago in utemeljitvijo v zvezi z ukrepi in naložbami, vključenimi v načrt v skladu s členom 4(5).</w:t>
      </w:r>
    </w:p>
    <w:p w14:paraId="52470F1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D781A8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1A14E3" w14:textId="77777777" w:rsidR="00A77B3E" w:rsidRDefault="00A77B3E">
            <w:pPr>
              <w:spacing w:before="5pt"/>
              <w:rPr>
                <w:color w:val="000000"/>
                <w:sz w:val="0"/>
              </w:rPr>
            </w:pPr>
          </w:p>
          <w:p w14:paraId="029FF8CC" w14:textId="77777777" w:rsidR="00A77B3E" w:rsidRDefault="00300198">
            <w:pPr>
              <w:spacing w:before="5pt"/>
              <w:rPr>
                <w:color w:val="000000"/>
              </w:rPr>
            </w:pPr>
            <w:r>
              <w:rPr>
                <w:color w:val="000000"/>
              </w:rPr>
              <w:t>Naložba 1 predstavlja nov ukrep, ki bo v celoti dodaten glede na ukrepe v izvajanju, saj je trajanje le-teh omejeno (</w:t>
            </w:r>
            <w:r>
              <w:rPr>
                <w:rStyle w:val="Poudarek"/>
                <w:i w:val="0"/>
                <w:color w:val="000000"/>
              </w:rPr>
              <w:t>angl. additionality through extension in time</w:t>
            </w:r>
            <w:r>
              <w:rPr>
                <w:color w:val="000000"/>
              </w:rPr>
              <w:t>). </w:t>
            </w:r>
          </w:p>
          <w:p w14:paraId="4E1863A7" w14:textId="77777777" w:rsidR="00A77B3E" w:rsidRDefault="00300198">
            <w:pPr>
              <w:spacing w:before="5pt"/>
              <w:rPr>
                <w:color w:val="000000"/>
              </w:rPr>
            </w:pPr>
            <w:r>
              <w:rPr>
                <w:color w:val="000000"/>
              </w:rPr>
              <w:t>Zaključen je program ZERO 500, ki se je izvajal v letih 2020 do 2024; prav tako je zaključen javni poziv za ukrep Nepovratne finančne spodbude za zmanjševanje energetske revščine (v vrednosti €22,5 milijonov, financiranih iz Podnebnega sklada) – izplačila izvajalcem in zaključek del so predvideni do konca leta 2027. </w:t>
            </w:r>
          </w:p>
          <w:p w14:paraId="18B3EAB2" w14:textId="77777777" w:rsidR="00A77B3E" w:rsidRDefault="00300198">
            <w:pPr>
              <w:spacing w:before="5pt"/>
              <w:rPr>
                <w:color w:val="000000"/>
              </w:rPr>
            </w:pPr>
            <w:r>
              <w:rPr>
                <w:color w:val="000000"/>
              </w:rPr>
              <w:t>V okviru Programa evropske kohezijske politike v obdobju 2021‒2027 v Sloveniji iz sredstev Evropskega sklada za regionalni razvoj se v skupnem znesku 32.941.176,46 EUR (vključno s slovensko udeležbo) financira tudi Ukrep ozaveščanja socialno ranljivih skupin in omogočanja njihovega dostopa do nepovratnih sredstev ter zmanjšanja energetske revščine. V okviru javnega poziva ZER2024, so že razpisana finančna sredstva v višini 19,8 mio EUR (vsa prvotno razpoložljiva sredstva). Izvajanje tega programa bo predvid</w:t>
            </w:r>
            <w:r>
              <w:rPr>
                <w:color w:val="000000"/>
              </w:rPr>
              <w:t>oma zaključeno leta 2029 in bo ločeno od izvajanja programa SNP (ločeni razpisi, ločena stroškovna mesta pri izvajalcu Eko skladu) .</w:t>
            </w:r>
          </w:p>
          <w:p w14:paraId="493F5DCB" w14:textId="77777777" w:rsidR="00A77B3E" w:rsidRDefault="00300198">
            <w:pPr>
              <w:spacing w:before="5pt"/>
              <w:rPr>
                <w:color w:val="000000"/>
              </w:rPr>
            </w:pPr>
            <w:r>
              <w:rPr>
                <w:color w:val="000000"/>
              </w:rPr>
              <w:t>Naložba 1 bo glede na pretekle ukrepe dodatna ne le po trajanju, temveč se bo spodbujalo širši nabor tehnologij za razogljičenje in energetsko učinkovitost (vgradnjo toplotnih črpalk, priklop na sisteme daljinskega ogrevanja idr.). Naložba tudi širše naslavlja upravičence, ne le energetsko revna, temveč tudi ranljiva gospodinjstva, ravno tako je naložba odprta za dodatne ukrepe URE in OVE. Naložba se ne osredotoča le na lastnike  (kot je to dosedanja praksa), ampak daje možnost razširitve tudi na najemnike.</w:t>
            </w:r>
          </w:p>
          <w:p w14:paraId="1EFE1841" w14:textId="77777777" w:rsidR="00A77B3E" w:rsidRDefault="00A77B3E">
            <w:pPr>
              <w:spacing w:before="5pt"/>
              <w:rPr>
                <w:color w:val="000000"/>
                <w:sz w:val="6"/>
              </w:rPr>
            </w:pPr>
          </w:p>
          <w:p w14:paraId="14F5317C" w14:textId="77777777" w:rsidR="00A77B3E" w:rsidRDefault="00A77B3E">
            <w:pPr>
              <w:spacing w:before="5pt"/>
              <w:rPr>
                <w:color w:val="000000"/>
                <w:sz w:val="6"/>
              </w:rPr>
            </w:pPr>
          </w:p>
        </w:tc>
      </w:tr>
    </w:tbl>
    <w:p w14:paraId="239F1EB0" w14:textId="77777777" w:rsidR="00A77B3E" w:rsidRDefault="00A77B3E">
      <w:pPr>
        <w:spacing w:before="5pt"/>
        <w:rPr>
          <w:color w:val="000000"/>
        </w:rPr>
      </w:pPr>
    </w:p>
    <w:p w14:paraId="2A6917C3" w14:textId="77777777" w:rsidR="00A77B3E" w:rsidRDefault="00300198">
      <w:pPr>
        <w:pStyle w:val="Naslov5"/>
        <w:spacing w:before="5pt" w:after="0pt"/>
        <w:rPr>
          <w:b w:val="0"/>
          <w:i w:val="0"/>
          <w:color w:val="000000"/>
          <w:sz w:val="24"/>
        </w:rPr>
      </w:pPr>
      <w:bookmarkStart w:id="23" w:name="_Toc256000172"/>
      <w:r>
        <w:rPr>
          <w:b w:val="0"/>
          <w:i w:val="0"/>
          <w:color w:val="000000"/>
          <w:sz w:val="24"/>
        </w:rPr>
        <w:lastRenderedPageBreak/>
        <w:t>2.1.2.1.7. Skladnost s pravili EU o državni pomoči</w:t>
      </w:r>
      <w:bookmarkEnd w:id="23"/>
    </w:p>
    <w:p w14:paraId="1CC154CE" w14:textId="77777777" w:rsidR="00A77B3E" w:rsidRDefault="00A77B3E">
      <w:pPr>
        <w:spacing w:before="5pt"/>
        <w:rPr>
          <w:color w:val="000000"/>
          <w:sz w:val="12"/>
        </w:rPr>
      </w:pPr>
    </w:p>
    <w:p w14:paraId="3FDF28D2" w14:textId="77777777" w:rsidR="00A77B3E" w:rsidRDefault="00300198">
      <w:pPr>
        <w:spacing w:before="5pt"/>
        <w:rPr>
          <w:color w:val="000000"/>
        </w:rPr>
      </w:pPr>
      <w:r>
        <w:rPr>
          <w:color w:val="000000"/>
        </w:rPr>
        <w:t xml:space="preserve">Pojasnilo, ali podpora za ukrep ali naložbo (i) ne bo pomenila državne pomoči v okviru področja uporabe člena 107(1) PDEU, (ii) se bo financirala na podlagi obstoječe sheme državne pomoči, ki spada na področje uporabe predpisov o skupinskih izjemah, zlasti uredbe o splošnih skupinskih izjemah, ali bo odobrena s sklepom Komisije o državni pomoči (z navedbo referenčne številke za tako shemo (SA.nnnnn)), (iii) bo privedla do novega ukrepa državne pomoči, s pojasnilom, ali bo izpolnjevala pogoje iz predpisov o </w:t>
      </w:r>
      <w:r>
        <w:rPr>
          <w:color w:val="000000"/>
        </w:rPr>
        <w:t>skupinskih izjemah, na primer uredbe o splošnih skupinskih izjemah (z navedbo ustreznega člena), (iv) bo skladna z uredbo de minimis, (v) bo zahtevala priglasitev državne pomoči, v kateri bo navedeno, kdaj namerava država članica predhodno priglasiti ali priglasiti Komisiji načrtovano podporo za ukrep ali naložbo, in veljavni instrument državne pomoči, ki zagotavlja njeno združljivost z notranjim trgom.</w:t>
      </w:r>
    </w:p>
    <w:p w14:paraId="6F2DCCC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3529C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164CAE" w14:textId="77777777" w:rsidR="00A77B3E" w:rsidRDefault="00A77B3E">
            <w:pPr>
              <w:spacing w:before="5pt"/>
              <w:rPr>
                <w:color w:val="000000"/>
                <w:sz w:val="0"/>
              </w:rPr>
            </w:pPr>
          </w:p>
          <w:p w14:paraId="31888D3F" w14:textId="77777777" w:rsidR="00A77B3E" w:rsidRDefault="00300198">
            <w:pPr>
              <w:spacing w:before="5pt"/>
              <w:rPr>
                <w:color w:val="000000"/>
              </w:rPr>
            </w:pPr>
            <w:r>
              <w:rPr>
                <w:color w:val="000000"/>
              </w:rPr>
              <w:t>Naložba ne bo predstavljala državnih pomoči skladno s členom 107(1) Pogodbe o delovanju EU. Prejemniki so gospodinjstva oz. fizične osebe. </w:t>
            </w:r>
          </w:p>
          <w:p w14:paraId="5E9F8227" w14:textId="77777777" w:rsidR="00A77B3E" w:rsidRDefault="00A77B3E">
            <w:pPr>
              <w:spacing w:before="5pt"/>
              <w:rPr>
                <w:color w:val="000000"/>
                <w:sz w:val="6"/>
              </w:rPr>
            </w:pPr>
          </w:p>
          <w:p w14:paraId="2850EAF6" w14:textId="77777777" w:rsidR="00A77B3E" w:rsidRDefault="00A77B3E">
            <w:pPr>
              <w:spacing w:before="5pt"/>
              <w:rPr>
                <w:color w:val="000000"/>
                <w:sz w:val="6"/>
              </w:rPr>
            </w:pPr>
          </w:p>
        </w:tc>
      </w:tr>
    </w:tbl>
    <w:p w14:paraId="533F89F9" w14:textId="77777777" w:rsidR="00A77B3E" w:rsidRDefault="00300198">
      <w:pPr>
        <w:pStyle w:val="Naslov4"/>
        <w:spacing w:before="5pt" w:after="0pt"/>
        <w:rPr>
          <w:b w:val="0"/>
          <w:color w:val="000000"/>
          <w:sz w:val="24"/>
        </w:rPr>
      </w:pPr>
      <w:r>
        <w:rPr>
          <w:b w:val="0"/>
          <w:color w:val="000000"/>
          <w:sz w:val="24"/>
        </w:rPr>
        <w:br w:type="page"/>
      </w:r>
      <w:bookmarkStart w:id="24" w:name="_Toc256000173"/>
      <w:r>
        <w:rPr>
          <w:b w:val="0"/>
          <w:color w:val="000000"/>
          <w:sz w:val="24"/>
        </w:rPr>
        <w:lastRenderedPageBreak/>
        <w:t>2.1.2.1. Ukrep/naložba: 2: Podpora energetsko revnim in ranljivim gospodinjstvom v večstanovanjskih stavbah</w:t>
      </w:r>
      <w:bookmarkEnd w:id="24"/>
    </w:p>
    <w:p w14:paraId="479D04CD" w14:textId="77777777" w:rsidR="00A77B3E" w:rsidRDefault="00A77B3E">
      <w:pPr>
        <w:spacing w:before="5pt"/>
        <w:rPr>
          <w:color w:val="000000"/>
          <w:sz w:val="12"/>
        </w:rPr>
      </w:pPr>
    </w:p>
    <w:p w14:paraId="6DCE032A" w14:textId="77777777" w:rsidR="00A77B3E" w:rsidRDefault="00300198">
      <w:pPr>
        <w:spacing w:before="5pt"/>
        <w:rPr>
          <w:color w:val="000000"/>
        </w:rPr>
      </w:pPr>
      <w:r>
        <w:rPr>
          <w:color w:val="000000"/>
        </w:rPr>
        <w:t>Področje ukrepanja: Art.8.1.(a) - Podpirati prenovo stavb, zlasti za ranljiva gospodinjstva in ranljiva mikropodjetja, ki zasedajo energetsko najmanj učinkovite stavbe, tudi za najemnike in ljudi, ki živijo v socialnih stanovanjih</w:t>
      </w:r>
    </w:p>
    <w:p w14:paraId="135C422B" w14:textId="77777777" w:rsidR="00A77B3E" w:rsidRDefault="00A77B3E">
      <w:pPr>
        <w:spacing w:before="5pt"/>
        <w:rPr>
          <w:color w:val="000000"/>
          <w:sz w:val="12"/>
        </w:rPr>
      </w:pPr>
    </w:p>
    <w:p w14:paraId="55633247" w14:textId="77777777" w:rsidR="00A77B3E" w:rsidRDefault="00300198">
      <w:pPr>
        <w:pStyle w:val="Naslov5"/>
        <w:spacing w:before="5pt" w:after="0pt"/>
        <w:rPr>
          <w:b w:val="0"/>
          <w:i w:val="0"/>
          <w:color w:val="000000"/>
          <w:sz w:val="24"/>
        </w:rPr>
      </w:pPr>
      <w:bookmarkStart w:id="25" w:name="_Toc256000174"/>
      <w:r>
        <w:rPr>
          <w:b w:val="0"/>
          <w:i w:val="0"/>
          <w:color w:val="000000"/>
          <w:sz w:val="24"/>
        </w:rPr>
        <w:t>2.1.2.1.1. Opis ukrepa/naložbe</w:t>
      </w:r>
      <w:bookmarkEnd w:id="25"/>
    </w:p>
    <w:p w14:paraId="598CB2A5" w14:textId="77777777" w:rsidR="00A77B3E" w:rsidRDefault="00A77B3E">
      <w:pPr>
        <w:spacing w:before="5pt"/>
        <w:rPr>
          <w:color w:val="000000"/>
          <w:sz w:val="12"/>
        </w:rPr>
      </w:pPr>
    </w:p>
    <w:p w14:paraId="05AE5084" w14:textId="77777777" w:rsidR="00A77B3E" w:rsidRDefault="00300198">
      <w:pPr>
        <w:spacing w:before="5pt"/>
        <w:rPr>
          <w:color w:val="000000"/>
        </w:rPr>
      </w:pPr>
      <w:r>
        <w:rPr>
          <w:color w:val="000000"/>
        </w:rPr>
        <w:t>Jasna in z dokazi podprta analiza obstoječih izzivov ter kako se rešujejo z ukrepi in naložbami.</w:t>
      </w:r>
    </w:p>
    <w:p w14:paraId="0B53930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200C8D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3B1F93" w14:textId="77777777" w:rsidR="00A77B3E" w:rsidRDefault="00A77B3E">
            <w:pPr>
              <w:spacing w:before="5pt"/>
              <w:rPr>
                <w:color w:val="000000"/>
                <w:sz w:val="0"/>
              </w:rPr>
            </w:pPr>
          </w:p>
          <w:p w14:paraId="17370333" w14:textId="77777777" w:rsidR="00A77B3E" w:rsidRDefault="00300198">
            <w:pPr>
              <w:spacing w:before="5pt"/>
              <w:rPr>
                <w:color w:val="000000"/>
              </w:rPr>
            </w:pPr>
            <w:r>
              <w:rPr>
                <w:color w:val="000000"/>
              </w:rPr>
              <w:t>V začetku leta 2021 je bilo v Sloveniji 864.300 stanovanj, od tega jih je bilo 80 % naseljenih. 60 % stanovanj se je nahajalo v eno ali dvostanovanjskih hišah, 40 % pa v tro- ali večstanovanjskih in drugih stavbah, v katerih je prebivalo 31 % prebivalcev (SURS, 2022b). Za Slovenijo je značilna lastniška struktura stanovanj: v letu 2021 je bilo več kot 92 % stanovanj v lasti fizičnih oseb, pravne osebe javnega sektorja pa so bile lastnice 5,2 % stanovanj. V lastniškem stanovanju je živelo 76 % prebivalstva (</w:t>
            </w:r>
            <w:r>
              <w:rPr>
                <w:color w:val="000000"/>
              </w:rPr>
              <w:t>Eurostat, 2021).</w:t>
            </w:r>
          </w:p>
          <w:p w14:paraId="3482893B" w14:textId="77777777" w:rsidR="00A77B3E" w:rsidRDefault="00300198">
            <w:pPr>
              <w:spacing w:before="5pt"/>
              <w:rPr>
                <w:color w:val="000000"/>
              </w:rPr>
            </w:pPr>
            <w:r>
              <w:rPr>
                <w:color w:val="000000"/>
              </w:rPr>
              <w:t>V sredini leta 2021 je bilo (z anketo) ocenjeno število javnih najemnih stanovanj  32.985, od tega jih je preko 12.800 v lasti občin, 7293 v lasti stanovanjskih skladov, 3991 v lasti Stanovanjskega sklada RS, nekaj manj kot 3000 jih je bilo v lasti drugih družb in 5768 v lasti družb, ki so v lasti Stanovanjskega sklada RS, občin ali ZPIZ-a.  </w:t>
            </w:r>
          </w:p>
          <w:p w14:paraId="0ED75DC6" w14:textId="77777777" w:rsidR="00A77B3E" w:rsidRDefault="00300198">
            <w:pPr>
              <w:spacing w:before="5pt"/>
              <w:rPr>
                <w:color w:val="000000"/>
              </w:rPr>
            </w:pPr>
            <w:r>
              <w:rPr>
                <w:color w:val="000000"/>
              </w:rPr>
              <w:t>Slovenija ravno tako nima izrazite t.i. sheme socialnih stanovanj, kot jo poznajo v nekaterih drugih EU državah, ampak so socialno šibki praviloma nastanjeni v t.i. neprofitnih javnih stanovanjih, ki so v lasti občin, stanovanjskih skladov in drugih družb. Pridobitev neprofitnega stanovanja se vrši po Pravilniku o dodeljevanju neprofitnih stanovanj v najem (Uradni list RS, št. 14/04). Pravilnik v 6. členu med drugim določa tudi prednostne kategorije prosilcev med katere sodijo med drugim tudi: ,da imajo pre</w:t>
            </w:r>
            <w:r>
              <w:rPr>
                <w:color w:val="000000"/>
              </w:rPr>
              <w:t>dnost družine z več otroki, družine z manjšim številom zaposlenih, mlade družine, invalidi in družine z invalidnim članom. Tovrstna stanovanja so po navadi del v večstanovanjskih stavbah z mešanim (zasebnim) lastništvom.</w:t>
            </w:r>
          </w:p>
          <w:p w14:paraId="77353763" w14:textId="77777777" w:rsidR="00A77B3E" w:rsidRDefault="00A77B3E">
            <w:pPr>
              <w:spacing w:before="5pt"/>
              <w:rPr>
                <w:color w:val="000000"/>
                <w:sz w:val="6"/>
              </w:rPr>
            </w:pPr>
          </w:p>
          <w:p w14:paraId="4F9AD596" w14:textId="77777777" w:rsidR="00A77B3E" w:rsidRDefault="00A77B3E">
            <w:pPr>
              <w:spacing w:before="5pt"/>
              <w:rPr>
                <w:color w:val="000000"/>
                <w:sz w:val="6"/>
              </w:rPr>
            </w:pPr>
          </w:p>
        </w:tc>
      </w:tr>
    </w:tbl>
    <w:p w14:paraId="7324ADEC" w14:textId="77777777" w:rsidR="00A77B3E" w:rsidRDefault="00A77B3E">
      <w:pPr>
        <w:spacing w:before="5pt"/>
        <w:rPr>
          <w:color w:val="000000"/>
        </w:rPr>
      </w:pPr>
    </w:p>
    <w:p w14:paraId="6131392F" w14:textId="77777777" w:rsidR="00A77B3E" w:rsidRDefault="00300198">
      <w:pPr>
        <w:spacing w:before="5pt"/>
        <w:rPr>
          <w:color w:val="000000"/>
        </w:rPr>
      </w:pPr>
      <w:r>
        <w:rPr>
          <w:color w:val="000000"/>
        </w:rPr>
        <w:t>Narava, vrsta in velikost ukrepa ali naložbe, kar lahko vključuje dodatne ukrepe tehnične podpore v skladu s členom 11(4), z navedbo, ali gre za novost ali za že obstoječi ukrep ali naložbo, ki naj bi se razširila s podporo iz Sklada.</w:t>
      </w:r>
    </w:p>
    <w:p w14:paraId="386BB9F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A2B8E7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CAC055" w14:textId="77777777" w:rsidR="00A77B3E" w:rsidRDefault="00A77B3E">
            <w:pPr>
              <w:spacing w:before="5pt"/>
              <w:rPr>
                <w:color w:val="000000"/>
                <w:sz w:val="0"/>
              </w:rPr>
            </w:pPr>
          </w:p>
          <w:p w14:paraId="584130CE" w14:textId="77777777" w:rsidR="00A77B3E" w:rsidRDefault="00300198">
            <w:pPr>
              <w:spacing w:before="5pt"/>
              <w:rPr>
                <w:color w:val="000000"/>
              </w:rPr>
            </w:pPr>
            <w:r>
              <w:rPr>
                <w:color w:val="000000"/>
              </w:rPr>
              <w:t>Naložba ima tri stebre oz. podnaložbe:</w:t>
            </w:r>
          </w:p>
          <w:p w14:paraId="57FA23F4" w14:textId="77777777" w:rsidR="00A77B3E" w:rsidRDefault="00300198">
            <w:pPr>
              <w:spacing w:before="5pt"/>
              <w:rPr>
                <w:color w:val="000000"/>
              </w:rPr>
            </w:pPr>
            <w:r>
              <w:rPr>
                <w:color w:val="000000"/>
              </w:rPr>
              <w:t>(i) Podpora energetski prenovi najbolj energetsko potratnih stanovanj v javni lasti</w:t>
            </w:r>
          </w:p>
          <w:p w14:paraId="32422EAB" w14:textId="77777777" w:rsidR="00A77B3E" w:rsidRDefault="00300198">
            <w:pPr>
              <w:spacing w:before="5pt"/>
              <w:rPr>
                <w:color w:val="000000"/>
              </w:rPr>
            </w:pPr>
            <w:r>
              <w:rPr>
                <w:color w:val="000000"/>
              </w:rPr>
              <w:t>(ii) Podpora energetsko revnim in ranljivim gospodinjstvom za sodelovanje pri skupnih projektih prenove večstanovanjskih stavb (v nadaljevanju: VSS)</w:t>
            </w:r>
          </w:p>
          <w:p w14:paraId="30052698" w14:textId="77777777" w:rsidR="00A77B3E" w:rsidRDefault="00300198">
            <w:pPr>
              <w:spacing w:before="5pt"/>
              <w:rPr>
                <w:color w:val="000000"/>
              </w:rPr>
            </w:pPr>
            <w:r>
              <w:rPr>
                <w:color w:val="000000"/>
              </w:rPr>
              <w:t>(iii) Investicijska podpora za energetsko najmanj učinkovite stavbe</w:t>
            </w:r>
          </w:p>
          <w:p w14:paraId="50A67234" w14:textId="77777777" w:rsidR="00A77B3E" w:rsidRDefault="00300198">
            <w:pPr>
              <w:spacing w:before="5pt"/>
              <w:rPr>
                <w:color w:val="000000"/>
              </w:rPr>
            </w:pPr>
            <w:r>
              <w:rPr>
                <w:color w:val="000000"/>
              </w:rPr>
              <w:t> </w:t>
            </w:r>
          </w:p>
          <w:p w14:paraId="1C781EB1" w14:textId="77777777" w:rsidR="00A77B3E" w:rsidRDefault="00300198">
            <w:pPr>
              <w:spacing w:before="5pt"/>
              <w:rPr>
                <w:color w:val="000000"/>
              </w:rPr>
            </w:pPr>
            <w:r>
              <w:rPr>
                <w:rStyle w:val="Krepko"/>
                <w:b w:val="0"/>
                <w:color w:val="000000"/>
              </w:rPr>
              <w:t>Podnaložba (i)</w:t>
            </w:r>
            <w:r>
              <w:rPr>
                <w:color w:val="000000"/>
              </w:rPr>
              <w:t xml:space="preserve"> omogoča, skladno s cilji NEPN, energetsko obnovo oz. izvajanje ukrepov URE v energetsko najbolj potratnih stanovanjih, ki so v javni lasti in katerih uporabniki (najemniki) so energetsko ranljivi. V večini primerov so ti nastanjeni v t.i. javnih neprofitnih stanovanjih. Najemniki lahko v vlogi upravičencev kandidirajo izključno pri podnaložbi (i). Investicijski spodbuda - 85 % subvencija za energetsko sanacijo bo namenjena tako za delne kot celovite prenove energetsko potratnih stanovanj v javni lasti. Ker</w:t>
            </w:r>
            <w:r>
              <w:rPr>
                <w:color w:val="000000"/>
              </w:rPr>
              <w:t xml:space="preserve"> so tovrstna stanovanja velikokrat v večstanovanjskih stavbah, kjer lahko težavo predstavlja pridobitev soglasja vseh lastnikov za investicijo v ukrepe URE, ta ukrep zajema tako </w:t>
            </w:r>
            <w:r>
              <w:rPr>
                <w:color w:val="000000"/>
              </w:rPr>
              <w:lastRenderedPageBreak/>
              <w:t>a) energetske prenove energetsko potratnih javnih stanovanj, ki so v eno ali več stanovanjskih stavbah z mešanim lastništvom in b) delne prenove energetsko potratnih javnih stanovanj (npr. zamenjava oken). Energetsko potratna stanovanja bodo opredeljena glede na specifično rabo energenta za ogrevanje. </w:t>
            </w:r>
          </w:p>
          <w:p w14:paraId="473E320F" w14:textId="77777777" w:rsidR="00A77B3E" w:rsidRDefault="00300198">
            <w:pPr>
              <w:spacing w:before="5pt"/>
              <w:rPr>
                <w:color w:val="000000"/>
              </w:rPr>
            </w:pPr>
            <w:r>
              <w:rPr>
                <w:rStyle w:val="Krepko"/>
                <w:b w:val="0"/>
                <w:color w:val="000000"/>
              </w:rPr>
              <w:t>V podnaložbi (ii)</w:t>
            </w:r>
            <w:r>
              <w:rPr>
                <w:color w:val="000000"/>
              </w:rPr>
              <w:t xml:space="preserve"> gre za podobno naložbo, kot je naložba I1, le da je namenjena podpori energetsko ranljivim v skupnih projektih prenove v večstanovanjskih stavbah. Gre za investicijsko spodbudo, ki se bo izvedla v stavbi s tremi ali več deli. Podnaložba zajema dodeljevanje nepovratnih sredstev (100 % financiranje oz. spodbuda) ukrepov za izvedbo URE in OVE za energetsko ranljiva gospodinjstva brez lastnih sredstev za investicije v večstanovanjskih stavbah (tro ali več). Upravičenci bodo samo ranljiva gospodinjstva, ki imaj</w:t>
            </w:r>
            <w:r>
              <w:rPr>
                <w:color w:val="000000"/>
              </w:rPr>
              <w:t>o v lasti stanovanje v VSS in bodo prejeli 100% spodbudo za prenovo. Drugi lastniki stanovanj v istem VSS, ki niso ranljiva gospodinjstva, ne bodo upravičeni do sredstev Socialnega podnebnega sklada, lahko pa bodo kandidirali za spodbude za obnovo VSS na aktualnih nacionalnih razpisih.</w:t>
            </w:r>
          </w:p>
          <w:p w14:paraId="38134769" w14:textId="77777777" w:rsidR="00A77B3E" w:rsidRDefault="00300198">
            <w:pPr>
              <w:spacing w:before="5pt"/>
              <w:rPr>
                <w:color w:val="000000"/>
              </w:rPr>
            </w:pPr>
            <w:r>
              <w:rPr>
                <w:color w:val="000000"/>
              </w:rPr>
              <w:t>Naložba zajema nepovratne finančne (investicijske) spodbude za ukrepe:</w:t>
            </w:r>
          </w:p>
          <w:p w14:paraId="56A75871" w14:textId="77777777" w:rsidR="00A77B3E" w:rsidRDefault="00300198">
            <w:pPr>
              <w:numPr>
                <w:ilvl w:val="0"/>
                <w:numId w:val="21"/>
              </w:numPr>
              <w:spacing w:before="5pt"/>
              <w:rPr>
                <w:color w:val="000000"/>
              </w:rPr>
            </w:pPr>
            <w:r>
              <w:rPr>
                <w:color w:val="000000"/>
              </w:rPr>
              <w:t>toplotne izolacije fasade, zunanjega zidu/tal ali zidu proti terenu</w:t>
            </w:r>
          </w:p>
          <w:p w14:paraId="6CF8C3F6" w14:textId="77777777" w:rsidR="00A77B3E" w:rsidRDefault="00300198">
            <w:pPr>
              <w:numPr>
                <w:ilvl w:val="0"/>
                <w:numId w:val="21"/>
              </w:numPr>
              <w:spacing w:before="5pt"/>
              <w:rPr>
                <w:color w:val="000000"/>
              </w:rPr>
            </w:pPr>
            <w:r>
              <w:rPr>
                <w:color w:val="000000"/>
              </w:rPr>
              <w:t>toplotna izolacije stene proti neogrevanemu prostoru/podstrešju</w:t>
            </w:r>
          </w:p>
          <w:p w14:paraId="1E829733" w14:textId="77777777" w:rsidR="00A77B3E" w:rsidRDefault="00300198">
            <w:pPr>
              <w:numPr>
                <w:ilvl w:val="0"/>
                <w:numId w:val="21"/>
              </w:numPr>
              <w:spacing w:before="5pt"/>
              <w:rPr>
                <w:color w:val="000000"/>
              </w:rPr>
            </w:pPr>
            <w:r>
              <w:rPr>
                <w:color w:val="000000"/>
              </w:rPr>
              <w:t>toplotna izolacija tal na terenu ali tal nad neogrevanim prostorom/kletjo </w:t>
            </w:r>
          </w:p>
          <w:p w14:paraId="12EF497C" w14:textId="77777777" w:rsidR="00A77B3E" w:rsidRDefault="00300198">
            <w:pPr>
              <w:numPr>
                <w:ilvl w:val="0"/>
                <w:numId w:val="21"/>
              </w:numPr>
              <w:spacing w:before="5pt"/>
              <w:rPr>
                <w:color w:val="000000"/>
              </w:rPr>
            </w:pPr>
            <w:r>
              <w:rPr>
                <w:color w:val="000000"/>
              </w:rPr>
              <w:t>prenova skupne kotlovnice (na lesno biomaso ali toplotno črpalko)</w:t>
            </w:r>
          </w:p>
          <w:p w14:paraId="00E2D83E" w14:textId="77777777" w:rsidR="00A77B3E" w:rsidRDefault="00300198">
            <w:pPr>
              <w:numPr>
                <w:ilvl w:val="0"/>
                <w:numId w:val="21"/>
              </w:numPr>
              <w:spacing w:before="5pt"/>
              <w:rPr>
                <w:color w:val="000000"/>
              </w:rPr>
            </w:pPr>
            <w:r>
              <w:rPr>
                <w:color w:val="000000"/>
              </w:rPr>
              <w:t>in drugi ukrepi izboljšanja energetske učinkovitosti stavb in razogljičenja sistema ogrevanja (npr. priklop na sistem daljinskega ogrevanja) </w:t>
            </w:r>
          </w:p>
          <w:p w14:paraId="198E6CDC" w14:textId="77777777" w:rsidR="00A77B3E" w:rsidRDefault="00300198">
            <w:pPr>
              <w:numPr>
                <w:ilvl w:val="0"/>
                <w:numId w:val="21"/>
              </w:numPr>
              <w:spacing w:before="5pt"/>
              <w:rPr>
                <w:color w:val="000000"/>
              </w:rPr>
            </w:pPr>
            <w:r>
              <w:rPr>
                <w:color w:val="000000"/>
              </w:rPr>
              <w:t>ter ukrepe, ki so drugače smiselno povezani z izvedbo posameznega ukrepa.</w:t>
            </w:r>
          </w:p>
          <w:p w14:paraId="07F2FF74" w14:textId="77777777" w:rsidR="00A77B3E" w:rsidRDefault="00300198">
            <w:pPr>
              <w:spacing w:before="5pt"/>
              <w:rPr>
                <w:color w:val="000000"/>
              </w:rPr>
            </w:pPr>
            <w:r>
              <w:rPr>
                <w:color w:val="000000"/>
              </w:rPr>
              <w:t>Podnaložba (ii) vključuje tudi neposredno svetovanje s strani koordinatorjev, ki energetsko revnim in ranljivim nudijo pomoč pri pridobivanju subvencije. </w:t>
            </w:r>
          </w:p>
          <w:p w14:paraId="103EC7B8" w14:textId="77777777" w:rsidR="00A77B3E" w:rsidRDefault="00300198">
            <w:pPr>
              <w:spacing w:before="5pt"/>
              <w:rPr>
                <w:color w:val="000000"/>
              </w:rPr>
            </w:pPr>
            <w:r>
              <w:rPr>
                <w:rStyle w:val="Krepko"/>
                <w:b w:val="0"/>
                <w:color w:val="000000"/>
              </w:rPr>
              <w:t>Pri podnaložbi (iii)</w:t>
            </w:r>
            <w:r>
              <w:rPr>
                <w:color w:val="000000"/>
              </w:rPr>
              <w:t xml:space="preserve"> gre za enake ukrepe URE in OVE, kot pri podnaložbi Podpora energetsko revnim in ranljivim gospodinjstvom za sodelovanje pri skupnih projektih prenove VSS, le da naslavlja energetsko najmanj učinkovite stavbe. Tudi pri tej naložbi je za energetsko revna gospodinjstva predvidena 100 % spodbuda, predvidena je pa tudi dodatna spodbuda za prenovo ostalih stanovanj v VSS, kjer ne gre za zmanjševanje energetske revščine ali ranljivosti,</w:t>
            </w:r>
          </w:p>
          <w:p w14:paraId="53808D03" w14:textId="77777777" w:rsidR="00A77B3E" w:rsidRDefault="00300198">
            <w:pPr>
              <w:spacing w:before="5pt"/>
              <w:rPr>
                <w:color w:val="000000"/>
              </w:rPr>
            </w:pPr>
            <w:r>
              <w:rPr>
                <w:color w:val="000000"/>
              </w:rPr>
              <w:t xml:space="preserve">Skladno z usmeritvami energetsko podnebne politike EU in Slovenije je cilj doseči čim večji obseg prenov najslabše energetsko učinkovitih stavb, zato podnaložba (iii) zajema tudi svetovanje in finančno podporo pri pripravi projektov. Ocenjuje se, da v tovrstnih stavbah nadpovprečno število lastnikov in/ali najemnikov energetsko revnih in ranljivih. Predvidena je podpora za pripravo projektov energetske prenove za najmanj učinkovite večstanovanjske stavbe. Predvidena je strokovna podpora v podporo odločanju </w:t>
            </w:r>
            <w:r>
              <w:rPr>
                <w:color w:val="000000"/>
              </w:rPr>
              <w:t>s pripravo investicijskega programa, (ki vključuje izdelavo energetske izkaznice pred izvedbo projekta) ter finančna podpora za izdelavo investicijske dokumentacije Predvidena je 70-odstotna subvencija za izdelavo investicijske dokumentacije za stavbo.  </w:t>
            </w:r>
          </w:p>
          <w:p w14:paraId="05AE7FE7" w14:textId="77777777" w:rsidR="00A77B3E" w:rsidRDefault="00A77B3E">
            <w:pPr>
              <w:spacing w:before="5pt"/>
              <w:rPr>
                <w:color w:val="000000"/>
                <w:sz w:val="6"/>
              </w:rPr>
            </w:pPr>
          </w:p>
          <w:p w14:paraId="126D6796" w14:textId="77777777" w:rsidR="00A77B3E" w:rsidRDefault="00A77B3E">
            <w:pPr>
              <w:spacing w:before="5pt"/>
              <w:rPr>
                <w:color w:val="000000"/>
                <w:sz w:val="6"/>
              </w:rPr>
            </w:pPr>
          </w:p>
        </w:tc>
      </w:tr>
    </w:tbl>
    <w:p w14:paraId="4405C5DF" w14:textId="77777777" w:rsidR="00A77B3E" w:rsidRDefault="00A77B3E">
      <w:pPr>
        <w:spacing w:before="5pt"/>
        <w:rPr>
          <w:color w:val="000000"/>
        </w:rPr>
      </w:pPr>
    </w:p>
    <w:p w14:paraId="2C84D6E7" w14:textId="77777777" w:rsidR="00A77B3E" w:rsidRDefault="00300198">
      <w:pPr>
        <w:spacing w:before="5pt"/>
        <w:rPr>
          <w:color w:val="000000"/>
        </w:rPr>
      </w:pPr>
      <w:r>
        <w:rPr>
          <w:color w:val="000000"/>
        </w:rPr>
        <w:t>Podrobne informacije o cilju ukrepa ali naložbe in o tem, koga ali kaj ta ukrep ali naložba zadeva. Obrazložitev, kako naj bi ukrep in naložba učinkovito prispevala k doseganju ciljev Sklada v splošnem okviru ustreznih politik države članice in kako bosta zmanjšala odvisnost od fosilnih goriv.</w:t>
      </w:r>
    </w:p>
    <w:p w14:paraId="7F351C0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8E0D26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823182" w14:textId="77777777" w:rsidR="00A77B3E" w:rsidRDefault="00A77B3E">
            <w:pPr>
              <w:spacing w:before="5pt"/>
              <w:rPr>
                <w:color w:val="000000"/>
                <w:sz w:val="0"/>
              </w:rPr>
            </w:pPr>
          </w:p>
          <w:p w14:paraId="24B21BC6" w14:textId="77777777" w:rsidR="00A77B3E" w:rsidRDefault="00300198">
            <w:pPr>
              <w:spacing w:before="5pt"/>
              <w:rPr>
                <w:color w:val="000000"/>
              </w:rPr>
            </w:pPr>
            <w:r>
              <w:rPr>
                <w:color w:val="000000"/>
              </w:rPr>
              <w:t>Ciljna skupina naložbe so energetsko revna in ranljiva gospodinjstva, ki živijo v stanovanju v večstanovanjski stavbi. </w:t>
            </w:r>
          </w:p>
          <w:p w14:paraId="5FE042B6" w14:textId="77777777" w:rsidR="00A77B3E" w:rsidRDefault="00300198">
            <w:pPr>
              <w:spacing w:before="5pt"/>
              <w:rPr>
                <w:color w:val="000000"/>
              </w:rPr>
            </w:pPr>
            <w:r>
              <w:rPr>
                <w:color w:val="000000"/>
              </w:rPr>
              <w:t>Cilj naložbe je povečati energetsko učinkovitost stavb in povečati rabo obnovljivih virov v energetsko ranljivih gospodinjstvih in tako zmanjšati število ranljivih gospodinjstev. Posredno pa naložba naslavlja tudi cilj izboljšanja življenjskih pogojev, zdravstvenega stanja in socialnega stanja vseh članov gospodinjstva, prispeva k zmanjševanju onesnaženosti zraka in opuščanju rabe fosilnih goriv. Naložba zadeva ranljiva gospodinjstva oz. v začetni fazi energetsko revna gospodinjstva. Omenjeni cilj je zlasti</w:t>
            </w:r>
            <w:r>
              <w:rPr>
                <w:color w:val="000000"/>
              </w:rPr>
              <w:t xml:space="preserve"> </w:t>
            </w:r>
            <w:r>
              <w:rPr>
                <w:color w:val="000000"/>
              </w:rPr>
              <w:lastRenderedPageBreak/>
              <w:t>pomemben za energetsko revne in ranljive najemnike v neprofitnih stanovanjih, katerim naložba sicer ne poveča vrednosti nepremičnine v lasti (kot jo upravičencem naložbe C1.I1), izboljša pa življenjske pogoje – prispeva k lažjemu uravnavanju temperature v stanovanju, zmanjša prepih, zmanjša vlago in plesen ter prispeva k čistejšemu zunanjemu zraku. Poleg tega energetska obnova vodi do prihranka pri mesečnih stroškov energije za upravičenca. </w:t>
            </w:r>
          </w:p>
          <w:p w14:paraId="396C1A68" w14:textId="77777777" w:rsidR="00A77B3E" w:rsidRDefault="00300198">
            <w:pPr>
              <w:spacing w:before="5pt"/>
              <w:rPr>
                <w:color w:val="000000"/>
              </w:rPr>
            </w:pPr>
            <w:r>
              <w:rPr>
                <w:color w:val="000000"/>
              </w:rPr>
              <w:t>Naložba je skladna s splošnim ciljem uredbe, neposredno pa naslavlja tudi specifični cilj Sklada s podporo ranljivim gospodinjstvom z naložbami namenjenimi povečanju energetske učinkovitosti stavb, razogljičenju ogrevanja stavb. Naložba prispeva k zmanjšanju odvisnosti od fosilnih goriv (spodbujanje OVE) in tudi z ukrepi učinkovite rabe zmanjšuje potrebo po energiji za ogrevanje oz. fosilnih gorivih.</w:t>
            </w:r>
          </w:p>
          <w:p w14:paraId="033DDCE7" w14:textId="77777777" w:rsidR="00A77B3E" w:rsidRDefault="00300198">
            <w:pPr>
              <w:spacing w:before="5pt"/>
              <w:rPr>
                <w:color w:val="000000"/>
              </w:rPr>
            </w:pPr>
            <w:r>
              <w:rPr>
                <w:color w:val="000000"/>
              </w:rPr>
              <w:t>Podnaložba (i) ima dodaten cilj, da se tudi socialno ranljivim najemnikom, ki so potencialno tudi energetsko ranljivi oz. bi jih lahko uvedba emisij TGP iz stavb prizadela, zagotovi energetsko učinkovita stanovanja in tako prispeva k splošnemu cilju socialnega sklada k socialno pravičnemu prehodu na podnebno nevtralnost, saj se tudi najemnikom omogoča bivanje v energetsko učinkovitih stanovanjih. S predlagano podnaložbo se bo tudi socialno ranljivim najemnikom, ki so tudi energetsko ranljivi omogočilo bivan</w:t>
            </w:r>
            <w:r>
              <w:rPr>
                <w:color w:val="000000"/>
              </w:rPr>
              <w:t>je v energetsko učinkovitih stanovanjih, kar je skladno z 8b. členom Uredbe, kjer so kot naložbe upravičene tiste, katerih namen je podpirati dostop do cenovno dostopnih in energetsko učinkovitih stanovanj, vključno s socialnimi stanovanji. Čeprav bodo do investicijske spodbude upravičeni lastniki javnih stanovanj, bodo energetsko ranljivi, tisti, ki bodo bivali v prenovljenih stanovanjih in tako bili deležni koristi podnaložbe. Hkrati se zaradi javnega lastništva po prenovah ne pričakuje izselitve ali povi</w:t>
            </w:r>
            <w:r>
              <w:rPr>
                <w:color w:val="000000"/>
              </w:rPr>
              <w:t>šanja najemnin za najemnike (to sicer ureja stanovanjska zakonodaja), zahvaljujoč čemur ima glavno korist od prenove energetsko ranljivi najemnik stanovanja S prijavo projektov, ki je tudi del naložbe, pa bodo energetsko ranljivi prej prišli oz. dostopali do energetsko učinkovitih stanovanj, kot bi sicer. </w:t>
            </w:r>
          </w:p>
          <w:p w14:paraId="77504A94" w14:textId="77777777" w:rsidR="00A77B3E" w:rsidRDefault="00300198">
            <w:pPr>
              <w:spacing w:before="5pt"/>
              <w:rPr>
                <w:color w:val="000000"/>
              </w:rPr>
            </w:pPr>
            <w:r>
              <w:rPr>
                <w:color w:val="000000"/>
              </w:rPr>
              <w:t>Koristi podnaložbe (iii) bodo deležni tudi ostali stanovalci večstanovanjske stavbe, vendar bo večina koristi prenesena na energetsko revne oz. ranljive. </w:t>
            </w:r>
          </w:p>
          <w:p w14:paraId="5E4A069A" w14:textId="77777777" w:rsidR="00A77B3E" w:rsidRDefault="00A77B3E">
            <w:pPr>
              <w:spacing w:before="5pt"/>
              <w:rPr>
                <w:color w:val="000000"/>
                <w:sz w:val="6"/>
              </w:rPr>
            </w:pPr>
          </w:p>
          <w:p w14:paraId="58EC3602" w14:textId="77777777" w:rsidR="00A77B3E" w:rsidRDefault="00A77B3E">
            <w:pPr>
              <w:spacing w:before="5pt"/>
              <w:rPr>
                <w:color w:val="000000"/>
                <w:sz w:val="6"/>
              </w:rPr>
            </w:pPr>
          </w:p>
        </w:tc>
      </w:tr>
    </w:tbl>
    <w:p w14:paraId="63F5886C" w14:textId="77777777" w:rsidR="00A77B3E" w:rsidRDefault="00A77B3E">
      <w:pPr>
        <w:spacing w:before="5pt"/>
        <w:rPr>
          <w:color w:val="000000"/>
        </w:rPr>
      </w:pPr>
    </w:p>
    <w:p w14:paraId="5D7F7591" w14:textId="77777777" w:rsidR="00A77B3E" w:rsidRDefault="00300198">
      <w:pPr>
        <w:spacing w:before="5pt"/>
        <w:rPr>
          <w:color w:val="000000"/>
        </w:rPr>
      </w:pPr>
      <w:r>
        <w:rPr>
          <w:color w:val="000000"/>
        </w:rPr>
        <w:t>Opis, kako se ukrep ali naložba izvajata (načini izvajanja) – to se nanaša na upravno zmogljivost države članice na centralni ter po potrebi regionalni in lokalni ravni –, in obrazložitev, kako se bodo sredstva pravočasno porabila ter kako se pretakajo na podnacionalne ravni, če je to ustrezno.</w:t>
      </w:r>
    </w:p>
    <w:p w14:paraId="7DCE2FD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8257FA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0D2D3B" w14:textId="77777777" w:rsidR="00A77B3E" w:rsidRDefault="00A77B3E">
            <w:pPr>
              <w:spacing w:before="5pt"/>
              <w:rPr>
                <w:color w:val="000000"/>
                <w:sz w:val="0"/>
              </w:rPr>
            </w:pPr>
          </w:p>
          <w:p w14:paraId="168D1537" w14:textId="77777777" w:rsidR="00A77B3E" w:rsidRDefault="00300198">
            <w:pPr>
              <w:spacing w:before="5pt"/>
              <w:rPr>
                <w:color w:val="000000"/>
              </w:rPr>
            </w:pPr>
            <w:r>
              <w:rPr>
                <w:color w:val="000000"/>
              </w:rPr>
              <w:t>MOPE, kot pristojno ministrstvo je odgovorno za vodenje programa. Eko sklad, slovenski okoljski javni sklad, pa bo izvajalska institucija, ki bo konkretno izvajala ukrepe oz. podnaložbe ii in iii,  vključno s pripravo in objavo javnega poziva. V ta namen, se bo podobno, kot pri izvajanju drugih programov, z Eko skladom podpisala pogodba za namen izvajanja Socialno podnebnega načrta. S pogodbo bodo tudi opredeljena finančna sredstva. Eko sklad bo sredstva delil skladno z javnimi razpisi in skladno z določbam</w:t>
            </w:r>
            <w:r>
              <w:rPr>
                <w:color w:val="000000"/>
              </w:rPr>
              <w:t>i Podnebnega zakona.  Eko sklad ima večletne izkušnje z javnimi pozivi in dodeljevanjem sredstev tako fizičnim kot pravnim osebam, ter dolgoletne izkušnje s pozivi in naložbami za energetsko revne v Sloveniji. </w:t>
            </w:r>
          </w:p>
          <w:p w14:paraId="3D739E38" w14:textId="77777777" w:rsidR="00A77B3E" w:rsidRDefault="00300198">
            <w:pPr>
              <w:spacing w:before="5pt"/>
              <w:rPr>
                <w:color w:val="000000"/>
              </w:rPr>
            </w:pPr>
            <w:r>
              <w:rPr>
                <w:color w:val="000000"/>
              </w:rPr>
              <w:t>Za podnaložbo (i) bo naknadno s pogodbo opredeljeno, kdo bo izvajalska inštitucija. Prejemniki subvencij za energetsko prenovo bodo lastniki javnih stanovanj: občine, skladi, občinska podjetja… ti pa bodo nato zagotovili, da bodo učinki energetske sanacije preneseni na energetsko ranljiva gospodinjstva, ki bodo imela dostop do energetsko učinkovitih stanovanj. </w:t>
            </w:r>
          </w:p>
          <w:p w14:paraId="1789AFE0" w14:textId="77777777" w:rsidR="00A77B3E" w:rsidRDefault="00300198">
            <w:pPr>
              <w:spacing w:before="5pt"/>
              <w:rPr>
                <w:color w:val="000000"/>
              </w:rPr>
            </w:pPr>
            <w:r>
              <w:rPr>
                <w:color w:val="000000"/>
              </w:rPr>
              <w:t>Pri naložbah v VSS (podnaložba II) bo Eko sklad (v večini primerov) podpisal pogodbo z izvajalcem prenove na terenu (možni so tudi drugi načini izvajanja, ki pa bodo podrobneje določeni s pogodbo med MOPE in Eko skladom). Eko sklad bo stroške prenove povrnil neposredno izvajalcu del; ranljivemu gospodinjstvu ne bo potrebno zalagati sredstev. To je pomembno, saj energetsko ranljiva gospodinjstva pogosto nimajo dostopa do kreditov in si ne morejo privoščiti vnaprejšnjega plačila stroškov prenove, tudi če so l</w:t>
            </w:r>
            <w:r>
              <w:rPr>
                <w:color w:val="000000"/>
              </w:rPr>
              <w:t>e-ti kasneje povrnjeni</w:t>
            </w:r>
          </w:p>
          <w:p w14:paraId="182CDC93" w14:textId="77777777" w:rsidR="00A77B3E" w:rsidRDefault="00300198">
            <w:pPr>
              <w:spacing w:before="5pt"/>
              <w:rPr>
                <w:color w:val="000000"/>
              </w:rPr>
            </w:pPr>
            <w:r>
              <w:rPr>
                <w:color w:val="000000"/>
              </w:rPr>
              <w:lastRenderedPageBreak/>
              <w:t>Poleg pristojnega ministrstva MOPE bo naložbo pomagalo usmerjati še ministrstvo, pristojno za stanovanjsko politiko, tj. Ministrstvo za solidarno prihodnost. </w:t>
            </w:r>
          </w:p>
          <w:p w14:paraId="0C16AFB9" w14:textId="77777777" w:rsidR="00A77B3E" w:rsidRDefault="00A77B3E">
            <w:pPr>
              <w:spacing w:before="5pt"/>
              <w:rPr>
                <w:color w:val="000000"/>
                <w:sz w:val="6"/>
              </w:rPr>
            </w:pPr>
          </w:p>
          <w:p w14:paraId="5D600826" w14:textId="77777777" w:rsidR="00A77B3E" w:rsidRDefault="00A77B3E">
            <w:pPr>
              <w:spacing w:before="5pt"/>
              <w:rPr>
                <w:color w:val="000000"/>
                <w:sz w:val="6"/>
              </w:rPr>
            </w:pPr>
          </w:p>
        </w:tc>
      </w:tr>
    </w:tbl>
    <w:p w14:paraId="619E3DEB" w14:textId="77777777" w:rsidR="00A77B3E" w:rsidRDefault="00A77B3E">
      <w:pPr>
        <w:spacing w:before="5pt"/>
        <w:rPr>
          <w:color w:val="000000"/>
        </w:rPr>
      </w:pPr>
    </w:p>
    <w:p w14:paraId="0EBA58EF" w14:textId="77777777" w:rsidR="00A77B3E" w:rsidRDefault="00300198">
      <w:pPr>
        <w:spacing w:before="5pt"/>
        <w:rPr>
          <w:color w:val="000000"/>
        </w:rPr>
      </w:pPr>
      <w:r>
        <w:rPr>
          <w:color w:val="000000"/>
        </w:rPr>
        <w:t>Po potrebi obrazložitev, kako naj bi ukrep ali naložba prispevala k odpravi neenakosti spolov.</w:t>
      </w:r>
    </w:p>
    <w:p w14:paraId="1DF2864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D252AA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15B671" w14:textId="77777777" w:rsidR="00A77B3E" w:rsidRDefault="00A77B3E">
            <w:pPr>
              <w:spacing w:before="5pt"/>
              <w:rPr>
                <w:color w:val="000000"/>
                <w:sz w:val="0"/>
              </w:rPr>
            </w:pPr>
          </w:p>
          <w:p w14:paraId="680501C9" w14:textId="77777777" w:rsidR="00A77B3E" w:rsidRDefault="00300198">
            <w:pPr>
              <w:spacing w:before="5pt"/>
              <w:rPr>
                <w:color w:val="000000"/>
              </w:rPr>
            </w:pPr>
            <w:r>
              <w:rPr>
                <w:color w:val="000000"/>
              </w:rPr>
              <w:t>Naložba bo prispevala k zmanjšanju spolne neenakosti, saj med energetsko revnimi osebami prevladujejo ženske (58.000 energetsko revnih žensk v primerjavi z 51.000 energetsko revnih moških). Ker subvencija ne bo diskriminirala, hkrati bodo pa koriščeni vsi mehanizmi za doseganje najbolj ranljivih (ozaveščanje preko neformalne mreže, pomoč pri izpolnjevanju vloge itd. – gledati ukrep C1.M1), lahko pričakujemo, da bo naložba koristila več ženskam kot moškim, s tem pa prispevala k zmanjšanju spolne neenakosti. </w:t>
            </w:r>
          </w:p>
          <w:p w14:paraId="23227C39" w14:textId="77777777" w:rsidR="00A77B3E" w:rsidRDefault="00A77B3E">
            <w:pPr>
              <w:spacing w:before="5pt"/>
              <w:rPr>
                <w:color w:val="000000"/>
                <w:sz w:val="6"/>
              </w:rPr>
            </w:pPr>
          </w:p>
          <w:p w14:paraId="7D046860" w14:textId="77777777" w:rsidR="00A77B3E" w:rsidRDefault="00A77B3E">
            <w:pPr>
              <w:spacing w:before="5pt"/>
              <w:rPr>
                <w:color w:val="000000"/>
                <w:sz w:val="6"/>
              </w:rPr>
            </w:pPr>
          </w:p>
        </w:tc>
      </w:tr>
    </w:tbl>
    <w:p w14:paraId="05E130CB" w14:textId="77777777" w:rsidR="00A77B3E" w:rsidRDefault="00A77B3E">
      <w:pPr>
        <w:spacing w:before="5pt"/>
        <w:rPr>
          <w:color w:val="000000"/>
        </w:rPr>
      </w:pPr>
    </w:p>
    <w:p w14:paraId="2B19881B" w14:textId="77777777" w:rsidR="00A77B3E" w:rsidRDefault="00300198">
      <w:pPr>
        <w:spacing w:before="5pt"/>
        <w:rPr>
          <w:color w:val="000000"/>
        </w:rPr>
      </w:pPr>
      <w:r>
        <w:rPr>
          <w:color w:val="000000"/>
        </w:rPr>
        <w:t>Časovnica za ukrep ali naložbo (časovni razpored postopnega zmanjšanja podpore, kar zadeva to podporo v zvezi z nizkoemisijskimi vozili)</w:t>
      </w:r>
    </w:p>
    <w:p w14:paraId="0D873BA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CD7F47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08CA04" w14:textId="77777777" w:rsidR="00A77B3E" w:rsidRDefault="00A77B3E">
            <w:pPr>
              <w:spacing w:before="5pt"/>
              <w:rPr>
                <w:color w:val="000000"/>
                <w:sz w:val="0"/>
              </w:rPr>
            </w:pPr>
          </w:p>
          <w:p w14:paraId="243ACC74" w14:textId="77777777" w:rsidR="00A77B3E" w:rsidRDefault="00300198">
            <w:pPr>
              <w:spacing w:before="5pt"/>
              <w:rPr>
                <w:color w:val="000000"/>
              </w:rPr>
            </w:pPr>
            <w:r>
              <w:rPr>
                <w:color w:val="000000"/>
              </w:rPr>
              <w:t>Podnaložba (i): Do leta 2032 je predvidenih okrog 2070 projektov (celovite prenove, delne prenove in priprava projektov), kar pomeni nekaj več kot 16 milijonov EUR. Ker gre za novo podnaložbo, njena intenzivnost narašča po letu 2029, ko je predvidenih nekaj več kot 370 projektov, leta 2030 pa okrog 580 projektov.. </w:t>
            </w:r>
          </w:p>
          <w:p w14:paraId="7EC23F2D" w14:textId="77777777" w:rsidR="00A77B3E" w:rsidRDefault="00300198">
            <w:pPr>
              <w:spacing w:before="5pt"/>
              <w:rPr>
                <w:color w:val="000000"/>
              </w:rPr>
            </w:pPr>
            <w:r>
              <w:rPr>
                <w:color w:val="000000"/>
              </w:rPr>
              <w:t>Znotraj podnaložbe (ii) je preliminarno predvidenih 1780 ukrepov. V letu 2027 je predvidenih 210 projektov na letni ravni, dinamika se poveča z letom 2029, ko je predvidenih 380 ukrepov letno. Skupaj je za to naložbo predvidenih nekaj manj kot 14, 5 milijonov EUR.</w:t>
            </w:r>
          </w:p>
          <w:p w14:paraId="7CFE94A9" w14:textId="77777777" w:rsidR="00A77B3E" w:rsidRDefault="00300198">
            <w:pPr>
              <w:spacing w:before="5pt"/>
              <w:rPr>
                <w:color w:val="000000"/>
              </w:rPr>
            </w:pPr>
            <w:r>
              <w:rPr>
                <w:color w:val="000000"/>
              </w:rPr>
              <w:t>Znotraj podnaložbe (iii) je preliminarno predvidenih nekaj več kot 180  ukrepov. V letu 2027 je predvidenih 20 naložb na letni ravni, nekoliko se dinamika poveča z letom 2030 na 40 ukrepov letno. Skupaj je za to podnaložbo predvidenih okrog 6 milijonov EUR. </w:t>
            </w:r>
          </w:p>
          <w:p w14:paraId="4D9A0637" w14:textId="77777777" w:rsidR="00A77B3E" w:rsidRDefault="00300198">
            <w:pPr>
              <w:spacing w:before="5pt"/>
              <w:rPr>
                <w:color w:val="000000"/>
              </w:rPr>
            </w:pPr>
            <w:r>
              <w:rPr>
                <w:color w:val="000000"/>
              </w:rPr>
              <w:t>V primeru prenizkega ali previsokega povpraševanja po posameznih podnaložbi se bodo sredstva prerazporejala znotraj naložbe. </w:t>
            </w:r>
          </w:p>
          <w:p w14:paraId="28ED3856" w14:textId="77777777" w:rsidR="00A77B3E" w:rsidRDefault="00A77B3E">
            <w:pPr>
              <w:spacing w:before="5pt"/>
              <w:rPr>
                <w:color w:val="000000"/>
                <w:sz w:val="6"/>
              </w:rPr>
            </w:pPr>
          </w:p>
          <w:p w14:paraId="2F96F23E" w14:textId="77777777" w:rsidR="00A77B3E" w:rsidRDefault="00A77B3E">
            <w:pPr>
              <w:spacing w:before="5pt"/>
              <w:rPr>
                <w:color w:val="000000"/>
                <w:sz w:val="6"/>
              </w:rPr>
            </w:pPr>
          </w:p>
        </w:tc>
      </w:tr>
    </w:tbl>
    <w:p w14:paraId="13C94435" w14:textId="77777777" w:rsidR="00A77B3E" w:rsidRDefault="00A77B3E">
      <w:pPr>
        <w:spacing w:before="5pt"/>
        <w:rPr>
          <w:color w:val="000000"/>
        </w:rPr>
      </w:pPr>
    </w:p>
    <w:p w14:paraId="2B4A5EBA" w14:textId="77777777" w:rsidR="00A77B3E" w:rsidRDefault="00300198">
      <w:pPr>
        <w:pStyle w:val="Naslov5"/>
        <w:spacing w:before="5pt" w:after="0pt"/>
        <w:rPr>
          <w:b w:val="0"/>
          <w:i w:val="0"/>
          <w:color w:val="000000"/>
          <w:sz w:val="24"/>
        </w:rPr>
      </w:pPr>
      <w:bookmarkStart w:id="26" w:name="_Toc256000175"/>
      <w:r>
        <w:rPr>
          <w:b w:val="0"/>
          <w:i w:val="0"/>
          <w:color w:val="000000"/>
          <w:sz w:val="24"/>
        </w:rPr>
        <w:t>2.1.2.1.2. Načelo, da se ne škoduje bistveno</w:t>
      </w:r>
      <w:bookmarkEnd w:id="26"/>
    </w:p>
    <w:p w14:paraId="5F20C542" w14:textId="77777777" w:rsidR="00A77B3E" w:rsidRDefault="00A77B3E">
      <w:pPr>
        <w:spacing w:before="5pt"/>
        <w:rPr>
          <w:color w:val="000000"/>
          <w:sz w:val="12"/>
        </w:rPr>
      </w:pPr>
    </w:p>
    <w:p w14:paraId="073C5DF4" w14:textId="77777777" w:rsidR="00A77B3E" w:rsidRDefault="00300198">
      <w:pPr>
        <w:spacing w:before="5pt"/>
        <w:rPr>
          <w:color w:val="000000"/>
        </w:rPr>
      </w:pPr>
      <w:r>
        <w:rPr>
          <w:color w:val="000000"/>
        </w:rPr>
        <w:t>Informacije o tem, kako ukrepi in naložbe iz komponente sledijo načelu, da se ne škoduje bistveno, v smislu člena 17 Uredbe (EU) 2020/852. Komisija bo na podlagi člena 6(5) navedene uredbe priskrbela tehnične smernice.</w:t>
      </w:r>
    </w:p>
    <w:p w14:paraId="31ED1F7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B796EC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DD49E2" w14:textId="77777777" w:rsidR="00A77B3E" w:rsidRDefault="00A77B3E">
            <w:pPr>
              <w:spacing w:before="5pt"/>
              <w:rPr>
                <w:color w:val="000000"/>
                <w:sz w:val="0"/>
              </w:rPr>
            </w:pPr>
          </w:p>
          <w:p w14:paraId="746856A3" w14:textId="77777777" w:rsidR="00A77B3E" w:rsidRDefault="00300198">
            <w:pPr>
              <w:spacing w:before="5pt"/>
              <w:rPr>
                <w:color w:val="000000"/>
              </w:rPr>
            </w:pPr>
            <w:r>
              <w:rPr>
                <w:color w:val="000000"/>
              </w:rPr>
              <w:t>Gre za posamezne ukrepe za povečanje energetske učinkovitosti, ki bodo upoštevali veljavno zakonodajo. Skladno s prilogo k obvestilu komisije Tehnične smernice za uporabo načela, da se ne škoduje bistveno v okviru uredbe o Socialnem skladu za podnebje, zadostuje skladnost z veljavo zakonodajo in niso potrebna dokazila. </w:t>
            </w:r>
          </w:p>
          <w:p w14:paraId="61D0AF03" w14:textId="77777777" w:rsidR="00A77B3E" w:rsidRDefault="00300198">
            <w:pPr>
              <w:spacing w:before="5pt"/>
              <w:rPr>
                <w:color w:val="000000"/>
              </w:rPr>
            </w:pPr>
            <w:r>
              <w:rPr>
                <w:color w:val="000000"/>
              </w:rPr>
              <w:t>(B3.1) Za večje prenove posameznih stavb z več kot 2000 m</w:t>
            </w:r>
            <w:r>
              <w:rPr>
                <w:color w:val="000000"/>
                <w:vertAlign w:val="superscript"/>
              </w:rPr>
              <w:t>2</w:t>
            </w:r>
            <w:r>
              <w:rPr>
                <w:color w:val="000000"/>
              </w:rPr>
              <w:t xml:space="preserve"> uporabne tlorisne površine stavb ali stavbnih enot, ki so del istega razvojnega sklopa s skupno vsaj 2000 m</w:t>
            </w:r>
            <w:r>
              <w:rPr>
                <w:color w:val="000000"/>
                <w:vertAlign w:val="superscript"/>
              </w:rPr>
              <w:t>2</w:t>
            </w:r>
            <w:r>
              <w:rPr>
                <w:color w:val="000000"/>
              </w:rPr>
              <w:t xml:space="preserve"> uporabne tlorisne površine, se na ravni projekta izvede zadovoljiva analiza poletnega pregrevanja ali prikaz odsotnosti povečanja hlajenja. Za večje prenove posameznih stavb z več kot 5000 m</w:t>
            </w:r>
            <w:r>
              <w:rPr>
                <w:color w:val="000000"/>
                <w:vertAlign w:val="superscript"/>
              </w:rPr>
              <w:t>2</w:t>
            </w:r>
            <w:r>
              <w:rPr>
                <w:color w:val="000000"/>
              </w:rPr>
              <w:t xml:space="preserve"> ali stavbnih enot, ki so del istega razvojnega sklopa s skupno vsaj 2000 m</w:t>
            </w:r>
            <w:r>
              <w:rPr>
                <w:color w:val="000000"/>
                <w:vertAlign w:val="superscript"/>
              </w:rPr>
              <w:t>2</w:t>
            </w:r>
            <w:r>
              <w:rPr>
                <w:color w:val="000000"/>
              </w:rPr>
              <w:t xml:space="preserve"> uporabne tlorisne površine, ki se nahajajo na zemljišču, za katero je bilo opredeljeno znatno tveganje poplav, ki ni ustrezno zaščite</w:t>
            </w:r>
            <w:r>
              <w:rPr>
                <w:color w:val="000000"/>
              </w:rPr>
              <w:t xml:space="preserve">no z nacionalnimi, regionalnimi </w:t>
            </w:r>
            <w:r>
              <w:rPr>
                <w:color w:val="000000"/>
              </w:rPr>
              <w:lastRenderedPageBreak/>
              <w:t>ali lokalnimi ukrepi za obvladovanje podnebne ogroženosti a) javni organ je začel postopek načrtovanja za razvoj ustreznih ukrepov za blažitev poplav, ki ščitijo zadevno zemljišče ali b) v večje prenove so vključeni ali jih spremljajo ustrezni ukrepi za blažitev poplav, ki ščitijo zadevne posamezne stavbe ali nepremičnine. </w:t>
            </w:r>
          </w:p>
          <w:p w14:paraId="1DD6F36A" w14:textId="77777777" w:rsidR="00A77B3E" w:rsidRDefault="00300198">
            <w:pPr>
              <w:spacing w:before="5pt"/>
              <w:rPr>
                <w:color w:val="000000"/>
              </w:rPr>
            </w:pPr>
            <w:r>
              <w:rPr>
                <w:color w:val="000000"/>
              </w:rPr>
              <w:t>Za večje prenove (a) in prenove (b) posameznih stavb z več kot 2000 m</w:t>
            </w:r>
            <w:r>
              <w:rPr>
                <w:color w:val="000000"/>
                <w:vertAlign w:val="superscript"/>
              </w:rPr>
              <w:t>2</w:t>
            </w:r>
            <w:r>
              <w:rPr>
                <w:color w:val="000000"/>
              </w:rPr>
              <w:t xml:space="preserve"> uporabne tlorisne površine in stavb ali stavbnih enot, ki so del istega razvojnega sklopa s skupno več kot 2000m uporabne tlorisne površine se uporabljajo naslednja merila: za a) pred izvedbo kakršnih koli del na stavbah se opravi presoja pred rušenjem ali presoja pred prenovo. Presoja temelji na veljavnih nacionalnih ali lokalnih metodologijah (Alternativa se lahko uporabi Priloga F k Protokolu EU za ravnanje z gradbenimi odpadki in odpadki iz rušenja objektov). Za a) in b): najmanj 70 % nenevarnih gradb</w:t>
            </w:r>
            <w:r>
              <w:rPr>
                <w:color w:val="000000"/>
              </w:rPr>
              <w:t>enih odpadkov in odpadkov iz rušenja objektov, ki nastanejo na gradbišču (glede na maso v kg), razen naravno prisotnih materialov, navedenih pod kategorijo 17 05 04 Evropskega seznama odpadkov (Odločba 2000/532/ES) se pripravi za ponovno uporabo ali reciklira. Zasipanje se ne šteje za pripravo ali ponovno uporabo in recikliranje. </w:t>
            </w:r>
          </w:p>
          <w:p w14:paraId="5A44DD82" w14:textId="77777777" w:rsidR="00A77B3E" w:rsidRDefault="00300198">
            <w:pPr>
              <w:spacing w:before="5pt"/>
              <w:rPr>
                <w:color w:val="000000"/>
              </w:rPr>
            </w:pPr>
            <w:r>
              <w:rPr>
                <w:color w:val="000000"/>
              </w:rPr>
              <w:t>(B7.1) Kotli morajo biti uvrščeni v najvišja dva razreda energijske učinkovitosti, v katerih so na voljo izdelki ali biti v višjih razredih v skladu z uredbo o označevanju z energijskimi nalepkami in delegiranimi akti, sprejetimi na podlagi navedene uredbe. </w:t>
            </w:r>
          </w:p>
          <w:p w14:paraId="1EF2A051" w14:textId="77777777" w:rsidR="00A77B3E" w:rsidRDefault="00300198">
            <w:pPr>
              <w:spacing w:before="5pt"/>
              <w:rPr>
                <w:color w:val="000000"/>
              </w:rPr>
            </w:pPr>
            <w:r>
              <w:rPr>
                <w:color w:val="000000"/>
              </w:rPr>
              <w:t>Lesno biomaso se bo spodbujalo le na območjih, kjer ravni delcev PM2,5  ali PM10 v zunanjem zraku niso presežene, kot je določeno v Direktivi (EU) 2024/2881, ogrevalni sistemi na osnovi biomase pa bodo morali dosegati ciljne vrednosti (trdni delci) iz Priloge V k Uredbi Komisije (EU) 2015/1189. </w:t>
            </w:r>
          </w:p>
          <w:p w14:paraId="5CFCFFF7" w14:textId="77777777" w:rsidR="00A77B3E" w:rsidRDefault="00300198">
            <w:pPr>
              <w:spacing w:before="5pt"/>
              <w:rPr>
                <w:color w:val="000000"/>
              </w:rPr>
            </w:pPr>
            <w:r>
              <w:rPr>
                <w:color w:val="000000"/>
              </w:rPr>
              <w:t>Sedanji razpisi v izvajanju so skladni z zahtevami EPBD glede doseženih ravni energetske učinkovitosti, na enak način bodo pripravljeni tudi v okviru te naložbe načrtovani razpisi. Ko bo v slovenski zakonodaji sprejeta definicija energetsko najmanj učinkovitih stavb, bodo tudi zahteve EPBD glede prenove teh stavb ustrezno vključene v vse nadaljnje razpisane spodbude.</w:t>
            </w:r>
          </w:p>
          <w:p w14:paraId="70F49DF0" w14:textId="77777777" w:rsidR="00A77B3E" w:rsidRDefault="00A77B3E">
            <w:pPr>
              <w:spacing w:before="5pt"/>
              <w:rPr>
                <w:color w:val="000000"/>
                <w:sz w:val="6"/>
              </w:rPr>
            </w:pPr>
          </w:p>
          <w:p w14:paraId="735C0003" w14:textId="77777777" w:rsidR="00A77B3E" w:rsidRDefault="00A77B3E">
            <w:pPr>
              <w:spacing w:before="5pt"/>
              <w:rPr>
                <w:color w:val="000000"/>
                <w:sz w:val="6"/>
              </w:rPr>
            </w:pPr>
          </w:p>
        </w:tc>
      </w:tr>
    </w:tbl>
    <w:p w14:paraId="6C9C5DC0" w14:textId="77777777" w:rsidR="00A77B3E" w:rsidRDefault="00300198">
      <w:pPr>
        <w:pStyle w:val="Naslov5"/>
        <w:spacing w:before="5pt" w:after="0pt"/>
        <w:rPr>
          <w:b w:val="0"/>
          <w:i w:val="0"/>
          <w:color w:val="000000"/>
          <w:sz w:val="24"/>
        </w:rPr>
      </w:pPr>
      <w:r>
        <w:rPr>
          <w:b w:val="0"/>
          <w:i w:val="0"/>
          <w:color w:val="000000"/>
          <w:sz w:val="24"/>
        </w:rPr>
        <w:lastRenderedPageBreak/>
        <w:br w:type="page"/>
      </w:r>
      <w:bookmarkStart w:id="27" w:name="_Toc256000176"/>
      <w:r>
        <w:rPr>
          <w:b w:val="0"/>
          <w:i w:val="0"/>
          <w:color w:val="000000"/>
          <w:sz w:val="24"/>
        </w:rPr>
        <w:lastRenderedPageBreak/>
        <w:t>2.1.2.1.3. Mejniki, cilji in časovnica</w:t>
      </w:r>
      <w:bookmarkEnd w:id="27"/>
    </w:p>
    <w:p w14:paraId="45C58031" w14:textId="77777777" w:rsidR="00A77B3E" w:rsidRDefault="00A77B3E">
      <w:pPr>
        <w:spacing w:before="5pt"/>
        <w:rPr>
          <w:color w:val="000000"/>
          <w:sz w:val="12"/>
        </w:rPr>
      </w:pPr>
    </w:p>
    <w:p w14:paraId="44D3B1F1" w14:textId="77777777" w:rsidR="00A77B3E" w:rsidRDefault="00300198">
      <w:pPr>
        <w:spacing w:before="5pt"/>
        <w:rPr>
          <w:color w:val="000000"/>
        </w:rPr>
      </w:pPr>
      <w:r>
        <w:rPr>
          <w:color w:val="000000"/>
        </w:rPr>
        <w:t>Informacije o vseh mejnikih in ciljih, iz katerih bo razviden napredek pri izvajanju ukrepov in naložb te komponente, in sicer:</w:t>
      </w:r>
    </w:p>
    <w:p w14:paraId="085E31BD" w14:textId="77777777" w:rsidR="00A77B3E" w:rsidRDefault="00A77B3E">
      <w:pPr>
        <w:spacing w:before="5pt"/>
        <w:rPr>
          <w:color w:val="000000"/>
          <w:sz w:val="12"/>
        </w:rPr>
      </w:pPr>
    </w:p>
    <w:p w14:paraId="20A6C234" w14:textId="77777777" w:rsidR="00A77B3E" w:rsidRDefault="00300198">
      <w:pPr>
        <w:spacing w:before="5pt"/>
        <w:rPr>
          <w:color w:val="000000"/>
        </w:rPr>
      </w:pPr>
      <w:r>
        <w:rPr>
          <w:color w:val="000000"/>
        </w:rPr>
        <w:t xml:space="preserve">Mejnik:  C1.A.I2.1 Sprejem Odloka o Programu porabe sredstev PS, ki vključuje sredstva za sofinanciranje javnih najemnih stanovanj </w:t>
      </w:r>
    </w:p>
    <w:p w14:paraId="3875149D" w14:textId="77777777" w:rsidR="00A77B3E" w:rsidRDefault="00A77B3E">
      <w:pPr>
        <w:spacing w:before="5pt"/>
        <w:rPr>
          <w:color w:val="000000"/>
          <w:sz w:val="12"/>
        </w:rPr>
      </w:pPr>
    </w:p>
    <w:p w14:paraId="7EA4AF10" w14:textId="77777777" w:rsidR="00A77B3E" w:rsidRDefault="00300198">
      <w:pPr>
        <w:spacing w:before="5pt"/>
        <w:rPr>
          <w:color w:val="000000"/>
        </w:rPr>
      </w:pPr>
      <w:r>
        <w:rPr>
          <w:color w:val="000000"/>
        </w:rPr>
        <w:t>Opis</w:t>
      </w:r>
    </w:p>
    <w:p w14:paraId="0EDCE57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D7337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5BA207" w14:textId="77777777" w:rsidR="00A77B3E" w:rsidRDefault="00A77B3E">
            <w:pPr>
              <w:spacing w:before="5pt"/>
              <w:rPr>
                <w:color w:val="000000"/>
                <w:sz w:val="0"/>
              </w:rPr>
            </w:pPr>
          </w:p>
          <w:p w14:paraId="1563CF4C" w14:textId="77777777" w:rsidR="00A77B3E" w:rsidRDefault="00300198">
            <w:pPr>
              <w:spacing w:before="5pt"/>
              <w:rPr>
                <w:color w:val="000000"/>
              </w:rPr>
            </w:pPr>
            <w:r>
              <w:rPr>
                <w:color w:val="000000"/>
              </w:rPr>
              <w:t>Javna najemna stanovanja in javna najemna oskrbovana stanovanja (v nadaljevanju: javna najemna stanovanja) predstavljajo pomemben element zagotavljanja cenovno dostopnih stanovanj za različne skupine prebivalstva v Sloveniji. Poleg tega, da naslavljajo najbolj ranljive skupine prebivalstva, so dostopna tudi tistim, ki si na trgu ne morejo na dostopen način zagotoviti ustreznega stanovanja. Javna najemna stanovanja zagotavljajo občine, stanovanjski skladi in pravne osebe s statusom neprofitne stanovanjske or</w:t>
            </w:r>
            <w:r>
              <w:rPr>
                <w:color w:val="000000"/>
              </w:rPr>
              <w:t>ganizacije ter se oddajajo za nedoločen čas in po zakonsko določeni neprofitni najemnini, do njih pa lahko dostopajo gospodinjstva, ki izpolnjujejo z zakonom določene dohodkovne in premoženjske pogoje. Osnovni cilj teh stanovanj je, da zagotovijo dostopno in kakovostno bivanje, pri čemer pa se zagotavljanje te dostopnosti ne sme odvijati na račun trajnostne gradnje ter zasledovanja podnebnih ciljev. Zato je Evropska komisija konec leta 2025 sprejela Evropski načrt za dostopna stanovanja, katerega namen je s</w:t>
            </w:r>
            <w:r>
              <w:rPr>
                <w:color w:val="000000"/>
              </w:rPr>
              <w:t>podbujanje zagotavljanja dostopnih stanovanj in med drugi spodbuja države članice, da z različnimi viri okrepijo investicije v dostopna in trajnostna stanovanja. S tem bodo države članice hkrati naslavljale izzive nedostopnosti stanovanj, kakor tudi izboljšale stanje stavbnega fonda, saj se bo večalo število skoraj ničenergijskih in brezemisijskih stavb.</w:t>
            </w:r>
          </w:p>
          <w:p w14:paraId="3114478A" w14:textId="77777777" w:rsidR="00A77B3E" w:rsidRDefault="00300198">
            <w:pPr>
              <w:spacing w:before="5pt"/>
              <w:rPr>
                <w:color w:val="000000"/>
              </w:rPr>
            </w:pPr>
            <w:r>
              <w:rPr>
                <w:color w:val="000000"/>
              </w:rPr>
              <w:t>V okviru mejnika '</w:t>
            </w:r>
            <w:r>
              <w:rPr>
                <w:rStyle w:val="Poudarek"/>
                <w:i w:val="0"/>
                <w:color w:val="000000"/>
              </w:rPr>
              <w:t>Sprejem Odloka o Programu porabe sredstev Podnebnega sklada za leta 2028–2031, ki vključuje sredstva za sofinanciranje zagotavljanja javnih najemnih stanovanj v skoraj ničenergijskih in brezemisijskih stavbah' </w:t>
            </w:r>
            <w:r>
              <w:rPr>
                <w:color w:val="000000"/>
              </w:rPr>
              <w:t>se zato zagotovi 50 milijonov evrov iz sredstev Podnebnega sklada v letih 2028-2031 za zagotavljanje (gradnja, nakupi, nakupi stavb s prenovo, prenovo nestanovanjskih stavb…) ničenergijskih in brezemisijskih večstanovanjskih stavb, ki bodo v trajni rabi kot javna najemna stanovanja. S sredstvi se bo d</w:t>
            </w:r>
            <w:r>
              <w:rPr>
                <w:color w:val="000000"/>
              </w:rPr>
              <w:t>eloma sofinanciralo zagotavljanje teh stanovanj ter s tem omogočilo hkratno zasledovanje cenovne dostopnosti in energetske učinkovitosti teh enot. Sredstva se bodo zagotovila v okviru Odloka o Programu porabe sredstev Podnebnega sklada za leta 2028-2031, ki ga sprejme Vlada na podlagi Podnebnega zakona. Ta opredeljuje tudi namen sklada ter način sprejema.  </w:t>
            </w:r>
          </w:p>
          <w:p w14:paraId="7209440F" w14:textId="77777777" w:rsidR="00A77B3E" w:rsidRDefault="00A77B3E">
            <w:pPr>
              <w:spacing w:before="5pt"/>
              <w:rPr>
                <w:color w:val="000000"/>
                <w:sz w:val="6"/>
              </w:rPr>
            </w:pPr>
          </w:p>
          <w:p w14:paraId="6884E5DD" w14:textId="77777777" w:rsidR="00A77B3E" w:rsidRDefault="00A77B3E">
            <w:pPr>
              <w:spacing w:before="5pt"/>
              <w:rPr>
                <w:color w:val="000000"/>
                <w:sz w:val="6"/>
              </w:rPr>
            </w:pPr>
          </w:p>
        </w:tc>
      </w:tr>
    </w:tbl>
    <w:p w14:paraId="5819E9FC" w14:textId="77777777" w:rsidR="00A77B3E" w:rsidRDefault="00A77B3E">
      <w:pPr>
        <w:spacing w:before="5pt"/>
        <w:rPr>
          <w:color w:val="000000"/>
          <w:sz w:val="12"/>
        </w:rPr>
      </w:pPr>
    </w:p>
    <w:p w14:paraId="75323A71" w14:textId="77777777" w:rsidR="00A77B3E" w:rsidRDefault="00300198">
      <w:pPr>
        <w:spacing w:before="5pt"/>
        <w:rPr>
          <w:color w:val="000000"/>
        </w:rPr>
      </w:pPr>
      <w:r>
        <w:rPr>
          <w:color w:val="000000"/>
        </w:rPr>
        <w:t>Mejnik:  C1.A.I2.2 Priprava modela za vzpostavitev centralne enote upravljanja in ugotavljanja materialnega položaja upravičencev in IKT podpore</w:t>
      </w:r>
    </w:p>
    <w:p w14:paraId="22F8EF59" w14:textId="77777777" w:rsidR="00A77B3E" w:rsidRDefault="00A77B3E">
      <w:pPr>
        <w:spacing w:before="5pt"/>
        <w:rPr>
          <w:color w:val="000000"/>
          <w:sz w:val="12"/>
        </w:rPr>
      </w:pPr>
    </w:p>
    <w:p w14:paraId="4302EB32" w14:textId="77777777" w:rsidR="00A77B3E" w:rsidRDefault="00300198">
      <w:pPr>
        <w:spacing w:before="5pt"/>
        <w:rPr>
          <w:color w:val="000000"/>
        </w:rPr>
      </w:pPr>
      <w:r>
        <w:rPr>
          <w:color w:val="000000"/>
        </w:rPr>
        <w:t>Opis</w:t>
      </w:r>
    </w:p>
    <w:p w14:paraId="6205AA0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E1F6A2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592969" w14:textId="77777777" w:rsidR="00A77B3E" w:rsidRDefault="00A77B3E">
            <w:pPr>
              <w:spacing w:before="5pt"/>
              <w:rPr>
                <w:color w:val="000000"/>
                <w:sz w:val="0"/>
              </w:rPr>
            </w:pPr>
          </w:p>
          <w:p w14:paraId="0D966A94" w14:textId="77777777" w:rsidR="00A77B3E" w:rsidRDefault="00300198">
            <w:pPr>
              <w:spacing w:before="5pt"/>
              <w:rPr>
                <w:color w:val="000000"/>
              </w:rPr>
            </w:pPr>
            <w:r>
              <w:rPr>
                <w:color w:val="000000"/>
              </w:rPr>
              <w:t>Mejnik predvideva pripravo modela za delovanje centralne enote upravljanja in ugotavljanja materialnega položaja upravičencev, ki bi zagotavljala izvajanje 3 ključnih procesov: </w:t>
            </w:r>
          </w:p>
          <w:p w14:paraId="5E83638A" w14:textId="77777777" w:rsidR="00A77B3E" w:rsidRDefault="00300198">
            <w:pPr>
              <w:numPr>
                <w:ilvl w:val="0"/>
                <w:numId w:val="22"/>
              </w:numPr>
              <w:spacing w:before="5pt"/>
              <w:rPr>
                <w:color w:val="000000"/>
              </w:rPr>
            </w:pPr>
            <w:r>
              <w:rPr>
                <w:color w:val="000000"/>
              </w:rPr>
              <w:t>odločanja na 1. in 2. stopnji o letnih pravicah iz javnih sredstev z administrativno razbremenitvijo Centrov za socialno delo (CSD),</w:t>
            </w:r>
          </w:p>
          <w:p w14:paraId="718E92AD" w14:textId="77777777" w:rsidR="00A77B3E" w:rsidRDefault="00300198">
            <w:pPr>
              <w:numPr>
                <w:ilvl w:val="0"/>
                <w:numId w:val="22"/>
              </w:numPr>
              <w:spacing w:before="5pt"/>
              <w:rPr>
                <w:color w:val="000000"/>
              </w:rPr>
            </w:pPr>
            <w:r>
              <w:rPr>
                <w:color w:val="000000"/>
              </w:rPr>
              <w:t>izvajanje upravljavskih nalog CSD in drugih podpornih izvajalskih nalog, ki jih sedaj opravlja Direktorat za socialne zadeve MDDSZ, </w:t>
            </w:r>
          </w:p>
          <w:p w14:paraId="059DE61F" w14:textId="77777777" w:rsidR="00A77B3E" w:rsidRDefault="00300198">
            <w:pPr>
              <w:numPr>
                <w:ilvl w:val="0"/>
                <w:numId w:val="22"/>
              </w:numPr>
              <w:spacing w:before="5pt"/>
              <w:rPr>
                <w:color w:val="000000"/>
              </w:rPr>
            </w:pPr>
            <w:r>
              <w:rPr>
                <w:color w:val="000000"/>
              </w:rPr>
              <w:t>zagotavljanje  enotne in celovite podlage za ugotavljanje materialnega položaja in potreb posameznikov in gospodinjstev z vidika, med drugimi, energetske in prevozne ranljivosti.</w:t>
            </w:r>
          </w:p>
          <w:p w14:paraId="1591DCB3" w14:textId="77777777" w:rsidR="00A77B3E" w:rsidRDefault="00300198">
            <w:pPr>
              <w:spacing w:before="5pt"/>
              <w:rPr>
                <w:color w:val="000000"/>
              </w:rPr>
            </w:pPr>
            <w:r>
              <w:rPr>
                <w:color w:val="000000"/>
              </w:rPr>
              <w:lastRenderedPageBreak/>
              <w:t>Model bo opredelil način delovanja centralne enote, vključno z enotno IKT podporo. Centralna enota bo izvajala ugotavljanje položaja posameznikov in gospodinjstev za potrebe različnih resorjev in organov, ki po lastnih predpisih dodeljujejo različne oblike pomoči in ukrepe glede na različne potrebe. Model bo opredelil ustrezno institucionalno ureditev ter opredelil ustrezne pravne podlage, ključne procese, podatkovne podlage ter vlogo enotne IKT podpore za učinkovitejše, bolj usklajeno in administrativno ma</w:t>
            </w:r>
            <w:r>
              <w:rPr>
                <w:color w:val="000000"/>
              </w:rPr>
              <w:t>nj obremenjujoče odločanje o upravičenost do različnih oblik pomoči. Model bo vseboval tudi oceno investicijskih in tekočih stroškov, oceno kadrovskih posledic, opredelitev virov financiranja ter presojo dolgoročne finančne vzdržnosti predlagane institucionalne ureditve.</w:t>
            </w:r>
          </w:p>
          <w:p w14:paraId="17CC83AA" w14:textId="77777777" w:rsidR="00A77B3E" w:rsidRDefault="00A77B3E">
            <w:pPr>
              <w:spacing w:before="5pt"/>
              <w:rPr>
                <w:color w:val="000000"/>
                <w:sz w:val="6"/>
              </w:rPr>
            </w:pPr>
          </w:p>
          <w:p w14:paraId="1BE3D2EC" w14:textId="77777777" w:rsidR="00A77B3E" w:rsidRDefault="00A77B3E">
            <w:pPr>
              <w:spacing w:before="5pt"/>
              <w:rPr>
                <w:color w:val="000000"/>
                <w:sz w:val="6"/>
              </w:rPr>
            </w:pPr>
          </w:p>
        </w:tc>
      </w:tr>
    </w:tbl>
    <w:p w14:paraId="6636FE8D" w14:textId="77777777" w:rsidR="00A77B3E" w:rsidRDefault="00A77B3E">
      <w:pPr>
        <w:spacing w:before="5pt"/>
        <w:rPr>
          <w:color w:val="000000"/>
          <w:sz w:val="12"/>
        </w:rPr>
      </w:pPr>
    </w:p>
    <w:p w14:paraId="66D05883" w14:textId="77777777" w:rsidR="00A77B3E" w:rsidRDefault="00300198">
      <w:pPr>
        <w:spacing w:before="5pt"/>
        <w:rPr>
          <w:color w:val="000000"/>
        </w:rPr>
      </w:pPr>
      <w:r>
        <w:rPr>
          <w:color w:val="000000"/>
        </w:rPr>
        <w:t>Cilj: C1.A.I2.I3 Število ranljivih gospodinjstev, ki jim je koristil vsaj en strukturni ukrep za zmanjšanje njihovih emisij v stavbnem sektorju</w:t>
      </w:r>
    </w:p>
    <w:p w14:paraId="61E08C01" w14:textId="77777777" w:rsidR="00A77B3E" w:rsidRDefault="00A77B3E">
      <w:pPr>
        <w:spacing w:before="5pt"/>
        <w:rPr>
          <w:color w:val="000000"/>
          <w:sz w:val="12"/>
        </w:rPr>
      </w:pPr>
    </w:p>
    <w:p w14:paraId="7E67EA36" w14:textId="77777777" w:rsidR="00A77B3E" w:rsidRDefault="00300198">
      <w:pPr>
        <w:spacing w:before="5pt"/>
        <w:rPr>
          <w:color w:val="000000"/>
        </w:rPr>
      </w:pPr>
      <w:r>
        <w:rPr>
          <w:color w:val="000000"/>
        </w:rPr>
        <w:t>Opis</w:t>
      </w:r>
    </w:p>
    <w:p w14:paraId="7391106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A82840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2E2F55" w14:textId="77777777" w:rsidR="00A77B3E" w:rsidRDefault="00A77B3E">
            <w:pPr>
              <w:spacing w:before="5pt"/>
              <w:rPr>
                <w:color w:val="000000"/>
                <w:sz w:val="0"/>
              </w:rPr>
            </w:pPr>
          </w:p>
          <w:p w14:paraId="49DA9E7A" w14:textId="77777777" w:rsidR="00A77B3E" w:rsidRDefault="00300198">
            <w:pPr>
              <w:spacing w:before="5pt"/>
              <w:rPr>
                <w:color w:val="000000"/>
              </w:rPr>
            </w:pPr>
            <w:r>
              <w:rPr>
                <w:color w:val="000000"/>
              </w:rPr>
              <w:t>Cilj je, da bo v okviru te naložbe pomoči deležnih najmanj 4100 energetsko revnih ali ranljivih gospodinjstev. </w:t>
            </w:r>
          </w:p>
          <w:p w14:paraId="62FE9CEA" w14:textId="77777777" w:rsidR="00A77B3E" w:rsidRDefault="00300198">
            <w:pPr>
              <w:spacing w:before="5pt"/>
              <w:rPr>
                <w:color w:val="000000"/>
              </w:rPr>
            </w:pPr>
            <w:r>
              <w:rPr>
                <w:color w:val="000000"/>
              </w:rPr>
              <w:t>Doseganje cilja spremljamo na podlagi kazalnika 3 iz Uredbe 2023/955, Kazalnik meri dejanski doseg ukrepa med gospodinjstvi, ki se soočajo z energetsko revščino ali spadajo med energetsko ranljive skupine. Kazalnik prikazuje, koliko gospodinjstvom je bil s pomočjo ukrepa energetsko prenovljen dom, izboljšana učinkovitost sistema ogrevanja ali razogljičen sistem ogrevanja. Kazalnik se izraža kot absolutno število podprtih gospodinjstev. Namen kazalnika je spremljanje učinkovitosti ukrepa pri doseganju ciljne</w:t>
            </w:r>
            <w:r>
              <w:rPr>
                <w:color w:val="000000"/>
              </w:rPr>
              <w:t xml:space="preserve"> skupine ter napredka pri zmanjševanju energetske revščine. Zastavljen cilj je skupen za celotno naložbo. </w:t>
            </w:r>
          </w:p>
          <w:p w14:paraId="5CD69ABE" w14:textId="77777777" w:rsidR="00A77B3E" w:rsidRDefault="00300198">
            <w:pPr>
              <w:spacing w:before="5pt"/>
              <w:rPr>
                <w:color w:val="000000"/>
              </w:rPr>
            </w:pPr>
            <w:r>
              <w:rPr>
                <w:color w:val="000000"/>
              </w:rPr>
              <w:t>Sočasno se bo poročalo tudi o izvedenih delih (torej po upravičenih aktivnostih), ker bo le to lahko podlaga za izplačilo sredstev. To bo nujno, saj se znotraj naložbe pri posameznem gospodinjstvu lahko izvajajo zelo različni ukrepi (razlike so v vrsti, številu in dimenzijah ukrepov URE ali OVE, izvedenih v posameznem gospodinjstvu, pa tudi v tehnologijah..). Cilja, koliko bo posamičnega tipa ukrepov izvedenih, pa ne želimo vnaprej v celoti fiksirati, saj odziva na razpisane spodbude ni mogoče točno predvid</w:t>
            </w:r>
            <w:r>
              <w:rPr>
                <w:color w:val="000000"/>
              </w:rPr>
              <w:t>eti in bo izvajanje programa potrebno prilagajati tudi odzivu. </w:t>
            </w:r>
          </w:p>
          <w:p w14:paraId="2FFB4DC8" w14:textId="77777777" w:rsidR="00A77B3E" w:rsidRDefault="00300198">
            <w:pPr>
              <w:spacing w:before="5pt"/>
              <w:rPr>
                <w:color w:val="000000"/>
              </w:rPr>
            </w:pPr>
            <w:r>
              <w:rPr>
                <w:color w:val="000000"/>
              </w:rPr>
              <w:t xml:space="preserve">Za zagotavljanje učinkovitosti izvajanja programa se bo spremljajo tudi dosežene prihranke energije  za vsako v program vključeno energetsko revno ali ranljivo gospodinjstvo. Pri prenovi posamičnih stanovanj (projekti tipa B) ali prenovi sistemov ogrevanja (projekti tipa D in E) se bo prihranke ocenjevalo tako, da bo razvit poseben sklop metod za določanje prihrankov energije, rabe obnovljivih virov energije in zmanjšanja emisij TGP pri energetsko revnih gospodinjstvih, ki bodo upoštevale oceno stanja pred </w:t>
            </w:r>
            <w:r>
              <w:rPr>
                <w:color w:val="000000"/>
              </w:rPr>
              <w:t xml:space="preserve">in po izvedbi ukrepa. Metode bodo skladne z zahtevami 8. člena EED. Cilj te metode je zagotoviti manjše administrativno breme in strošek, kot bi bil z izdelavo energetske izkaznice pred in po izvedbo ukrepov. Pri vključevanju energetsko revnih in ranljivih v skupne projekte prenove (projekti tipa A, C in F) pa se bo prihranke ocenjevalo z izdelavo energetske izkaznice za prenovljeno večstanovanjsko stavbo pred in po izvedbi ukrepa. S tem bo mogoče spremljati tudi stroškovno učinkovitost izvajanja ukrepov v </w:t>
            </w:r>
            <w:r>
              <w:rPr>
                <w:color w:val="000000"/>
              </w:rPr>
              <w:t>programu.</w:t>
            </w:r>
          </w:p>
          <w:p w14:paraId="56E3B491" w14:textId="77777777" w:rsidR="00A77B3E" w:rsidRDefault="00A77B3E">
            <w:pPr>
              <w:spacing w:before="5pt"/>
              <w:rPr>
                <w:color w:val="000000"/>
                <w:sz w:val="6"/>
              </w:rPr>
            </w:pPr>
          </w:p>
          <w:p w14:paraId="78930061" w14:textId="77777777" w:rsidR="00A77B3E" w:rsidRDefault="00A77B3E">
            <w:pPr>
              <w:spacing w:before="5pt"/>
              <w:rPr>
                <w:color w:val="000000"/>
                <w:sz w:val="6"/>
              </w:rPr>
            </w:pPr>
          </w:p>
        </w:tc>
      </w:tr>
    </w:tbl>
    <w:p w14:paraId="3C108F1C" w14:textId="77777777" w:rsidR="00A77B3E" w:rsidRDefault="00A77B3E">
      <w:pPr>
        <w:spacing w:before="5pt"/>
        <w:rPr>
          <w:color w:val="000000"/>
        </w:rPr>
        <w:sectPr w:rsidR="00A77B3E">
          <w:headerReference w:type="even" r:id="rId89"/>
          <w:headerReference w:type="default" r:id="rId90"/>
          <w:footerReference w:type="even" r:id="rId91"/>
          <w:footerReference w:type="default" r:id="rId92"/>
          <w:headerReference w:type="first" r:id="rId93"/>
          <w:footerReference w:type="first" r:id="rId94"/>
          <w:pgSz w:w="595.30pt" w:h="841.90pt"/>
          <w:pgMar w:top="36pt" w:right="46.80pt" w:bottom="43.20pt" w:left="36pt" w:header="0pt" w:footer="3.60pt" w:gutter="0pt"/>
          <w:cols w:space="35.40pt"/>
          <w:noEndnote/>
          <w:docGrid w:linePitch="360"/>
        </w:sectPr>
      </w:pPr>
    </w:p>
    <w:p w14:paraId="624EFB56" w14:textId="77777777" w:rsidR="00A77B3E" w:rsidRDefault="00300198">
      <w:pPr>
        <w:pStyle w:val="Naslov5"/>
        <w:spacing w:before="5pt" w:after="0pt"/>
        <w:rPr>
          <w:b w:val="0"/>
          <w:i w:val="0"/>
          <w:color w:val="000000"/>
          <w:sz w:val="24"/>
        </w:rPr>
      </w:pPr>
      <w:bookmarkStart w:id="28" w:name="_Toc256000177"/>
      <w:r>
        <w:rPr>
          <w:b w:val="0"/>
          <w:i w:val="0"/>
          <w:color w:val="000000"/>
          <w:sz w:val="24"/>
        </w:rPr>
        <w:lastRenderedPageBreak/>
        <w:t>Table containing information on milestones, targets and timeline for achievement for the measure/investment</w:t>
      </w:r>
      <w:bookmarkEnd w:id="28"/>
    </w:p>
    <w:p w14:paraId="0B0D0E1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67"/>
        <w:gridCol w:w="974"/>
        <w:gridCol w:w="1267"/>
        <w:gridCol w:w="4910"/>
        <w:gridCol w:w="1758"/>
        <w:gridCol w:w="1120"/>
        <w:gridCol w:w="1040"/>
        <w:gridCol w:w="781"/>
        <w:gridCol w:w="1255"/>
      </w:tblGrid>
      <w:tr w:rsidR="00263139" w14:paraId="4426B138"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E2B897"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D034BA"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837C12"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3B705E"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5297F8"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9CEC6B" w14:textId="77777777" w:rsidR="00A77B3E" w:rsidRDefault="00300198">
            <w:pPr>
              <w:spacing w:before="5pt"/>
              <w:jc w:val="center"/>
              <w:rPr>
                <w:color w:val="000000"/>
              </w:rPr>
            </w:pPr>
            <w:r>
              <w:rPr>
                <w:color w:val="000000"/>
              </w:rPr>
              <w:t>Časovnica za dokončanje</w:t>
            </w:r>
          </w:p>
        </w:tc>
      </w:tr>
      <w:tr w:rsidR="00263139" w14:paraId="285CDD5F"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697DD9"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0DB2C4"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8FE73D"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A6E76C"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091963"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1FCE3E"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381436"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6C46D8"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E67D2C" w14:textId="77777777" w:rsidR="00A77B3E" w:rsidRDefault="00300198">
            <w:pPr>
              <w:spacing w:before="5pt"/>
              <w:jc w:val="center"/>
              <w:rPr>
                <w:color w:val="000000"/>
              </w:rPr>
            </w:pPr>
            <w:r>
              <w:rPr>
                <w:color w:val="000000"/>
              </w:rPr>
              <w:t>Četrtletje</w:t>
            </w:r>
          </w:p>
        </w:tc>
      </w:tr>
      <w:tr w:rsidR="00263139" w14:paraId="058C067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A55DEE" w14:textId="77777777" w:rsidR="00A77B3E" w:rsidRDefault="00300198">
            <w:pPr>
              <w:spacing w:before="5pt"/>
              <w:rPr>
                <w:color w:val="000000"/>
              </w:rPr>
            </w:pPr>
            <w:r>
              <w:rPr>
                <w:color w:val="000000"/>
              </w:rPr>
              <w:t>C1.A.I2.1.2028Q1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1133D4"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FE009D"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6A7481" w14:textId="77777777" w:rsidR="00A77B3E" w:rsidRDefault="00300198">
            <w:pPr>
              <w:spacing w:before="5pt"/>
              <w:rPr>
                <w:color w:val="000000"/>
              </w:rPr>
            </w:pPr>
            <w:r>
              <w:rPr>
                <w:color w:val="000000"/>
              </w:rPr>
              <w:t xml:space="preserve">Sprejem Odloka o Programu porabe sredstev PS, ki vključuje sredstva za sofinanciranje javnih najemnih stanovanj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04612A"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105C1A"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AA3519"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C3F041"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E49DF1" w14:textId="77777777" w:rsidR="00A77B3E" w:rsidRDefault="00300198">
            <w:pPr>
              <w:spacing w:before="5pt"/>
              <w:jc w:val="center"/>
              <w:rPr>
                <w:color w:val="000000"/>
              </w:rPr>
            </w:pPr>
            <w:r>
              <w:rPr>
                <w:color w:val="000000"/>
              </w:rPr>
              <w:t>Q1</w:t>
            </w:r>
          </w:p>
        </w:tc>
      </w:tr>
      <w:tr w:rsidR="00263139" w14:paraId="260D896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E0A386" w14:textId="77777777" w:rsidR="00A77B3E" w:rsidRDefault="00300198">
            <w:pPr>
              <w:spacing w:before="5pt"/>
              <w:rPr>
                <w:color w:val="000000"/>
              </w:rPr>
            </w:pPr>
            <w:r>
              <w:rPr>
                <w:color w:val="000000"/>
              </w:rPr>
              <w:t>C1.A.I2.2.2028Q4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EE3089"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C8BDFA"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2D013A" w14:textId="77777777" w:rsidR="00A77B3E" w:rsidRDefault="00300198">
            <w:pPr>
              <w:spacing w:before="5pt"/>
              <w:rPr>
                <w:color w:val="000000"/>
              </w:rPr>
            </w:pPr>
            <w:r>
              <w:rPr>
                <w:color w:val="000000"/>
              </w:rPr>
              <w:t>Priprava modela za vzpostavitev centralne enote upravljanja in ugotavljanja materialnega položaja upravičencev in IKT podpore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94ED01"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551E86"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80C861"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9418EF"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8D9802" w14:textId="77777777" w:rsidR="00A77B3E" w:rsidRDefault="00300198">
            <w:pPr>
              <w:spacing w:before="5pt"/>
              <w:jc w:val="center"/>
              <w:rPr>
                <w:color w:val="000000"/>
              </w:rPr>
            </w:pPr>
            <w:r>
              <w:rPr>
                <w:color w:val="000000"/>
              </w:rPr>
              <w:t>Q4</w:t>
            </w:r>
          </w:p>
        </w:tc>
      </w:tr>
      <w:tr w:rsidR="00263139" w14:paraId="46B0BD2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5DE872" w14:textId="77777777" w:rsidR="00A77B3E" w:rsidRDefault="00300198">
            <w:pPr>
              <w:spacing w:before="5pt"/>
              <w:rPr>
                <w:color w:val="000000"/>
              </w:rPr>
            </w:pPr>
            <w:r>
              <w:rPr>
                <w:color w:val="000000"/>
              </w:rPr>
              <w:t>C1.A.I2.I3.2027Q4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AB530D"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9DFA7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9E2117"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6826E1"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A85011"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147D35" w14:textId="77777777" w:rsidR="00A77B3E" w:rsidRDefault="00300198">
            <w:pPr>
              <w:spacing w:before="5pt"/>
              <w:jc w:val="end"/>
              <w:rPr>
                <w:color w:val="000000"/>
              </w:rPr>
            </w:pPr>
            <w:r>
              <w:rPr>
                <w:color w:val="000000"/>
              </w:rPr>
              <w:t>260,00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143CB5"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69DF85" w14:textId="77777777" w:rsidR="00A77B3E" w:rsidRDefault="00300198">
            <w:pPr>
              <w:spacing w:before="5pt"/>
              <w:jc w:val="center"/>
              <w:rPr>
                <w:color w:val="000000"/>
              </w:rPr>
            </w:pPr>
            <w:r>
              <w:rPr>
                <w:color w:val="000000"/>
              </w:rPr>
              <w:t>Q4</w:t>
            </w:r>
          </w:p>
        </w:tc>
      </w:tr>
      <w:tr w:rsidR="00263139" w14:paraId="47D4328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550764" w14:textId="77777777" w:rsidR="00A77B3E" w:rsidRDefault="00300198">
            <w:pPr>
              <w:spacing w:before="5pt"/>
              <w:rPr>
                <w:color w:val="000000"/>
              </w:rPr>
            </w:pPr>
            <w:r>
              <w:rPr>
                <w:color w:val="000000"/>
              </w:rPr>
              <w:t>C1.A.I2.I3.2028Q4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093DBA"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91DD77"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E9F05A"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B68987"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C70245" w14:textId="77777777" w:rsidR="00A77B3E" w:rsidRDefault="00300198">
            <w:pPr>
              <w:spacing w:before="5pt"/>
              <w:jc w:val="end"/>
              <w:rPr>
                <w:color w:val="000000"/>
              </w:rPr>
            </w:pPr>
            <w:r>
              <w:rPr>
                <w:color w:val="000000"/>
              </w:rPr>
              <w:t>260,00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AEDF37" w14:textId="77777777" w:rsidR="00A77B3E" w:rsidRDefault="00300198">
            <w:pPr>
              <w:spacing w:before="5pt"/>
              <w:jc w:val="end"/>
              <w:rPr>
                <w:color w:val="000000"/>
              </w:rPr>
            </w:pPr>
            <w:r>
              <w:rPr>
                <w:color w:val="000000"/>
              </w:rPr>
              <w:t>765,00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B62C21"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C7BE16" w14:textId="77777777" w:rsidR="00A77B3E" w:rsidRDefault="00300198">
            <w:pPr>
              <w:spacing w:before="5pt"/>
              <w:jc w:val="center"/>
              <w:rPr>
                <w:color w:val="000000"/>
              </w:rPr>
            </w:pPr>
            <w:r>
              <w:rPr>
                <w:color w:val="000000"/>
              </w:rPr>
              <w:t>Q4</w:t>
            </w:r>
          </w:p>
        </w:tc>
      </w:tr>
      <w:tr w:rsidR="00263139" w14:paraId="229665C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A2308B" w14:textId="77777777" w:rsidR="00A77B3E" w:rsidRDefault="00300198">
            <w:pPr>
              <w:spacing w:before="5pt"/>
              <w:rPr>
                <w:color w:val="000000"/>
              </w:rPr>
            </w:pPr>
            <w:r>
              <w:rPr>
                <w:color w:val="000000"/>
              </w:rPr>
              <w:t>C1.A.I2.I3.2029Q4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2D0862"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A760CF"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39AA6F"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4C37DF"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082DCB" w14:textId="77777777" w:rsidR="00A77B3E" w:rsidRDefault="00300198">
            <w:pPr>
              <w:spacing w:before="5pt"/>
              <w:jc w:val="end"/>
              <w:rPr>
                <w:color w:val="000000"/>
              </w:rPr>
            </w:pPr>
            <w:r>
              <w:rPr>
                <w:color w:val="000000"/>
              </w:rPr>
              <w:t>765,00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D19F09" w14:textId="77777777" w:rsidR="00A77B3E" w:rsidRDefault="00300198">
            <w:pPr>
              <w:spacing w:before="5pt"/>
              <w:jc w:val="end"/>
              <w:rPr>
                <w:color w:val="000000"/>
              </w:rPr>
            </w:pPr>
            <w:r>
              <w:rPr>
                <w:color w:val="000000"/>
              </w:rPr>
              <w:t>1.566,00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CEF164"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0F49FD" w14:textId="77777777" w:rsidR="00A77B3E" w:rsidRDefault="00300198">
            <w:pPr>
              <w:spacing w:before="5pt"/>
              <w:jc w:val="center"/>
              <w:rPr>
                <w:color w:val="000000"/>
              </w:rPr>
            </w:pPr>
            <w:r>
              <w:rPr>
                <w:color w:val="000000"/>
              </w:rPr>
              <w:t>Q4</w:t>
            </w:r>
          </w:p>
        </w:tc>
      </w:tr>
      <w:tr w:rsidR="00263139" w14:paraId="67F4EEF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CA2D5F" w14:textId="77777777" w:rsidR="00A77B3E" w:rsidRDefault="00300198">
            <w:pPr>
              <w:spacing w:before="5pt"/>
              <w:rPr>
                <w:color w:val="000000"/>
              </w:rPr>
            </w:pPr>
            <w:r>
              <w:rPr>
                <w:color w:val="000000"/>
              </w:rPr>
              <w:t>C1.A.I2.I3.2030Q4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3B7F50"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8FE5D2"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708740"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01738C"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BA9EC6" w14:textId="77777777" w:rsidR="00A77B3E" w:rsidRDefault="00300198">
            <w:pPr>
              <w:spacing w:before="5pt"/>
              <w:jc w:val="end"/>
              <w:rPr>
                <w:color w:val="000000"/>
              </w:rPr>
            </w:pPr>
            <w:r>
              <w:rPr>
                <w:color w:val="000000"/>
              </w:rPr>
              <w:t>1.566,00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69CE66" w14:textId="77777777" w:rsidR="00A77B3E" w:rsidRDefault="00300198">
            <w:pPr>
              <w:spacing w:before="5pt"/>
              <w:jc w:val="end"/>
              <w:rPr>
                <w:color w:val="000000"/>
              </w:rPr>
            </w:pPr>
            <w:r>
              <w:rPr>
                <w:color w:val="000000"/>
              </w:rPr>
              <w:t>2.596,00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1FE8EF"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37F668" w14:textId="77777777" w:rsidR="00A77B3E" w:rsidRDefault="00300198">
            <w:pPr>
              <w:spacing w:before="5pt"/>
              <w:jc w:val="center"/>
              <w:rPr>
                <w:color w:val="000000"/>
              </w:rPr>
            </w:pPr>
            <w:r>
              <w:rPr>
                <w:color w:val="000000"/>
              </w:rPr>
              <w:t>Q4</w:t>
            </w:r>
          </w:p>
        </w:tc>
      </w:tr>
      <w:tr w:rsidR="00263139" w14:paraId="49841D2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8044E2" w14:textId="77777777" w:rsidR="00A77B3E" w:rsidRDefault="00300198">
            <w:pPr>
              <w:spacing w:before="5pt"/>
              <w:rPr>
                <w:color w:val="000000"/>
              </w:rPr>
            </w:pPr>
            <w:r>
              <w:rPr>
                <w:color w:val="000000"/>
              </w:rPr>
              <w:t>C1.A.I2.I3.2031Q4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DF730F"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4DE1F0"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E185B5"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D36292"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795195" w14:textId="77777777" w:rsidR="00A77B3E" w:rsidRDefault="00300198">
            <w:pPr>
              <w:spacing w:before="5pt"/>
              <w:jc w:val="end"/>
              <w:rPr>
                <w:color w:val="000000"/>
              </w:rPr>
            </w:pPr>
            <w:r>
              <w:rPr>
                <w:color w:val="000000"/>
              </w:rPr>
              <w:t>2.596,00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3B931A" w14:textId="77777777" w:rsidR="00A77B3E" w:rsidRDefault="00300198">
            <w:pPr>
              <w:spacing w:before="5pt"/>
              <w:jc w:val="end"/>
              <w:rPr>
                <w:color w:val="000000"/>
              </w:rPr>
            </w:pPr>
            <w:r>
              <w:rPr>
                <w:color w:val="000000"/>
              </w:rPr>
              <w:t>3.616,00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871B58"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30E313" w14:textId="77777777" w:rsidR="00A77B3E" w:rsidRDefault="00300198">
            <w:pPr>
              <w:spacing w:before="5pt"/>
              <w:jc w:val="center"/>
              <w:rPr>
                <w:color w:val="000000"/>
              </w:rPr>
            </w:pPr>
            <w:r>
              <w:rPr>
                <w:color w:val="000000"/>
              </w:rPr>
              <w:t>Q4</w:t>
            </w:r>
          </w:p>
        </w:tc>
      </w:tr>
      <w:tr w:rsidR="00263139" w14:paraId="23A507B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5F456B" w14:textId="77777777" w:rsidR="00A77B3E" w:rsidRDefault="00300198">
            <w:pPr>
              <w:spacing w:before="5pt"/>
              <w:rPr>
                <w:color w:val="000000"/>
              </w:rPr>
            </w:pPr>
            <w:r>
              <w:rPr>
                <w:color w:val="000000"/>
              </w:rPr>
              <w:t>C1.A.I2.I3.2032Q4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F71B6D"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E3DA53"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3B5EB1"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ACA384"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09B20F" w14:textId="77777777" w:rsidR="00A77B3E" w:rsidRDefault="00300198">
            <w:pPr>
              <w:spacing w:before="5pt"/>
              <w:jc w:val="end"/>
              <w:rPr>
                <w:color w:val="000000"/>
              </w:rPr>
            </w:pPr>
            <w:r>
              <w:rPr>
                <w:color w:val="000000"/>
              </w:rPr>
              <w:t>3.616,00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009848" w14:textId="77777777" w:rsidR="00A77B3E" w:rsidRDefault="00300198">
            <w:pPr>
              <w:spacing w:before="5pt"/>
              <w:jc w:val="end"/>
              <w:rPr>
                <w:color w:val="000000"/>
              </w:rPr>
            </w:pPr>
            <w:r>
              <w:rPr>
                <w:color w:val="000000"/>
              </w:rPr>
              <w:t>4.126,00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DEC9C9"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F016BC" w14:textId="77777777" w:rsidR="00A77B3E" w:rsidRDefault="00300198">
            <w:pPr>
              <w:spacing w:before="5pt"/>
              <w:jc w:val="center"/>
              <w:rPr>
                <w:color w:val="000000"/>
              </w:rPr>
            </w:pPr>
            <w:r>
              <w:rPr>
                <w:color w:val="000000"/>
              </w:rPr>
              <w:t>Q4</w:t>
            </w:r>
          </w:p>
        </w:tc>
      </w:tr>
    </w:tbl>
    <w:p w14:paraId="0D267E2F" w14:textId="77777777" w:rsidR="00A77B3E" w:rsidRDefault="00A77B3E">
      <w:pPr>
        <w:spacing w:before="5pt"/>
        <w:rPr>
          <w:color w:val="000000"/>
        </w:rPr>
        <w:sectPr w:rsidR="00A77B3E">
          <w:headerReference w:type="even" r:id="rId95"/>
          <w:headerReference w:type="default" r:id="rId96"/>
          <w:footerReference w:type="even" r:id="rId97"/>
          <w:footerReference w:type="default" r:id="rId98"/>
          <w:headerReference w:type="first" r:id="rId99"/>
          <w:footerReference w:type="first" r:id="rId100"/>
          <w:pgSz w:w="841.90pt" w:h="595.30pt" w:orient="landscape"/>
          <w:pgMar w:top="36pt" w:right="36pt" w:bottom="43.20pt" w:left="46.80pt" w:header="14.40pt" w:footer="3.60pt" w:gutter="0pt"/>
          <w:cols w:space="35.40pt"/>
          <w:noEndnote/>
          <w:docGrid w:linePitch="360"/>
        </w:sectPr>
      </w:pPr>
    </w:p>
    <w:p w14:paraId="18C37E1C" w14:textId="77777777" w:rsidR="00A77B3E" w:rsidRDefault="00300198">
      <w:pPr>
        <w:spacing w:before="5pt"/>
        <w:rPr>
          <w:color w:val="000000"/>
        </w:rPr>
      </w:pPr>
      <w:r>
        <w:rPr>
          <w:color w:val="000000"/>
        </w:rPr>
        <w:lastRenderedPageBreak/>
        <w:t>Zakaj so bili izbrani specifični mejniki ali cilji.</w:t>
      </w:r>
    </w:p>
    <w:p w14:paraId="1EC9B20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94D811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BF25FC" w14:textId="77777777" w:rsidR="00A77B3E" w:rsidRDefault="00A77B3E">
            <w:pPr>
              <w:spacing w:before="5pt"/>
              <w:rPr>
                <w:color w:val="000000"/>
                <w:sz w:val="0"/>
              </w:rPr>
            </w:pPr>
          </w:p>
          <w:p w14:paraId="522108EA" w14:textId="77777777" w:rsidR="00A77B3E" w:rsidRDefault="00300198">
            <w:pPr>
              <w:spacing w:before="5pt"/>
              <w:rPr>
                <w:color w:val="000000"/>
              </w:rPr>
            </w:pPr>
            <w:r>
              <w:rPr>
                <w:color w:val="000000"/>
              </w:rPr>
              <w:t>Mejnik 1 je povezan in komplementaren z naložbo Podpora energetsko revnim in ranljivim gospodinjstvom v večstanovanjskih stavbah, posebej pa s podnaložbo Podpora energetski prenovi najbolj energetsko potratnih stanovanj v javni lasti. V okviru podnaložbe se naslavlja težave v okviru obstoječega fonda javnih najemnih stanovanj, ki so zaradi pomanjkanja vlaganj v preteklosti dotrajana in energetsko neučinkovita ter v njih pogosto bivajo energetsko revna gospodinjstva. Mejnik pa zagotavlja, da bodo novo stanov</w:t>
            </w:r>
            <w:r>
              <w:rPr>
                <w:color w:val="000000"/>
              </w:rPr>
              <w:t>anja, ki naslavljajo enako populacijo, zagotovljena na način, ki bo hkrati zagotavljal cenovno dostopnost in energetsko učinkovitost, s čimer se bo naslavljalo tveganja energetske revščine za bodoče najemnike teh stanovanj.</w:t>
            </w:r>
          </w:p>
          <w:p w14:paraId="585FE714" w14:textId="77777777" w:rsidR="00A77B3E" w:rsidRDefault="00300198">
            <w:pPr>
              <w:spacing w:before="5pt"/>
              <w:rPr>
                <w:color w:val="000000"/>
              </w:rPr>
            </w:pPr>
            <w:r>
              <w:rPr>
                <w:color w:val="000000"/>
              </w:rPr>
              <w:t>Namen mejnika 2 je vzpostaviti pravne, strokovne in organizacijske podlage za bolj enotno in ciljno usmerjeno, pregledno in gospodarno izvajanje podpornih mehanizmov.</w:t>
            </w:r>
          </w:p>
          <w:p w14:paraId="7230BD95" w14:textId="77777777" w:rsidR="00A77B3E" w:rsidRDefault="00300198">
            <w:pPr>
              <w:spacing w:before="5pt"/>
              <w:rPr>
                <w:color w:val="000000"/>
              </w:rPr>
            </w:pPr>
            <w:r>
              <w:rPr>
                <w:color w:val="000000"/>
              </w:rPr>
              <w:t>Mejnik 2 je bil izbran, ker je učinkovito naslavljanje energetske in prevozne ranljivosti odvisno od zanesljivega ugotavljanja materialnega položaja upravičencev, na podlagi katerega bi se lahko podpore v večji meri usmerjale najbolj potrebnim posameznikom in gospodinjstvom. Trenutno obstaja v Sloveniji postopek ugotavljanja upravičenosti do različnih pravic iz javnih sredstev, ki pa pogosto ni ustrezen, zlasti ne za ugotavljanje drugih ranljivih položajev. Posamezniki in gospodinjstva, ki so materialno pri</w:t>
            </w:r>
            <w:r>
              <w:rPr>
                <w:color w:val="000000"/>
              </w:rPr>
              <w:t>krajšani, se pogosto srečujejo z oblikami prikrajšanosti, ki jih zgolj ugotavljanje preko obstoječega sistema ne vključuje. Za identifikacijo in določitev ter širitev ciljne skupine drugih oblik ranljivosti, med njimi tudi energetske, potrebujemo rešitev, s pomočjo katere lahko za vse upravičence – tudi tiste, ki npr. v skoraj zanemarljivi meri presegajo prag za denarno socialno pomoč, živijo pa v izjemno slabih pogojih, opredelimo materialni položaj in s tem povezano upravičenost do sofinanciranja naložb i</w:t>
            </w:r>
            <w:r>
              <w:rPr>
                <w:color w:val="000000"/>
              </w:rPr>
              <w:t>z SNP. Priprava enotnega modela hkrati predstavlja nujen predpogoj za kasnejšo institucionalno, normativno in informacijsko ureditev tega področja.</w:t>
            </w:r>
          </w:p>
          <w:p w14:paraId="52E5FCBB" w14:textId="77777777" w:rsidR="00A77B3E" w:rsidRDefault="00300198">
            <w:pPr>
              <w:spacing w:before="5pt"/>
              <w:rPr>
                <w:color w:val="000000"/>
              </w:rPr>
            </w:pPr>
            <w:r>
              <w:rPr>
                <w:color w:val="000000"/>
              </w:rPr>
              <w:t>Cilji in kazalniki so izbrani skladno s cilji SNP, ki sledi ciljem NEPN (glej poglavji 1.2 in 4.2), ki so: </w:t>
            </w:r>
          </w:p>
          <w:p w14:paraId="5C1D78A9" w14:textId="77777777" w:rsidR="00A77B3E" w:rsidRDefault="00300198">
            <w:pPr>
              <w:numPr>
                <w:ilvl w:val="0"/>
                <w:numId w:val="23"/>
              </w:numPr>
              <w:spacing w:before="5pt"/>
              <w:rPr>
                <w:color w:val="000000"/>
              </w:rPr>
            </w:pPr>
            <w:r>
              <w:rPr>
                <w:color w:val="000000"/>
              </w:rPr>
              <w:t>zmanjševanja energetske revščine z izvajanjem naložb URE in OVE v najmanj 8.000 energetsko revnih gospodinjstvi in </w:t>
            </w:r>
          </w:p>
          <w:p w14:paraId="71AAC65B" w14:textId="77777777" w:rsidR="00A77B3E" w:rsidRDefault="00300198">
            <w:pPr>
              <w:numPr>
                <w:ilvl w:val="0"/>
                <w:numId w:val="23"/>
              </w:numPr>
              <w:spacing w:before="5pt"/>
              <w:rPr>
                <w:color w:val="000000"/>
              </w:rPr>
            </w:pPr>
            <w:r>
              <w:rPr>
                <w:color w:val="000000"/>
              </w:rPr>
              <w:t>zagotavljanja podnebne pravičnosti.</w:t>
            </w:r>
          </w:p>
          <w:p w14:paraId="3F887E87" w14:textId="77777777" w:rsidR="00A77B3E" w:rsidRDefault="00300198">
            <w:pPr>
              <w:spacing w:before="5pt"/>
              <w:rPr>
                <w:color w:val="000000"/>
              </w:rPr>
            </w:pPr>
            <w:r>
              <w:rPr>
                <w:color w:val="000000"/>
              </w:rPr>
              <w:t>V tem okviru je cilj SNP podpreti ter jim omogočiti izvedbo ukrepov URE in razogljičenja za čim več energetsko revnih gospodinjstev in v s temi ukrepi podpreti čim več ranljivih gospodinjstva, ki bi bila posebno prizadeta zaradi vključitve emisij toplogrednih plinov iz stavb v shemo trgovanja z emisijami, ter jim omogočiti izvedbo ukrepov. </w:t>
            </w:r>
          </w:p>
          <w:p w14:paraId="726AE96A" w14:textId="77777777" w:rsidR="00A77B3E" w:rsidRDefault="00A77B3E">
            <w:pPr>
              <w:spacing w:before="5pt"/>
              <w:rPr>
                <w:color w:val="000000"/>
                <w:sz w:val="6"/>
              </w:rPr>
            </w:pPr>
          </w:p>
          <w:p w14:paraId="0A8988B0" w14:textId="77777777" w:rsidR="00A77B3E" w:rsidRDefault="00A77B3E">
            <w:pPr>
              <w:spacing w:before="5pt"/>
              <w:rPr>
                <w:color w:val="000000"/>
                <w:sz w:val="6"/>
              </w:rPr>
            </w:pPr>
          </w:p>
        </w:tc>
      </w:tr>
    </w:tbl>
    <w:p w14:paraId="0D5ED95B" w14:textId="77777777" w:rsidR="00A77B3E" w:rsidRDefault="00A77B3E">
      <w:pPr>
        <w:spacing w:before="5pt"/>
        <w:rPr>
          <w:color w:val="000000"/>
        </w:rPr>
      </w:pPr>
    </w:p>
    <w:p w14:paraId="0AC524CB" w14:textId="77777777" w:rsidR="00A77B3E" w:rsidRDefault="00300198">
      <w:pPr>
        <w:spacing w:before="5pt"/>
        <w:rPr>
          <w:color w:val="000000"/>
        </w:rPr>
      </w:pPr>
      <w:r>
        <w:rPr>
          <w:color w:val="000000"/>
        </w:rPr>
        <w:t>Kaj merijo mejniki ali kazalniki/cilji.</w:t>
      </w:r>
    </w:p>
    <w:p w14:paraId="4821441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9BEF3E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3DA648" w14:textId="77777777" w:rsidR="00A77B3E" w:rsidRDefault="00A77B3E">
            <w:pPr>
              <w:spacing w:before="5pt"/>
              <w:rPr>
                <w:color w:val="000000"/>
                <w:sz w:val="0"/>
              </w:rPr>
            </w:pPr>
          </w:p>
          <w:p w14:paraId="3B20EB07" w14:textId="77777777" w:rsidR="00A77B3E" w:rsidRDefault="00300198">
            <w:pPr>
              <w:spacing w:before="5pt"/>
              <w:rPr>
                <w:color w:val="000000"/>
              </w:rPr>
            </w:pPr>
            <w:r>
              <w:rPr>
                <w:color w:val="000000"/>
              </w:rPr>
              <w:t>Mejnik 1 meri sprejem Odloka o Programu porabe sredstev Podnebnega sklada za leta 2028-2031, ki predvidi 50 mio EUR za zagotavljanje javnih najemnih stanovanj v skoraj ničenergijskih in brezemisijskih stavbah.</w:t>
            </w:r>
          </w:p>
          <w:p w14:paraId="78E54155" w14:textId="77777777" w:rsidR="00A77B3E" w:rsidRDefault="00300198">
            <w:pPr>
              <w:spacing w:before="5pt"/>
              <w:rPr>
                <w:color w:val="000000"/>
              </w:rPr>
            </w:pPr>
            <w:r>
              <w:rPr>
                <w:color w:val="000000"/>
              </w:rPr>
              <w:t>Mejnik 2 meri, ali je bil pripravljen model za delovanje centralne enote upravljanja in ugotavljanja materialnega položaja upravičencev. Šteje se, da je mejnik dosežen, ko je izdelan dokument, ki vsebuje najmanj: opredelitev namena in področja uporabe modela, predlog pravno-formalne oblike in pristojnosti centralne enote, pripravljene spremembe potrebnih pravnih podlag za njeno delovanje, predlog ključnih postopkov ugotavljanja materialnega položaja, opredelitev potrebnih finančnih virov, opredelitev potreb</w:t>
            </w:r>
            <w:r>
              <w:rPr>
                <w:color w:val="000000"/>
              </w:rPr>
              <w:t>nih podatkovnih virov in izmenjav ter osnovne funkcionalne zahteve za enotno IKT podporo. Mejnik torej meri pripravljenost izvedbenih podlag za nadaljnje odločanje o uvedbi sistema.</w:t>
            </w:r>
          </w:p>
          <w:p w14:paraId="0E085943" w14:textId="77777777" w:rsidR="00A77B3E" w:rsidRDefault="00300198">
            <w:pPr>
              <w:spacing w:before="5pt"/>
              <w:rPr>
                <w:color w:val="000000"/>
              </w:rPr>
            </w:pPr>
            <w:r>
              <w:rPr>
                <w:color w:val="000000"/>
              </w:rPr>
              <w:lastRenderedPageBreak/>
              <w:t>S kazalnikom število energetsko revnih in ranljivih gospodinjstev, ki jim je naložba koristila, pri I2 merimo število energetsko revnih ali ranljivih gospodinjstev, ki živijo v stanovanjih, prenovljenih z investicijsko spodbudo za ukrepe URE in/ali OVE v okviru izvajanja programa.</w:t>
            </w:r>
          </w:p>
          <w:p w14:paraId="71550AB8" w14:textId="77777777" w:rsidR="00A77B3E" w:rsidRDefault="00A77B3E">
            <w:pPr>
              <w:spacing w:before="5pt"/>
              <w:rPr>
                <w:color w:val="000000"/>
                <w:sz w:val="6"/>
              </w:rPr>
            </w:pPr>
          </w:p>
          <w:p w14:paraId="66893B90" w14:textId="77777777" w:rsidR="00A77B3E" w:rsidRDefault="00A77B3E">
            <w:pPr>
              <w:spacing w:before="5pt"/>
              <w:rPr>
                <w:color w:val="000000"/>
                <w:sz w:val="6"/>
              </w:rPr>
            </w:pPr>
          </w:p>
        </w:tc>
      </w:tr>
    </w:tbl>
    <w:p w14:paraId="6DA0CB86" w14:textId="77777777" w:rsidR="00A77B3E" w:rsidRDefault="00A77B3E">
      <w:pPr>
        <w:spacing w:before="5pt"/>
        <w:rPr>
          <w:color w:val="000000"/>
        </w:rPr>
      </w:pPr>
    </w:p>
    <w:p w14:paraId="4CACBA42" w14:textId="77777777" w:rsidR="00A77B3E" w:rsidRDefault="00300198">
      <w:pPr>
        <w:spacing w:before="5pt"/>
        <w:rPr>
          <w:color w:val="000000"/>
        </w:rPr>
      </w:pPr>
      <w:r>
        <w:rPr>
          <w:color w:val="000000"/>
        </w:rPr>
        <w:t>Katera metodologija in vir bosta uporabljena ter kako se bo objektivno preverjalo, ali so mejniki ali cilji ustrezno doseženi.</w:t>
      </w:r>
    </w:p>
    <w:p w14:paraId="1972431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00963A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842C95" w14:textId="77777777" w:rsidR="00A77B3E" w:rsidRDefault="00A77B3E">
            <w:pPr>
              <w:spacing w:before="5pt"/>
              <w:rPr>
                <w:color w:val="000000"/>
                <w:sz w:val="0"/>
              </w:rPr>
            </w:pPr>
          </w:p>
          <w:p w14:paraId="1CAF3390" w14:textId="77777777" w:rsidR="00A77B3E" w:rsidRDefault="00300198">
            <w:pPr>
              <w:spacing w:before="5pt"/>
              <w:rPr>
                <w:color w:val="000000"/>
              </w:rPr>
            </w:pPr>
            <w:r>
              <w:rPr>
                <w:color w:val="000000"/>
              </w:rPr>
              <w:t>Mejnik: objava Odloka v uradnem listu.</w:t>
            </w:r>
          </w:p>
          <w:p w14:paraId="0859D037" w14:textId="77777777" w:rsidR="00A77B3E" w:rsidRDefault="00300198">
            <w:pPr>
              <w:spacing w:before="5pt"/>
              <w:rPr>
                <w:color w:val="000000"/>
              </w:rPr>
            </w:pPr>
            <w:r>
              <w:rPr>
                <w:color w:val="000000"/>
              </w:rPr>
              <w:t>Doseganje mejnika 2 se bo objektivno preverjalo na podlagi priprave in potrditve ustreznega dokumenta, ki bo nastal v okviru medresorskega strokovnega usklajevanja. Kot dokazila bosta uporabljena 1) končna verzija modela in 2) akt o potrditvi ali sprejemu dokumenta na ravni pristojne institucije.</w:t>
            </w:r>
          </w:p>
          <w:p w14:paraId="78958A98" w14:textId="77777777" w:rsidR="00A77B3E" w:rsidRDefault="00300198">
            <w:pPr>
              <w:spacing w:before="5pt"/>
              <w:rPr>
                <w:color w:val="000000"/>
              </w:rPr>
            </w:pPr>
            <w:r>
              <w:rPr>
                <w:color w:val="000000"/>
              </w:rPr>
              <w:t>Cilj: Spremljalo se bo dejansko izvedene posege (ukrepe) na podlagi evidenc Eko sklada.</w:t>
            </w:r>
          </w:p>
          <w:p w14:paraId="1BF2E767" w14:textId="77777777" w:rsidR="00A77B3E" w:rsidRDefault="00A77B3E">
            <w:pPr>
              <w:spacing w:before="5pt"/>
              <w:rPr>
                <w:color w:val="000000"/>
                <w:sz w:val="6"/>
              </w:rPr>
            </w:pPr>
          </w:p>
          <w:p w14:paraId="50A40966" w14:textId="77777777" w:rsidR="00A77B3E" w:rsidRDefault="00A77B3E">
            <w:pPr>
              <w:spacing w:before="5pt"/>
              <w:rPr>
                <w:color w:val="000000"/>
                <w:sz w:val="6"/>
              </w:rPr>
            </w:pPr>
          </w:p>
        </w:tc>
      </w:tr>
    </w:tbl>
    <w:p w14:paraId="433FB53C" w14:textId="77777777" w:rsidR="00A77B3E" w:rsidRDefault="00A77B3E">
      <w:pPr>
        <w:spacing w:before="5pt"/>
        <w:rPr>
          <w:color w:val="000000"/>
        </w:rPr>
      </w:pPr>
    </w:p>
    <w:p w14:paraId="7E189CE7" w14:textId="77777777" w:rsidR="00A77B3E" w:rsidRDefault="00300198">
      <w:pPr>
        <w:spacing w:before="5pt"/>
        <w:rPr>
          <w:color w:val="000000"/>
        </w:rPr>
      </w:pPr>
      <w:r>
        <w:rPr>
          <w:color w:val="000000"/>
        </w:rPr>
        <w:t>Kaj je izhodišče (izhodiščna točka) in katero raven ali specifično točko je treba doseči (samo za kazalnike/cilje).</w:t>
      </w:r>
    </w:p>
    <w:p w14:paraId="11484F8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1BE157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1F4FB3" w14:textId="77777777" w:rsidR="00A77B3E" w:rsidRDefault="00A77B3E">
            <w:pPr>
              <w:spacing w:before="5pt"/>
              <w:rPr>
                <w:color w:val="000000"/>
                <w:sz w:val="0"/>
              </w:rPr>
            </w:pPr>
          </w:p>
          <w:p w14:paraId="32414A37" w14:textId="77777777" w:rsidR="00A77B3E" w:rsidRDefault="00300198">
            <w:pPr>
              <w:spacing w:before="5pt"/>
              <w:rPr>
                <w:color w:val="000000"/>
              </w:rPr>
            </w:pPr>
            <w:r>
              <w:rPr>
                <w:color w:val="000000"/>
              </w:rPr>
              <w:t>Mejnik 1: Izhodiščna vrednost je nič. Trenutno je v veljavi Odlok o Programu porabe sredstev Podnebnega sklada za leta 2025-2028. </w:t>
            </w:r>
          </w:p>
          <w:p w14:paraId="0DC8DEB3" w14:textId="77777777" w:rsidR="00A77B3E" w:rsidRDefault="00300198">
            <w:pPr>
              <w:spacing w:before="5pt"/>
              <w:rPr>
                <w:color w:val="000000"/>
              </w:rPr>
            </w:pPr>
            <w:r>
              <w:rPr>
                <w:color w:val="000000"/>
              </w:rPr>
              <w:t>Mejnik 2: Izhodiščna vrednost je 0.</w:t>
            </w:r>
          </w:p>
          <w:p w14:paraId="6E142DC6" w14:textId="77777777" w:rsidR="00A77B3E" w:rsidRDefault="00300198">
            <w:pPr>
              <w:spacing w:before="5pt"/>
              <w:rPr>
                <w:color w:val="000000"/>
              </w:rPr>
            </w:pPr>
            <w:r>
              <w:rPr>
                <w:color w:val="000000"/>
              </w:rPr>
              <w:t>Ker spremljamo število gospodinjstev, vključenih v program, ki jim je podpora koristila, je izhodiščna vrednost ob začetku izvajanja program enaka nič.</w:t>
            </w:r>
          </w:p>
          <w:p w14:paraId="172D0057" w14:textId="77777777" w:rsidR="00A77B3E" w:rsidRDefault="00A77B3E">
            <w:pPr>
              <w:spacing w:before="5pt"/>
              <w:rPr>
                <w:color w:val="000000"/>
                <w:sz w:val="6"/>
              </w:rPr>
            </w:pPr>
          </w:p>
          <w:p w14:paraId="3472C360" w14:textId="77777777" w:rsidR="00A77B3E" w:rsidRDefault="00A77B3E">
            <w:pPr>
              <w:spacing w:before="5pt"/>
              <w:rPr>
                <w:color w:val="000000"/>
                <w:sz w:val="6"/>
              </w:rPr>
            </w:pPr>
          </w:p>
        </w:tc>
      </w:tr>
    </w:tbl>
    <w:p w14:paraId="6449422D" w14:textId="77777777" w:rsidR="00A77B3E" w:rsidRDefault="00A77B3E">
      <w:pPr>
        <w:spacing w:before="5pt"/>
        <w:rPr>
          <w:color w:val="000000"/>
        </w:rPr>
      </w:pPr>
    </w:p>
    <w:p w14:paraId="697CA60A" w14:textId="77777777" w:rsidR="00A77B3E" w:rsidRDefault="00300198">
      <w:pPr>
        <w:spacing w:before="5pt"/>
        <w:rPr>
          <w:color w:val="000000"/>
        </w:rPr>
      </w:pPr>
      <w:r>
        <w:rPr>
          <w:color w:val="000000"/>
        </w:rPr>
        <w:t>Do kdaj bodo doseženi končni mejniki ali cilji (po četrtletjih in letih).</w:t>
      </w:r>
    </w:p>
    <w:p w14:paraId="6DFACAD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AC0AAB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446196" w14:textId="77777777" w:rsidR="00A77B3E" w:rsidRDefault="00A77B3E">
            <w:pPr>
              <w:spacing w:before="5pt"/>
              <w:rPr>
                <w:color w:val="000000"/>
                <w:sz w:val="0"/>
              </w:rPr>
            </w:pPr>
          </w:p>
          <w:p w14:paraId="5F609C6B" w14:textId="77777777" w:rsidR="00A77B3E" w:rsidRDefault="00300198">
            <w:pPr>
              <w:spacing w:before="5pt"/>
              <w:rPr>
                <w:color w:val="000000"/>
              </w:rPr>
            </w:pPr>
            <w:r>
              <w:rPr>
                <w:color w:val="000000"/>
              </w:rPr>
              <w:t>Časovni okvir za doseganje mejnika 1 je prvo četrtletje 2028. Predvideni rok za dosego mejnika 2 je do konca leta 2028.</w:t>
            </w:r>
          </w:p>
          <w:p w14:paraId="185DA86A" w14:textId="77777777" w:rsidR="00A77B3E" w:rsidRDefault="00300198">
            <w:pPr>
              <w:spacing w:before="5pt"/>
              <w:rPr>
                <w:color w:val="000000"/>
              </w:rPr>
            </w:pPr>
            <w:r>
              <w:rPr>
                <w:color w:val="000000"/>
              </w:rPr>
              <w:t xml:space="preserve">Zastavljeni cilji in zastavljena dinamika izvajanja ukrepov je načrtovana tako, da se zagotovi izvedljivost program z enakomerno obremenjenostjo vključenih izvajalcev. Specifika slovenskega prostora zahteva individualno obravnavo pri dodeljevanju podpore za posamična energetsko revna in ranljiva gospodinjstva, zato gre za izjemno veliko število manjših projektov. Da se zagotovi in ustrezno obremeni kadrovske vire za izvedbo programa  število načrtovanih podpor do leta 2029 postopoma narašča, obremenitev je </w:t>
            </w:r>
            <w:r>
              <w:rPr>
                <w:color w:val="000000"/>
              </w:rPr>
              <w:t>enakomerna do leta 2031 in v prvi polovici leta 2032.</w:t>
            </w:r>
          </w:p>
          <w:p w14:paraId="5C12A16E" w14:textId="77777777" w:rsidR="00A77B3E" w:rsidRDefault="00A77B3E">
            <w:pPr>
              <w:spacing w:before="5pt"/>
              <w:rPr>
                <w:color w:val="000000"/>
                <w:sz w:val="6"/>
              </w:rPr>
            </w:pPr>
          </w:p>
          <w:p w14:paraId="51C7D845" w14:textId="77777777" w:rsidR="00A77B3E" w:rsidRDefault="00A77B3E">
            <w:pPr>
              <w:spacing w:before="5pt"/>
              <w:rPr>
                <w:color w:val="000000"/>
                <w:sz w:val="6"/>
              </w:rPr>
            </w:pPr>
          </w:p>
        </w:tc>
      </w:tr>
    </w:tbl>
    <w:p w14:paraId="4C619AD9" w14:textId="77777777" w:rsidR="00A77B3E" w:rsidRDefault="00A77B3E">
      <w:pPr>
        <w:spacing w:before="5pt"/>
        <w:rPr>
          <w:color w:val="000000"/>
        </w:rPr>
      </w:pPr>
    </w:p>
    <w:p w14:paraId="577E608E" w14:textId="77777777" w:rsidR="00A77B3E" w:rsidRDefault="00300198">
      <w:pPr>
        <w:spacing w:before="5pt"/>
        <w:rPr>
          <w:color w:val="000000"/>
        </w:rPr>
      </w:pPr>
      <w:r>
        <w:rPr>
          <w:color w:val="000000"/>
        </w:rPr>
        <w:t>Kdo in katera institucija bo odgovoren oziroma odgovorna za izvajanje, merjenje in poročanje.</w:t>
      </w:r>
    </w:p>
    <w:p w14:paraId="264B0CB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546EDB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3490BE" w14:textId="77777777" w:rsidR="00A77B3E" w:rsidRDefault="00A77B3E">
            <w:pPr>
              <w:spacing w:before="5pt"/>
              <w:rPr>
                <w:color w:val="000000"/>
                <w:sz w:val="0"/>
              </w:rPr>
            </w:pPr>
          </w:p>
          <w:p w14:paraId="03A199F3" w14:textId="77777777" w:rsidR="00A77B3E" w:rsidRDefault="00300198">
            <w:pPr>
              <w:spacing w:before="5pt"/>
              <w:rPr>
                <w:color w:val="000000"/>
              </w:rPr>
            </w:pPr>
            <w:r>
              <w:rPr>
                <w:color w:val="000000"/>
              </w:rPr>
              <w:t>Izvedba mejnika 1 je v pristojnosti Ministrstva za okolje, podnebje in energijo. Pri izvedbi sodeluje Ministrstvo za solidarno prihodnost.</w:t>
            </w:r>
          </w:p>
          <w:p w14:paraId="699BB958" w14:textId="77777777" w:rsidR="00A77B3E" w:rsidRDefault="00300198">
            <w:pPr>
              <w:spacing w:before="5pt"/>
              <w:rPr>
                <w:color w:val="000000"/>
              </w:rPr>
            </w:pPr>
            <w:r>
              <w:rPr>
                <w:color w:val="000000"/>
              </w:rPr>
              <w:lastRenderedPageBreak/>
              <w:t>Za izvajanje prvega in drugega procesa iz opisa mejnika 2, spremljanje napredka in poročanje o njem je pristojno Ministrstvo za delo, družino in socialne zadeve, v sodelovanju z vsemi ministrstvi. Za izvajanje 3 točke iz opisa mejnika so pristojni MDDSZ, MDP, MOPE, MSP.</w:t>
            </w:r>
          </w:p>
          <w:p w14:paraId="16225C68" w14:textId="77777777" w:rsidR="00A77B3E" w:rsidRDefault="00300198">
            <w:pPr>
              <w:spacing w:before="5pt"/>
              <w:rPr>
                <w:color w:val="000000"/>
              </w:rPr>
            </w:pPr>
            <w:r>
              <w:rPr>
                <w:color w:val="000000"/>
              </w:rPr>
              <w:t>Eko sklad, ki že izvaja primerljive programe v okviru kohezijske politike, kjer se spremlja število izvedenih investicij, izvedeni ukrepi in dodeljena investicijska pomoč. V tem okviru je potrebno spremljati tudi doseganje prihrankov energije pri energetsko revnih gospodinjstvih, skladno s 8.3 členom EED.</w:t>
            </w:r>
          </w:p>
          <w:p w14:paraId="3F3FC9CA" w14:textId="77777777" w:rsidR="00A77B3E" w:rsidRDefault="00A77B3E">
            <w:pPr>
              <w:spacing w:before="5pt"/>
              <w:rPr>
                <w:color w:val="000000"/>
                <w:sz w:val="6"/>
              </w:rPr>
            </w:pPr>
          </w:p>
          <w:p w14:paraId="0D2D1337" w14:textId="77777777" w:rsidR="00A77B3E" w:rsidRDefault="00A77B3E">
            <w:pPr>
              <w:spacing w:before="5pt"/>
              <w:rPr>
                <w:color w:val="000000"/>
                <w:sz w:val="6"/>
              </w:rPr>
            </w:pPr>
          </w:p>
        </w:tc>
      </w:tr>
    </w:tbl>
    <w:p w14:paraId="5D1B2D72" w14:textId="77777777" w:rsidR="00A77B3E" w:rsidRDefault="00300198">
      <w:pPr>
        <w:pStyle w:val="Naslov5"/>
        <w:spacing w:before="5pt" w:after="0pt"/>
        <w:rPr>
          <w:b w:val="0"/>
          <w:i w:val="0"/>
          <w:color w:val="000000"/>
          <w:sz w:val="24"/>
        </w:rPr>
      </w:pPr>
      <w:r>
        <w:rPr>
          <w:b w:val="0"/>
          <w:i w:val="0"/>
          <w:color w:val="000000"/>
          <w:sz w:val="24"/>
        </w:rPr>
        <w:lastRenderedPageBreak/>
        <w:br w:type="page"/>
      </w:r>
      <w:bookmarkStart w:id="29" w:name="_Toc256000178"/>
      <w:r>
        <w:rPr>
          <w:b w:val="0"/>
          <w:i w:val="0"/>
          <w:color w:val="000000"/>
          <w:sz w:val="24"/>
        </w:rPr>
        <w:lastRenderedPageBreak/>
        <w:t>2.1.2.1.4. Financiranje in stroški</w:t>
      </w:r>
      <w:bookmarkEnd w:id="29"/>
    </w:p>
    <w:p w14:paraId="76AB5AAF" w14:textId="77777777" w:rsidR="00A77B3E" w:rsidRDefault="00A77B3E">
      <w:pPr>
        <w:spacing w:before="5pt"/>
        <w:rPr>
          <w:color w:val="000000"/>
          <w:sz w:val="12"/>
        </w:rPr>
      </w:pPr>
    </w:p>
    <w:p w14:paraId="26C2D779" w14:textId="77777777" w:rsidR="00A77B3E" w:rsidRDefault="00300198">
      <w:pPr>
        <w:spacing w:before="5pt"/>
        <w:rPr>
          <w:color w:val="000000"/>
        </w:rPr>
      </w:pPr>
      <w:r>
        <w:rPr>
          <w:color w:val="000000"/>
        </w:rPr>
        <w:t>Informacije in obrazložitev v zvezi z ocenjenimi skupnimi stroški komponente ter za vsak ukrep in naložbo, podprte z ustrezno utemeljitvijo, vključno z naslednjim:</w:t>
      </w:r>
    </w:p>
    <w:p w14:paraId="1BD10604" w14:textId="77777777" w:rsidR="00A77B3E" w:rsidRDefault="00A77B3E">
      <w:pPr>
        <w:spacing w:before="5pt"/>
        <w:rPr>
          <w:color w:val="000000"/>
          <w:sz w:val="12"/>
        </w:rPr>
      </w:pPr>
    </w:p>
    <w:p w14:paraId="3CE07EC0" w14:textId="77777777" w:rsidR="00A77B3E" w:rsidRDefault="00300198">
      <w:pPr>
        <w:spacing w:before="5pt"/>
        <w:rPr>
          <w:color w:val="000000"/>
        </w:rPr>
      </w:pPr>
      <w:r>
        <w:rPr>
          <w:color w:val="000000"/>
        </w:rPr>
        <w:t>Uporabljena metodologija, osnovne predpostavke (npr. o stroških na enoto, vhodnih stroških) in utemeljitev teh predpostavk.</w:t>
      </w:r>
    </w:p>
    <w:p w14:paraId="0B6B678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D61E56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6FE02A" w14:textId="77777777" w:rsidR="00A77B3E" w:rsidRDefault="00A77B3E">
            <w:pPr>
              <w:spacing w:before="5pt"/>
              <w:rPr>
                <w:color w:val="000000"/>
                <w:sz w:val="0"/>
              </w:rPr>
            </w:pPr>
          </w:p>
          <w:p w14:paraId="08F78C98" w14:textId="77777777" w:rsidR="00A77B3E" w:rsidRDefault="00300198">
            <w:pPr>
              <w:spacing w:before="5pt"/>
              <w:rPr>
                <w:color w:val="000000"/>
              </w:rPr>
            </w:pPr>
            <w:r>
              <w:rPr>
                <w:color w:val="000000"/>
              </w:rPr>
              <w:t>Naložba 2 je namenjena podpori energetsko revnim in ranljivim pri prenovah večstanovanjskih stavb. </w:t>
            </w:r>
          </w:p>
          <w:p w14:paraId="1BD954D3" w14:textId="77777777" w:rsidR="00A77B3E" w:rsidRDefault="00300198">
            <w:pPr>
              <w:spacing w:before="5pt"/>
              <w:rPr>
                <w:color w:val="000000"/>
              </w:rPr>
            </w:pPr>
            <w:r>
              <w:rPr>
                <w:color w:val="000000"/>
              </w:rPr>
              <w:t>V okviru Naložbe 2 so predvidene investicijske podpore za naslednje projekte oz. tipe projektov:</w:t>
            </w:r>
          </w:p>
          <w:p w14:paraId="7B97DF91" w14:textId="77777777" w:rsidR="00A77B3E" w:rsidRDefault="00300198">
            <w:pPr>
              <w:spacing w:before="5pt"/>
              <w:rPr>
                <w:color w:val="000000"/>
              </w:rPr>
            </w:pPr>
            <w:r>
              <w:rPr>
                <w:color w:val="000000"/>
              </w:rPr>
              <w:t xml:space="preserve">i) v okviru podnaložbe </w:t>
            </w:r>
            <w:r>
              <w:rPr>
                <w:rStyle w:val="Poudarek"/>
                <w:i w:val="0"/>
                <w:color w:val="000000"/>
              </w:rPr>
              <w:t>Podpora energetski prenovi najbolj energetsko potratnih stanovanj v javni lasti:</w:t>
            </w:r>
          </w:p>
          <w:p w14:paraId="0C68B15E" w14:textId="77777777" w:rsidR="00A77B3E" w:rsidRDefault="00300198">
            <w:pPr>
              <w:spacing w:before="5pt"/>
              <w:rPr>
                <w:color w:val="000000"/>
              </w:rPr>
            </w:pPr>
            <w:r>
              <w:rPr>
                <w:color w:val="000000"/>
              </w:rPr>
              <w:t>(A)       Energetske prenove javnih stanovanj, v katerih živijo energetsko revni ali ranljivi v okviru skupnega projekta prenove večstanovanjske stavb (najmanj dva ukrepa URE ali OVE)</w:t>
            </w:r>
          </w:p>
          <w:p w14:paraId="27692802" w14:textId="77777777" w:rsidR="00A77B3E" w:rsidRDefault="00300198">
            <w:pPr>
              <w:spacing w:before="5pt"/>
              <w:rPr>
                <w:color w:val="000000"/>
              </w:rPr>
            </w:pPr>
            <w:r>
              <w:rPr>
                <w:color w:val="000000"/>
              </w:rPr>
              <w:t>(B)       Energetske prenove posamičnih javnih stanovanj v eno in večstanovanjskih stavbah, v katerih živijo energetsko revni ali ranljivi</w:t>
            </w:r>
          </w:p>
          <w:p w14:paraId="0830ABCC" w14:textId="77777777" w:rsidR="00A77B3E" w:rsidRDefault="00300198">
            <w:pPr>
              <w:spacing w:before="5pt"/>
              <w:rPr>
                <w:color w:val="000000"/>
              </w:rPr>
            </w:pPr>
            <w:r>
              <w:rPr>
                <w:color w:val="000000"/>
              </w:rPr>
              <w:t xml:space="preserve">ii) v okviru podnaložbe </w:t>
            </w:r>
            <w:r>
              <w:rPr>
                <w:rStyle w:val="Poudarek"/>
                <w:i w:val="0"/>
                <w:color w:val="000000"/>
              </w:rPr>
              <w:t>Podpora energetsko revnim in ranljivim gospodinjstvom za sodelovanje pri skupnih projektih prenove VSS:</w:t>
            </w:r>
          </w:p>
          <w:p w14:paraId="4E3B6722" w14:textId="77777777" w:rsidR="00A77B3E" w:rsidRDefault="00300198">
            <w:pPr>
              <w:spacing w:before="5pt"/>
              <w:rPr>
                <w:color w:val="000000"/>
              </w:rPr>
            </w:pPr>
            <w:r>
              <w:rPr>
                <w:color w:val="000000"/>
              </w:rPr>
              <w:t>(C)       Energetsko revna in ranljiva gospodinjstva v skupnih projektih prenove VSS – za izvedbo več ukrepov URE in OVE</w:t>
            </w:r>
          </w:p>
          <w:p w14:paraId="57F05BC4" w14:textId="77777777" w:rsidR="00A77B3E" w:rsidRDefault="00300198">
            <w:pPr>
              <w:spacing w:before="5pt"/>
              <w:rPr>
                <w:color w:val="000000"/>
              </w:rPr>
            </w:pPr>
            <w:r>
              <w:rPr>
                <w:color w:val="000000"/>
              </w:rPr>
              <w:t>(D)       Energetsko revna in ranljiva gospodinjstva v skupnih projektih v VSS – za ukrep vgradnje novega kotla na lesno biomaso (KNLB) ali priklop na sistem daljinskega ogrevanja ipd.</w:t>
            </w:r>
          </w:p>
          <w:p w14:paraId="3AFD54EE" w14:textId="77777777" w:rsidR="00A77B3E" w:rsidRDefault="00300198">
            <w:pPr>
              <w:spacing w:before="5pt"/>
              <w:rPr>
                <w:color w:val="000000"/>
              </w:rPr>
            </w:pPr>
            <w:r>
              <w:rPr>
                <w:color w:val="000000"/>
              </w:rPr>
              <w:t>(E)       Za energetsko revna in ranljiva gospodinjstva v skupnih projektih prenove VSS – za ukrep vgradnje toplotne črpalke </w:t>
            </w:r>
          </w:p>
          <w:p w14:paraId="23B0096D" w14:textId="77777777" w:rsidR="00A77B3E" w:rsidRDefault="00300198">
            <w:pPr>
              <w:spacing w:before="5pt"/>
              <w:rPr>
                <w:color w:val="000000"/>
              </w:rPr>
            </w:pPr>
            <w:r>
              <w:rPr>
                <w:color w:val="000000"/>
              </w:rPr>
              <w:t xml:space="preserve">iii) v okviru podnaložbe </w:t>
            </w:r>
            <w:r>
              <w:rPr>
                <w:rStyle w:val="Poudarek"/>
                <w:i w:val="0"/>
                <w:color w:val="000000"/>
              </w:rPr>
              <w:t>Investicijska podpora za energetsko najmanj učinkovite stavbe:</w:t>
            </w:r>
          </w:p>
          <w:p w14:paraId="336661B5" w14:textId="77777777" w:rsidR="00A77B3E" w:rsidRDefault="00300198">
            <w:pPr>
              <w:spacing w:before="5pt"/>
              <w:rPr>
                <w:color w:val="000000"/>
              </w:rPr>
            </w:pPr>
            <w:r>
              <w:rPr>
                <w:color w:val="000000"/>
              </w:rPr>
              <w:t>(F)        Energetska prenova energetsko najmanj učinkovitih večstanovanjskih stavb – za izvedbo več ukrepov URE in OVE</w:t>
            </w:r>
          </w:p>
          <w:p w14:paraId="79BF1EB0" w14:textId="77777777" w:rsidR="00A77B3E" w:rsidRDefault="00300198">
            <w:pPr>
              <w:spacing w:before="5pt"/>
              <w:rPr>
                <w:color w:val="000000"/>
              </w:rPr>
            </w:pPr>
            <w:r>
              <w:rPr>
                <w:color w:val="000000"/>
              </w:rPr>
              <w:t>(G)       Podpora pripravi projektov v najbolj potratnih VSS</w:t>
            </w:r>
          </w:p>
          <w:p w14:paraId="34094026" w14:textId="77777777" w:rsidR="00A77B3E" w:rsidRDefault="00300198">
            <w:pPr>
              <w:spacing w:before="5pt"/>
              <w:rPr>
                <w:color w:val="000000"/>
              </w:rPr>
            </w:pPr>
            <w:r>
              <w:rPr>
                <w:color w:val="000000"/>
              </w:rPr>
              <w:t>Ocena stroškov se metodološko naslanja na analize primerljivih ukrepov, ki se že izvajajo v Sloveniji v večstanovanjskih stavbah in so namenjeni splošni populaciji ter na modelskih ocenah oz. drugih citiranih strokovnih podlagah. </w:t>
            </w:r>
          </w:p>
          <w:p w14:paraId="61EEAF2B" w14:textId="77777777" w:rsidR="00A77B3E" w:rsidRDefault="00300198">
            <w:pPr>
              <w:spacing w:before="5pt"/>
              <w:rPr>
                <w:color w:val="000000"/>
              </w:rPr>
            </w:pPr>
            <w:r>
              <w:rPr>
                <w:rStyle w:val="Krepko"/>
                <w:b w:val="0"/>
                <w:color w:val="000000"/>
              </w:rPr>
              <w:t>(A) Investicijska podpora za energetske prenove javnih stanovanj, v katerih živijo energetsko revni ali ranljivi, izvedena v okviru skupnega projekta prenove večstanovanjske stavb (najmanj dva ukrepa URE ali OVE)</w:t>
            </w:r>
          </w:p>
          <w:p w14:paraId="1CC2FBC2" w14:textId="77777777" w:rsidR="00A77B3E" w:rsidRDefault="00300198">
            <w:pPr>
              <w:spacing w:before="5pt"/>
              <w:rPr>
                <w:color w:val="000000"/>
              </w:rPr>
            </w:pPr>
            <w:r>
              <w:rPr>
                <w:color w:val="000000"/>
              </w:rPr>
              <w:t>Predpostavljeno je, da bodo javni lastniki prejeli investicijsko podporo za energetsko prenovo javnih stanovanj, ki se bo izvajala v okviru skupnih projektov v VSS[1], izvedeni pa bodo dva ali več ukrepov na ovoju stavbe ali tehničnih sistemih. Pričakovan specifični strošek investicije znaša na enoto kondicionirane stanovanjske površine 200 EUR/m</w:t>
            </w:r>
            <w:r>
              <w:rPr>
                <w:color w:val="000000"/>
                <w:vertAlign w:val="superscript"/>
              </w:rPr>
              <w:t>2</w:t>
            </w:r>
            <w:r>
              <w:rPr>
                <w:color w:val="000000"/>
              </w:rPr>
              <w:t>, ocena je pripravljena na podlagi analize modelske ocene in preteklih razpisov Eko sklada sorodne ukrepe[2]. Predpostavljena je povprečna površina javnih najemnih stanovanj 52 m</w:t>
            </w:r>
            <w:r>
              <w:rPr>
                <w:color w:val="000000"/>
                <w:vertAlign w:val="superscript"/>
              </w:rPr>
              <w:t>2 [3]</w:t>
            </w:r>
            <w:r>
              <w:rPr>
                <w:color w:val="000000"/>
              </w:rPr>
              <w:t>. Predvidena je podpora v višini 85 % upravičenih stroškov iz sredstev programa in 15 % lastne udeležbe javnih lastnikov stanovanj, v katerih živijo energetsko revni ali ranljivi najemniki. </w:t>
            </w:r>
          </w:p>
          <w:p w14:paraId="7F4113F8" w14:textId="77777777" w:rsidR="00A77B3E" w:rsidRDefault="00300198">
            <w:pPr>
              <w:spacing w:before="5pt"/>
              <w:rPr>
                <w:color w:val="000000"/>
              </w:rPr>
            </w:pPr>
            <w:r>
              <w:rPr>
                <w:color w:val="000000"/>
              </w:rPr>
              <w:t>Pri vseh ocenah stroškov je upoštevano tudi enkratno (10%) povečanje stroškov in strošek izvajanja in upravljanja v višini 5 % osnovne investicije.  </w:t>
            </w:r>
          </w:p>
          <w:p w14:paraId="7EA810C5" w14:textId="77777777" w:rsidR="00A77B3E" w:rsidRDefault="00300198">
            <w:pPr>
              <w:spacing w:before="5pt"/>
              <w:rPr>
                <w:color w:val="000000"/>
              </w:rPr>
            </w:pPr>
            <w:r>
              <w:rPr>
                <w:rStyle w:val="Krepko"/>
                <w:b w:val="0"/>
                <w:color w:val="000000"/>
              </w:rPr>
              <w:t>(B) Investicijska podpora za energetske prenove posamičnih javnih stanovanj, v katerih živijo energetsko revni ali ranljivi</w:t>
            </w:r>
          </w:p>
          <w:p w14:paraId="10984331" w14:textId="77777777" w:rsidR="00A77B3E" w:rsidRDefault="00300198">
            <w:pPr>
              <w:spacing w:before="5pt"/>
              <w:rPr>
                <w:color w:val="000000"/>
              </w:rPr>
            </w:pPr>
            <w:r>
              <w:rPr>
                <w:color w:val="000000"/>
              </w:rPr>
              <w:t xml:space="preserve">Predpostavljeno je, da bodo javni lastniki prejeli investicijsko podporo za energetsko prenovo javnih stanovanj, pri čemer gre za projekte investicijskega vzdrževanja, ki se izvajajo v posamičnih </w:t>
            </w:r>
            <w:r>
              <w:rPr>
                <w:color w:val="000000"/>
              </w:rPr>
              <w:lastRenderedPageBreak/>
              <w:t>stanovanjih[4]. Pričakuje se, da bo prevladujoč ukrep zamenjava oken z energetsko učinkovitimi, za kar specifični investicijski strošek znaša 650 EUR/m</w:t>
            </w:r>
            <w:r>
              <w:rPr>
                <w:color w:val="000000"/>
                <w:vertAlign w:val="superscript"/>
              </w:rPr>
              <w:t>2</w:t>
            </w:r>
            <w:r>
              <w:rPr>
                <w:color w:val="000000"/>
              </w:rPr>
              <w:t xml:space="preserve"> površine okna[5]. Z upoštevanjem enake povprečne površine javnih najemnih stanovanj kot pri prvi komponenti (52 m</w:t>
            </w:r>
            <w:r>
              <w:rPr>
                <w:color w:val="000000"/>
                <w:vertAlign w:val="superscript"/>
              </w:rPr>
              <w:t>2</w:t>
            </w:r>
            <w:r>
              <w:rPr>
                <w:color w:val="000000"/>
              </w:rPr>
              <w:t>) ter razmerja med površino oken in kondicionirano tlorisno površino za VSS po tipologiji Tabula[6], znaša  specifični strošek 120 EUR/m</w:t>
            </w:r>
            <w:r>
              <w:rPr>
                <w:color w:val="000000"/>
                <w:vertAlign w:val="superscript"/>
              </w:rPr>
              <w:t>2</w:t>
            </w:r>
            <w:r>
              <w:rPr>
                <w:color w:val="000000"/>
              </w:rPr>
              <w:t xml:space="preserve"> na enoto kondicionirane tlorisne površine. Predvidena je podpora v višini 85 % upravičenih stroškov iz sred</w:t>
            </w:r>
            <w:r>
              <w:rPr>
                <w:color w:val="000000"/>
              </w:rPr>
              <w:t>stev programa in 15 % lastne udeležbe javnih lastnikov stanovanj. Pri vseh ocenah stroškov je upoštevana tudi deset odstotna rast stroškov zaradi inflacije. Upoštevan je tudi strošek upravljanja/izvajanja dela naložbe in sicer je strošek na letni ravni ocenjen na 50 000 EUR (okvirno 1 zaposlitev).</w:t>
            </w:r>
          </w:p>
          <w:p w14:paraId="3C565863" w14:textId="77777777" w:rsidR="00A77B3E" w:rsidRDefault="00300198">
            <w:pPr>
              <w:spacing w:before="5pt"/>
              <w:rPr>
                <w:color w:val="000000"/>
              </w:rPr>
            </w:pPr>
            <w:r>
              <w:rPr>
                <w:color w:val="000000"/>
              </w:rPr>
              <w:t>Naložba sicer ni omejena na javna stanovanja v VSS, saj so podpore lahko namenjene tudi javnim stanovanjem v eno ali dvostanovanjskih stavbah, vendar upravičeno pričakujemo, da bodo projekti potekali pretežno v večstanovanjskih stavbah z mešanim lastništvom javnih in zasebnih stanovanj, kar je prevladujoča oblika v Sloveniji. Projekti delne prenove v okviru investicijskega vzdrževanja so bistveno lažje izvedljivi od skupnih projektov celovite prenove, v katerih so vključeni vsi lastniki v stavbi. Zato je la</w:t>
            </w:r>
            <w:r>
              <w:rPr>
                <w:color w:val="000000"/>
              </w:rPr>
              <w:t>hko pod točko (B) število projektov bistveno večje kot pod točko (A), čeprav so projekti tipa (A) s stališča prihrankov energije in drugih koristi bolj učinkoviti. </w:t>
            </w:r>
          </w:p>
          <w:p w14:paraId="5789A089" w14:textId="77777777" w:rsidR="00A77B3E" w:rsidRDefault="00300198">
            <w:pPr>
              <w:spacing w:before="5pt"/>
              <w:rPr>
                <w:color w:val="000000"/>
              </w:rPr>
            </w:pPr>
            <w:r>
              <w:rPr>
                <w:rStyle w:val="Krepko"/>
                <w:b w:val="0"/>
                <w:color w:val="000000"/>
              </w:rPr>
              <w:t>(C) Investicijska podpora energetsko revnim in ranljivim gospodinjstvom pri skupnih projektih prenove VSS ‒ za izvedbo več ukrepov URE in OVE</w:t>
            </w:r>
          </w:p>
          <w:p w14:paraId="55E0880D" w14:textId="77777777" w:rsidR="00A77B3E" w:rsidRDefault="00300198">
            <w:pPr>
              <w:spacing w:before="5pt"/>
              <w:rPr>
                <w:color w:val="000000"/>
              </w:rPr>
            </w:pPr>
            <w:r>
              <w:rPr>
                <w:color w:val="000000"/>
              </w:rPr>
              <w:t>Ocena stroškov za točko C je enaka kot pod točko (A). Za energetsko revna gospodinjstva, ki se vključujejo v skupne projekte prenove stavbe, je predvidena 100-odstotna spodbuda. </w:t>
            </w:r>
          </w:p>
          <w:p w14:paraId="21D04439" w14:textId="77777777" w:rsidR="00A77B3E" w:rsidRDefault="00300198">
            <w:pPr>
              <w:spacing w:before="5pt"/>
              <w:rPr>
                <w:color w:val="000000"/>
              </w:rPr>
            </w:pPr>
            <w:r>
              <w:rPr>
                <w:color w:val="000000"/>
              </w:rPr>
              <w:t>Pri temu tipu projektov naložba vključuje tudi neposredno svetovanje s strani koordinatorjev, ki energetsko revnim nudijo pomoč pri pridobivanju subvencije v višini 100 odstotkov upravičenih stroškov. Za izračun stroškov ukrepa so bile uporabljene naslednje predpostavke, povzete po programu v izvajanju ZER[7]. Cena svetovalne ure znaša danes 16,5 EUR. Potrebno število ur dela koordinatorjev na gospodinjstvo za naložbo 2 svetovalni uri na gospodinjstvo (do 40 EUR, vključno s potnimi stroški). Pomoč vključuje</w:t>
            </w:r>
            <w:r>
              <w:rPr>
                <w:color w:val="000000"/>
              </w:rPr>
              <w:t>:</w:t>
            </w:r>
          </w:p>
          <w:p w14:paraId="4DD60EF4" w14:textId="77777777" w:rsidR="00A77B3E" w:rsidRDefault="00300198">
            <w:pPr>
              <w:numPr>
                <w:ilvl w:val="0"/>
                <w:numId w:val="24"/>
              </w:numPr>
              <w:spacing w:before="5pt"/>
              <w:rPr>
                <w:color w:val="000000"/>
              </w:rPr>
            </w:pPr>
            <w:r>
              <w:rPr>
                <w:color w:val="000000"/>
              </w:rPr>
              <w:t>pomoč pri razumevanju pogojev in zahtev javnega poziva,</w:t>
            </w:r>
          </w:p>
          <w:p w14:paraId="28089516" w14:textId="77777777" w:rsidR="00A77B3E" w:rsidRDefault="00300198">
            <w:pPr>
              <w:numPr>
                <w:ilvl w:val="0"/>
                <w:numId w:val="24"/>
              </w:numPr>
              <w:spacing w:before="5pt"/>
              <w:rPr>
                <w:color w:val="000000"/>
              </w:rPr>
            </w:pPr>
            <w:r>
              <w:rPr>
                <w:color w:val="000000"/>
              </w:rPr>
              <w:t>izpolnitev obrazca za pridobitev 100 % subvencije,</w:t>
            </w:r>
          </w:p>
          <w:p w14:paraId="6C4C3CCA" w14:textId="77777777" w:rsidR="00A77B3E" w:rsidRDefault="00300198">
            <w:pPr>
              <w:numPr>
                <w:ilvl w:val="0"/>
                <w:numId w:val="24"/>
              </w:numPr>
              <w:spacing w:before="5pt"/>
              <w:rPr>
                <w:color w:val="000000"/>
              </w:rPr>
            </w:pPr>
            <w:r>
              <w:rPr>
                <w:color w:val="000000"/>
              </w:rPr>
              <w:t>pomoč pri pridobivanju vseh zahtevanih prilog,</w:t>
            </w:r>
          </w:p>
          <w:p w14:paraId="43C4FC61" w14:textId="77777777" w:rsidR="00A77B3E" w:rsidRDefault="00300198">
            <w:pPr>
              <w:numPr>
                <w:ilvl w:val="0"/>
                <w:numId w:val="24"/>
              </w:numPr>
              <w:spacing w:before="5pt"/>
              <w:rPr>
                <w:color w:val="000000"/>
              </w:rPr>
            </w:pPr>
            <w:r>
              <w:rPr>
                <w:color w:val="000000"/>
              </w:rPr>
              <w:t>pomoč pri dopolnjevanju vloge v postopku obravnave,</w:t>
            </w:r>
          </w:p>
          <w:p w14:paraId="7712FDC3" w14:textId="77777777" w:rsidR="00A77B3E" w:rsidRDefault="00300198">
            <w:pPr>
              <w:numPr>
                <w:ilvl w:val="0"/>
                <w:numId w:val="24"/>
              </w:numPr>
              <w:spacing w:before="5pt"/>
              <w:rPr>
                <w:color w:val="000000"/>
              </w:rPr>
            </w:pPr>
            <w:r>
              <w:rPr>
                <w:color w:val="000000"/>
              </w:rPr>
              <w:t>sodelovanje z upravnikom/skupnostjo stanovalcev oz. nosilcem investicije.</w:t>
            </w:r>
          </w:p>
          <w:p w14:paraId="2E9E0A97" w14:textId="77777777" w:rsidR="00A77B3E" w:rsidRDefault="00300198">
            <w:pPr>
              <w:spacing w:before="5pt"/>
              <w:rPr>
                <w:color w:val="000000"/>
              </w:rPr>
            </w:pPr>
            <w:r>
              <w:rPr>
                <w:color w:val="000000"/>
              </w:rPr>
              <w:t>Pri vseh ocenah stroškov je upoštevano tudi enkratno (10%) povečanje stroškov</w:t>
            </w:r>
            <w:r>
              <w:rPr>
                <w:rStyle w:val="Krepko"/>
                <w:b w:val="0"/>
                <w:color w:val="000000"/>
              </w:rPr>
              <w:t> </w:t>
            </w:r>
          </w:p>
          <w:p w14:paraId="00091A4D" w14:textId="77777777" w:rsidR="00A77B3E" w:rsidRDefault="00300198">
            <w:pPr>
              <w:spacing w:before="5pt"/>
              <w:rPr>
                <w:color w:val="000000"/>
              </w:rPr>
            </w:pPr>
            <w:r>
              <w:rPr>
                <w:rStyle w:val="Krepko"/>
                <w:b w:val="0"/>
                <w:color w:val="000000"/>
              </w:rPr>
              <w:t>(D) Investicijska podpora za energetsko revna in ranljiva gospodinjstva pri skupnih projektih v VSS za ukrep vgradnje novega kotla na lesno biomaso (KNLB), priklop na sistem daljinskega ogrevanja in (E) za ukrep vgradnje toplotne črpalke </w:t>
            </w:r>
          </w:p>
          <w:p w14:paraId="7842AE79" w14:textId="77777777" w:rsidR="00A77B3E" w:rsidRDefault="00300198">
            <w:pPr>
              <w:spacing w:before="5pt"/>
              <w:rPr>
                <w:color w:val="000000"/>
              </w:rPr>
            </w:pPr>
            <w:r>
              <w:rPr>
                <w:color w:val="000000"/>
              </w:rPr>
              <w:t>Stroški so ocenjeni za dve tehnologiji, ki jih pričakujemo kot prevladujoči in sicer kotle na lesno biomaso in toplotne črpalke (TČ). Predpostavljena je podpora energetsko revnim in ranljivim gospodinjstvom za kritje njihovega deleža pri investiciji vgradnje nove naprave za oskrbo s toploto iz skupne kotlovnice oz. sistema ogrevanja. Predpostavljen specifični strošek na enoto instalirane moči pri vgradnji KNLB znaša 300 EUR/kW, pri vgradnji TČ pa 2000 EUR/kW[8]. Kot pri projektih tipa (A) je predpostavljena</w:t>
            </w:r>
            <w:r>
              <w:rPr>
                <w:color w:val="000000"/>
              </w:rPr>
              <w:t xml:space="preserve"> povprečna stanovanjska površina 52 m</w:t>
            </w:r>
            <w:r>
              <w:rPr>
                <w:color w:val="000000"/>
                <w:vertAlign w:val="superscript"/>
              </w:rPr>
              <w:t>2 [9]</w:t>
            </w:r>
            <w:r>
              <w:rPr>
                <w:color w:val="000000"/>
              </w:rPr>
              <w:t>. Pripadajoča moč v skupni kotlovnici za oskrbo tako velikega stanovanja s toploto za ogrevanje in sanitarno toplo vodo je ocenjena na 5 kW za KNLB in 3,3 kW za TČ toplotne moči. Investicija vključuje tudi prigradnjo hranilnika toplote, zato da bi dosegli in boljših izkoristek sistema in v primeru projektov tipa (D) tudi večje zmanjšanje emisij škodljivih snovi v zrak, v primeru projektov tipa (E) pa zato, da se zmanjša potrebe po moči TČ in s tem omogoči njihovo širšo uporabo, ki je sicer lahko omejena z z</w:t>
            </w:r>
            <w:r>
              <w:rPr>
                <w:color w:val="000000"/>
              </w:rPr>
              <w:t>mogljivostmi elektroenergetskega omrežja. </w:t>
            </w:r>
          </w:p>
          <w:p w14:paraId="312C4222" w14:textId="77777777" w:rsidR="00A77B3E" w:rsidRDefault="00300198">
            <w:pPr>
              <w:spacing w:before="5pt"/>
              <w:rPr>
                <w:color w:val="000000"/>
              </w:rPr>
            </w:pPr>
            <w:r>
              <w:rPr>
                <w:color w:val="000000"/>
              </w:rPr>
              <w:t>Pri vseh ocenah stroškov je upoštevano tudi enkratno (10%) povečanje stroškov. Pri oceni stroškov je upoštevan tudi strošek upravljanja/izvajanja ukrepa, in sicer v vrednosti 5 % osnovne investicije.</w:t>
            </w:r>
          </w:p>
          <w:p w14:paraId="09F1E24E" w14:textId="77777777" w:rsidR="00A77B3E" w:rsidRDefault="00300198">
            <w:pPr>
              <w:spacing w:before="5pt"/>
              <w:rPr>
                <w:color w:val="000000"/>
              </w:rPr>
            </w:pPr>
            <w:r>
              <w:rPr>
                <w:color w:val="000000"/>
              </w:rPr>
              <w:lastRenderedPageBreak/>
              <w:t>Za energetsko revna gospodinjstva je predvidena 100-odstotna subvencija. Tudi pri ukrepih tipa (D) in (E) je predvidena pomoč koordinatorjev v enaki višini, kot pri ukrepih tipa (C), kjer so predpostavke podrobno opisane. </w:t>
            </w:r>
          </w:p>
          <w:p w14:paraId="1F83768C" w14:textId="77777777" w:rsidR="00A77B3E" w:rsidRDefault="00300198">
            <w:pPr>
              <w:spacing w:before="5pt"/>
              <w:rPr>
                <w:color w:val="000000"/>
              </w:rPr>
            </w:pPr>
            <w:r>
              <w:rPr>
                <w:rStyle w:val="Krepko"/>
                <w:b w:val="0"/>
                <w:color w:val="000000"/>
              </w:rPr>
              <w:t>(F) Energetska prenova energetsko najmanj učinkovitih večstanovanjskih stavb z izvedbo več ukrepov URE in OVE</w:t>
            </w:r>
          </w:p>
          <w:p w14:paraId="116792C8" w14:textId="77777777" w:rsidR="00A77B3E" w:rsidRDefault="00300198">
            <w:pPr>
              <w:spacing w:before="5pt"/>
              <w:rPr>
                <w:color w:val="000000"/>
              </w:rPr>
            </w:pPr>
            <w:r>
              <w:rPr>
                <w:color w:val="000000"/>
              </w:rPr>
              <w:t>Ocena stroškov za točko (F) je za energetsko revna stanovanja enaka kot pod točko (A). Tudi pri tem ukrepu je za energetsko revna gospodinjstva predvidena 100-odstotna spodbuda. Predvidena je tudi dodatna spodbuda za prenovo ostalih stanovanj v VSS, (stanovanj, kjer ne gre za zmanjševanje energetske revščine ali ranljivosti), ki bo višja, kot so danes splošne subvencije Eko sklada, a bo financirana iz drugih virov sredstev in sredstev SCF. Pri oceni stroškov je upoštevan tudi strošek upravljanja/izvajanja u</w:t>
            </w:r>
            <w:r>
              <w:rPr>
                <w:color w:val="000000"/>
              </w:rPr>
              <w:t>krepa in sicer v vrednosti 5 % osnovne investicije.</w:t>
            </w:r>
          </w:p>
          <w:p w14:paraId="4D76C5CB" w14:textId="77777777" w:rsidR="00A77B3E" w:rsidRDefault="00300198">
            <w:pPr>
              <w:spacing w:before="5pt"/>
              <w:rPr>
                <w:color w:val="000000"/>
              </w:rPr>
            </w:pPr>
            <w:r>
              <w:rPr>
                <w:rStyle w:val="Krepko"/>
                <w:b w:val="0"/>
                <w:color w:val="000000"/>
              </w:rPr>
              <w:t>(G) Svetovanje in finančna podpora pri pripravi projektov v najbolj potratnih VSS</w:t>
            </w:r>
          </w:p>
          <w:p w14:paraId="608ECCFE" w14:textId="77777777" w:rsidR="00A77B3E" w:rsidRDefault="00300198">
            <w:pPr>
              <w:spacing w:before="5pt"/>
              <w:rPr>
                <w:color w:val="000000"/>
              </w:rPr>
            </w:pPr>
            <w:r>
              <w:rPr>
                <w:color w:val="000000"/>
              </w:rPr>
              <w:t>Skladno z usmeritvami energetsko podnebne politike EU in Slovenije je cilj doseči čim večji obseg prenov najslabše energetsko učinkovitih stavb, zato se posebej za tovrstne stavbe uvaja nova spodbuda za pripravo projektov. Ocenjuje se, da je v tovrstnih stavbah nadpovprečno število lastnikov in/ali najemnikov energetsko revnih in ranljivih. Predvidena je podpora za pripravo projektov energetske prenove za 100 najslabše učinkovitih večstanovanjskih stavb. Predvidena je strokovna podpora v podporo odločanju s</w:t>
            </w:r>
            <w:r>
              <w:rPr>
                <w:color w:val="000000"/>
              </w:rPr>
              <w:t xml:space="preserve"> pripravo investicijskega programa, (ki vključuje izdelavo energetske izkaznice pred izvedbo projekta) ter finančna podpora za izdelavo investicijske dokumentacije (enako kot jo zahteva Eko sklad pri spodbudah za VSS in sicer izdelavo projekta za izvedbo, PZI dokumentacijo). Predvidena je 70-odstotna subvencija za izdelavo investicijske dokumentacije, pri čemer je poln strošek ocenjen na 5800 EUR v povprečju na stavbo. Ocena stroška je pripravljena po metodologiji Zbornice za arhitekturo in prostor[10] in z</w:t>
            </w:r>
            <w:r>
              <w:rPr>
                <w:color w:val="000000"/>
              </w:rPr>
              <w:t xml:space="preserve"> upoštevanjem priporočene cene ure storitve pooblaščenega inženirja s strani Inženirske zbornice Slovenije[11]. Za pomoč pri pripravi investicijskega programa so upoštevani stroški energetskega svetovanja v obsegu 30 svetovalnih ur oz. 2000 EUR na projekt. </w:t>
            </w:r>
          </w:p>
          <w:p w14:paraId="615B1AB7" w14:textId="77777777" w:rsidR="00A77B3E" w:rsidRDefault="00300198">
            <w:pPr>
              <w:spacing w:before="5pt"/>
              <w:rPr>
                <w:color w:val="000000"/>
              </w:rPr>
            </w:pPr>
            <w:r>
              <w:rPr>
                <w:color w:val="000000"/>
              </w:rPr>
              <w:t>Pri vseh ocenah stroškov je upoštevano tudi enkratno (10%) povečanje stroškov. Pri oceni stroškov je upoštevan tudi strošek upravljanja/izvajanja ukrepa v vrednosti 5 % osnovne investicije.</w:t>
            </w:r>
          </w:p>
          <w:p w14:paraId="7F1CD4A4" w14:textId="77777777" w:rsidR="00A77B3E" w:rsidRDefault="00300198">
            <w:pPr>
              <w:spacing w:before="5pt"/>
              <w:rPr>
                <w:color w:val="000000"/>
              </w:rPr>
            </w:pPr>
            <w:r>
              <w:rPr>
                <w:color w:val="000000"/>
              </w:rPr>
              <w:t>Pri vseh ocenah stroškov je upoštevana tudi inflacija in sicer v letnem povprečju 2,2 %. </w:t>
            </w:r>
          </w:p>
          <w:p w14:paraId="10168294" w14:textId="77777777" w:rsidR="00A77B3E" w:rsidRDefault="00A77B3E">
            <w:pPr>
              <w:spacing w:before="5pt"/>
              <w:rPr>
                <w:color w:val="000000"/>
              </w:rPr>
            </w:pPr>
          </w:p>
          <w:p w14:paraId="4A9C29ED" w14:textId="77777777" w:rsidR="00A77B3E" w:rsidRDefault="00300198">
            <w:pPr>
              <w:spacing w:before="5pt"/>
              <w:rPr>
                <w:color w:val="000000"/>
              </w:rPr>
            </w:pPr>
            <w:r>
              <w:rPr>
                <w:color w:val="000000"/>
              </w:rPr>
              <w:t>-----------------</w:t>
            </w:r>
          </w:p>
          <w:p w14:paraId="640151D8" w14:textId="77777777" w:rsidR="00A77B3E" w:rsidRDefault="00300198">
            <w:pPr>
              <w:spacing w:before="5pt"/>
              <w:rPr>
                <w:color w:val="000000"/>
              </w:rPr>
            </w:pPr>
            <w:r>
              <w:rPr>
                <w:color w:val="000000"/>
              </w:rPr>
              <w:t>[1]  Gre za projekte, kjer je nujno sodelovanje vseh lastnikov VSS (izolacija fasade, strehe ipd.).</w:t>
            </w:r>
          </w:p>
          <w:p w14:paraId="21ADC920" w14:textId="77777777" w:rsidR="00A77B3E" w:rsidRDefault="00300198">
            <w:pPr>
              <w:spacing w:before="5pt"/>
              <w:rPr>
                <w:color w:val="000000"/>
              </w:rPr>
            </w:pPr>
            <w:r>
              <w:rPr>
                <w:color w:val="000000"/>
              </w:rPr>
              <w:t>[2]  Strokovne podlage za SNP, IJS-CEU, 2025. Predpostavka temelji na projekciji stroškov prenove ovoja stavbe v NEPN – povprečje za gospodinjstva v obdobju 2021‒2030. </w:t>
            </w:r>
          </w:p>
          <w:p w14:paraId="23099B8E" w14:textId="77777777" w:rsidR="00A77B3E" w:rsidRDefault="00300198">
            <w:pPr>
              <w:spacing w:before="5pt"/>
              <w:rPr>
                <w:color w:val="000000"/>
              </w:rPr>
            </w:pPr>
            <w:r>
              <w:rPr>
                <w:color w:val="000000"/>
              </w:rPr>
              <w:t>[3]  SURS, baza SI STAT, Stanovanja in stanovanjska površina.</w:t>
            </w:r>
          </w:p>
          <w:p w14:paraId="42A162A3" w14:textId="77777777" w:rsidR="00A77B3E" w:rsidRDefault="00300198">
            <w:pPr>
              <w:spacing w:before="5pt"/>
              <w:rPr>
                <w:color w:val="000000"/>
              </w:rPr>
            </w:pPr>
            <w:r>
              <w:rPr>
                <w:color w:val="000000"/>
              </w:rPr>
              <w:t>[4]  Gre za projekte, ki jih se lahko izvede brez sodelovanja drugih lastnikov stanovanj v VSS (zamenjava oken, prezračevanje ipd.). </w:t>
            </w:r>
          </w:p>
          <w:p w14:paraId="4451EF11" w14:textId="77777777" w:rsidR="00A77B3E" w:rsidRDefault="00300198">
            <w:pPr>
              <w:spacing w:before="5pt"/>
              <w:rPr>
                <w:color w:val="000000"/>
              </w:rPr>
            </w:pPr>
            <w:r>
              <w:rPr>
                <w:color w:val="000000"/>
              </w:rPr>
              <w:t>[5]  Strokovne podlage za SNP, IJS-CEU, 2025, Analiza podatkov o izplačanih spodbudah Eko sklada v letu 2022. Vir podatkov: Baza podatkov Eko sklada.</w:t>
            </w:r>
          </w:p>
          <w:p w14:paraId="164D2F94" w14:textId="77777777" w:rsidR="00A77B3E" w:rsidRDefault="00300198">
            <w:pPr>
              <w:spacing w:before="5pt"/>
              <w:rPr>
                <w:color w:val="000000"/>
              </w:rPr>
            </w:pPr>
            <w:r>
              <w:rPr>
                <w:color w:val="000000"/>
              </w:rPr>
              <w:t>[6]  Potenciali za zmanjšanje emisij do leta 2050 in srednjeročni izzivi, Stavbe, IJS, projekt LIFE Podnebna pot 2050, PoročiloC1.1, Zvezek 2: (glej tabelo Parametri geometrije stavb za računske modele za stavbe glede na namen stavbe).</w:t>
            </w:r>
          </w:p>
          <w:p w14:paraId="2A26F06C" w14:textId="77777777" w:rsidR="00A77B3E" w:rsidRDefault="00300198">
            <w:pPr>
              <w:spacing w:before="5pt"/>
              <w:rPr>
                <w:color w:val="000000"/>
              </w:rPr>
            </w:pPr>
            <w:r>
              <w:rPr>
                <w:color w:val="000000"/>
              </w:rPr>
              <w:t>[7] Investicijski program za zmanjševanje energetske revščine 2024‒2027 (Program ZER 2024‒2027), Eko sklad, marec 2025.</w:t>
            </w:r>
          </w:p>
          <w:p w14:paraId="32E226CB" w14:textId="77777777" w:rsidR="00A77B3E" w:rsidRDefault="00300198">
            <w:pPr>
              <w:spacing w:before="5pt"/>
              <w:rPr>
                <w:color w:val="000000"/>
              </w:rPr>
            </w:pPr>
            <w:r>
              <w:rPr>
                <w:color w:val="000000"/>
              </w:rPr>
              <w:t>[8]  IJS-CEU, Strokovne podlage za SNP, 2025, Analiza podatkov o izplačanih spodbudah Eko sklada v letu 2022. Vir podatkov: Baza podatkov Eko sklada.</w:t>
            </w:r>
          </w:p>
          <w:p w14:paraId="28F6FF22" w14:textId="77777777" w:rsidR="00A77B3E" w:rsidRDefault="00300198">
            <w:pPr>
              <w:spacing w:before="5pt"/>
              <w:rPr>
                <w:color w:val="000000"/>
              </w:rPr>
            </w:pPr>
            <w:r>
              <w:rPr>
                <w:color w:val="000000"/>
              </w:rPr>
              <w:t>[9]  Kot pod točko (A).</w:t>
            </w:r>
          </w:p>
          <w:p w14:paraId="26A67679" w14:textId="77777777" w:rsidR="00A77B3E" w:rsidRDefault="00300198">
            <w:pPr>
              <w:spacing w:before="5pt"/>
              <w:rPr>
                <w:color w:val="000000"/>
              </w:rPr>
            </w:pPr>
            <w:r>
              <w:rPr>
                <w:color w:val="000000"/>
              </w:rPr>
              <w:t>[10]  Arhigram 6, orodje pripravljeno na osnovi Standarda storitev Zbornice za arhitekturo in prostor Slovenije (ST ZAPS) za vrednotenje storitev.</w:t>
            </w:r>
          </w:p>
          <w:p w14:paraId="5B1BBF7F" w14:textId="77777777" w:rsidR="00A77B3E" w:rsidRDefault="00300198">
            <w:pPr>
              <w:spacing w:before="5pt"/>
              <w:rPr>
                <w:color w:val="000000"/>
              </w:rPr>
            </w:pPr>
            <w:r>
              <w:rPr>
                <w:color w:val="000000"/>
              </w:rPr>
              <w:lastRenderedPageBreak/>
              <w:t>[11]  Priporočena cena efektivne ure storitve pooblaščenega in nadzornega inženirja, IZS, 2023.</w:t>
            </w:r>
          </w:p>
          <w:p w14:paraId="528E462C" w14:textId="77777777" w:rsidR="00A77B3E" w:rsidRDefault="00A77B3E">
            <w:pPr>
              <w:spacing w:before="5pt"/>
              <w:rPr>
                <w:color w:val="000000"/>
                <w:sz w:val="6"/>
              </w:rPr>
            </w:pPr>
          </w:p>
          <w:p w14:paraId="3726FA6C" w14:textId="77777777" w:rsidR="00A77B3E" w:rsidRDefault="00A77B3E">
            <w:pPr>
              <w:spacing w:before="5pt"/>
              <w:rPr>
                <w:color w:val="000000"/>
                <w:sz w:val="6"/>
              </w:rPr>
            </w:pPr>
          </w:p>
        </w:tc>
      </w:tr>
    </w:tbl>
    <w:p w14:paraId="5FAAE7BA" w14:textId="77777777" w:rsidR="00A77B3E" w:rsidRDefault="00A77B3E">
      <w:pPr>
        <w:spacing w:before="5pt"/>
        <w:rPr>
          <w:color w:val="000000"/>
        </w:rPr>
      </w:pPr>
    </w:p>
    <w:p w14:paraId="3A88AAB4" w14:textId="77777777" w:rsidR="00A77B3E" w:rsidRDefault="00300198">
      <w:pPr>
        <w:spacing w:before="5pt"/>
        <w:rPr>
          <w:color w:val="000000"/>
        </w:rPr>
      </w:pPr>
      <w:r>
        <w:rPr>
          <w:color w:val="000000"/>
        </w:rPr>
        <w:t>okvirnim splošnim časovnim razporedom, v okviru katerega naj bi ti stroški nastali;</w:t>
      </w:r>
    </w:p>
    <w:p w14:paraId="280996F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21C737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F0E722" w14:textId="77777777" w:rsidR="00A77B3E" w:rsidRDefault="00A77B3E">
            <w:pPr>
              <w:spacing w:before="5pt"/>
              <w:rPr>
                <w:color w:val="000000"/>
                <w:sz w:val="0"/>
              </w:rPr>
            </w:pPr>
          </w:p>
          <w:p w14:paraId="3EDFCAAF" w14:textId="77777777" w:rsidR="00A77B3E" w:rsidRDefault="00300198">
            <w:pPr>
              <w:spacing w:before="5pt"/>
              <w:rPr>
                <w:color w:val="000000"/>
              </w:rPr>
            </w:pPr>
            <w:r>
              <w:rPr>
                <w:color w:val="000000"/>
              </w:rPr>
              <w:t>Ker je Naložba 2 kompleksen ukrep, bo v prvih dveh letih obseg izvajanja manjši, kot v kasnejših letih, ko se bo izvajanje okrepilo. Kot je razvidno iz tabele v poglavju 2.1.(vii) je okvirni časovni razpored nastajanja stroškov za Naložbo 2 naslednji: do konca leta 2027 bo nastalo za 2,6 mio EUR stroškov, do konca leta 2029 bo 14,1 mio EUR, do zaključka izvajanja programa leta 2032 pa 36,7 mio EUR stroškov. Navedene vrednosti vključujejo nacionalni prispevek.</w:t>
            </w:r>
          </w:p>
          <w:p w14:paraId="2A6F726B" w14:textId="77777777" w:rsidR="00A77B3E" w:rsidRDefault="00A77B3E">
            <w:pPr>
              <w:spacing w:before="5pt"/>
              <w:rPr>
                <w:color w:val="000000"/>
                <w:sz w:val="6"/>
              </w:rPr>
            </w:pPr>
          </w:p>
          <w:p w14:paraId="10853A5B" w14:textId="77777777" w:rsidR="00A77B3E" w:rsidRDefault="00A77B3E">
            <w:pPr>
              <w:spacing w:before="5pt"/>
              <w:rPr>
                <w:color w:val="000000"/>
                <w:sz w:val="6"/>
              </w:rPr>
            </w:pPr>
          </w:p>
        </w:tc>
      </w:tr>
    </w:tbl>
    <w:p w14:paraId="7886CE8F" w14:textId="77777777" w:rsidR="00A77B3E" w:rsidRDefault="00A77B3E">
      <w:pPr>
        <w:spacing w:before="5pt"/>
        <w:rPr>
          <w:color w:val="000000"/>
        </w:rPr>
      </w:pPr>
    </w:p>
    <w:p w14:paraId="66AF297A" w14:textId="77777777" w:rsidR="00A77B3E" w:rsidRDefault="00300198">
      <w:pPr>
        <w:spacing w:before="5pt"/>
        <w:rPr>
          <w:color w:val="000000"/>
        </w:rPr>
      </w:pPr>
      <w:r>
        <w:rPr>
          <w:color w:val="000000"/>
        </w:rPr>
        <w:t>Informacije o nacionalnem prispevku k skupnim stroškom ukrepa in naložbe.</w:t>
      </w:r>
    </w:p>
    <w:p w14:paraId="68D70BF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61E6BF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F2794B" w14:textId="77777777" w:rsidR="00A77B3E" w:rsidRDefault="00A77B3E">
            <w:pPr>
              <w:spacing w:before="5pt"/>
              <w:rPr>
                <w:color w:val="000000"/>
                <w:sz w:val="0"/>
              </w:rPr>
            </w:pPr>
          </w:p>
          <w:p w14:paraId="1D23EA12" w14:textId="77777777" w:rsidR="00A77B3E" w:rsidRDefault="00300198">
            <w:pPr>
              <w:spacing w:before="5pt"/>
              <w:rPr>
                <w:color w:val="000000"/>
              </w:rPr>
            </w:pPr>
            <w:r>
              <w:rPr>
                <w:color w:val="000000"/>
              </w:rPr>
              <w:t>Nacionalni prispevek znaša 25 % vrednosti naložbe v Načrtu</w:t>
            </w:r>
          </w:p>
          <w:p w14:paraId="05D77462" w14:textId="77777777" w:rsidR="00A77B3E" w:rsidRDefault="00A77B3E">
            <w:pPr>
              <w:spacing w:before="5pt"/>
              <w:rPr>
                <w:color w:val="000000"/>
                <w:sz w:val="6"/>
              </w:rPr>
            </w:pPr>
          </w:p>
          <w:p w14:paraId="35987DCA" w14:textId="77777777" w:rsidR="00A77B3E" w:rsidRDefault="00A77B3E">
            <w:pPr>
              <w:spacing w:before="5pt"/>
              <w:rPr>
                <w:color w:val="000000"/>
                <w:sz w:val="6"/>
              </w:rPr>
            </w:pPr>
          </w:p>
        </w:tc>
      </w:tr>
    </w:tbl>
    <w:p w14:paraId="48211522" w14:textId="77777777" w:rsidR="00A77B3E" w:rsidRDefault="00A77B3E">
      <w:pPr>
        <w:spacing w:before="5pt"/>
        <w:rPr>
          <w:color w:val="000000"/>
        </w:rPr>
      </w:pPr>
    </w:p>
    <w:p w14:paraId="3834A5D9" w14:textId="77777777" w:rsidR="00A77B3E" w:rsidRDefault="00300198">
      <w:pPr>
        <w:spacing w:before="5pt"/>
        <w:rPr>
          <w:color w:val="000000"/>
        </w:rPr>
      </w:pPr>
      <w:r>
        <w:rPr>
          <w:color w:val="000000"/>
        </w:rPr>
        <w:t>vsemi informacijami o financiranju, ki je ali bi lahko bilo predvideno iz drugih instrumentov Unije v zvezi z istim ukrepom/naložbo.</w:t>
      </w:r>
    </w:p>
    <w:p w14:paraId="56CB504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C311E7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D34A1F" w14:textId="77777777" w:rsidR="00A77B3E" w:rsidRDefault="00A77B3E">
            <w:pPr>
              <w:spacing w:before="5pt"/>
              <w:rPr>
                <w:color w:val="000000"/>
                <w:sz w:val="0"/>
              </w:rPr>
            </w:pPr>
          </w:p>
          <w:p w14:paraId="54CF660C" w14:textId="77777777" w:rsidR="00A77B3E" w:rsidRDefault="00300198">
            <w:pPr>
              <w:spacing w:before="5pt"/>
              <w:rPr>
                <w:color w:val="000000"/>
              </w:rPr>
            </w:pPr>
            <w:r>
              <w:rPr>
                <w:color w:val="000000"/>
              </w:rPr>
              <w:t>Za Naložbo 2 ni obstoječega ali predvidenega financiranja iz drugih instrumentov Unije. V pripravi je en pilotni razpis za prenovo energetsko najmanj učinkovite večstanovanjskih stavb, financiran iz sredstev ESRR, ki je omejen po trajanju razpisa in razpisanih sredstvih in ni povezan z Naložbo 2.</w:t>
            </w:r>
          </w:p>
          <w:p w14:paraId="338AAB95" w14:textId="77777777" w:rsidR="00A77B3E" w:rsidRDefault="00A77B3E">
            <w:pPr>
              <w:spacing w:before="5pt"/>
              <w:rPr>
                <w:color w:val="000000"/>
                <w:sz w:val="6"/>
              </w:rPr>
            </w:pPr>
          </w:p>
          <w:p w14:paraId="69E54912" w14:textId="77777777" w:rsidR="00A77B3E" w:rsidRDefault="00A77B3E">
            <w:pPr>
              <w:spacing w:before="5pt"/>
              <w:rPr>
                <w:color w:val="000000"/>
                <w:sz w:val="6"/>
              </w:rPr>
            </w:pPr>
          </w:p>
        </w:tc>
      </w:tr>
    </w:tbl>
    <w:p w14:paraId="236B9148" w14:textId="77777777" w:rsidR="00A77B3E" w:rsidRDefault="00A77B3E">
      <w:pPr>
        <w:spacing w:before="5pt"/>
        <w:rPr>
          <w:color w:val="000000"/>
        </w:rPr>
      </w:pPr>
    </w:p>
    <w:p w14:paraId="70B131E6" w14:textId="77777777" w:rsidR="00A77B3E" w:rsidRDefault="00300198">
      <w:pPr>
        <w:spacing w:before="5pt"/>
        <w:rPr>
          <w:color w:val="000000"/>
        </w:rPr>
      </w:pPr>
      <w:r>
        <w:rPr>
          <w:color w:val="000000"/>
        </w:rPr>
        <w:t>Vse informacije o predvidenem financiranju iz zasebnih virov in o ciljni stopnji finančnega vzvoda, če je to ustrezno.</w:t>
      </w:r>
    </w:p>
    <w:p w14:paraId="58D42DF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E5F543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F4BF89" w14:textId="77777777" w:rsidR="00A77B3E" w:rsidRDefault="00A77B3E">
            <w:pPr>
              <w:spacing w:before="5pt"/>
              <w:rPr>
                <w:color w:val="000000"/>
                <w:sz w:val="0"/>
              </w:rPr>
            </w:pPr>
          </w:p>
          <w:p w14:paraId="6E64E44D" w14:textId="77777777" w:rsidR="00A77B3E" w:rsidRDefault="00300198">
            <w:pPr>
              <w:spacing w:before="5pt"/>
              <w:rPr>
                <w:color w:val="000000"/>
              </w:rPr>
            </w:pPr>
            <w:r>
              <w:rPr>
                <w:color w:val="000000"/>
              </w:rPr>
              <w:t>Pri projektih tipov (A) in (B) gre za prenovo javnih stanovanj katerih uporabniki (najemniki) so energetsko revni ali ranljivi, in pri katerih se investicijski ukrepi v celoti financirajo iz javnih sredstev. Predvideno je 85-odstotno financiranje investicijskih ukrepov in 15 odstotno z lastno udeležbo lastnikov javnih stanovanj, v katerih živijo energetsko revna gospodinjstva, torej bo tudi delež financiranja krit iz javnih sredstev.  </w:t>
            </w:r>
          </w:p>
          <w:p w14:paraId="2F974FA4" w14:textId="77777777" w:rsidR="00A77B3E" w:rsidRDefault="00300198">
            <w:pPr>
              <w:spacing w:before="5pt"/>
              <w:rPr>
                <w:color w:val="000000"/>
              </w:rPr>
            </w:pPr>
            <w:r>
              <w:rPr>
                <w:color w:val="000000"/>
              </w:rPr>
              <w:t>Pri projektih tipov (C), (D) in (E) se bodo ukrepi prednostno izvajali pri energetsko revnih gospodinjstvih, zato je pri oceni stroškov in učinkov upoštevana subvencija v sto odstotkih upravičenih stroškov. </w:t>
            </w:r>
          </w:p>
          <w:p w14:paraId="5AD70F2F" w14:textId="77777777" w:rsidR="00A77B3E" w:rsidRDefault="00300198">
            <w:pPr>
              <w:spacing w:before="5pt"/>
              <w:rPr>
                <w:color w:val="000000"/>
              </w:rPr>
            </w:pPr>
            <w:r>
              <w:rPr>
                <w:color w:val="000000"/>
              </w:rPr>
              <w:t xml:space="preserve">Pri projektih tipa (F) gre za prenovo energetsko najmanj učinkovitih stavb, v katerih živijo večinoma energetsko ranljivi a tudi drugi stanovalci. Za energetsko revne in ranljive so predvidene stoodstotne subvencije. Za ostale lastnike so subvencije predvidene iz drugih virov sredstev (iz nacionalnih sredstev za spodbude, višina spodbude pa bo prenove najslabše energetsko učinkovitih stavb višja od rednih spodbud Eko sklada) vendar se spodbude za preostale lastnike in ne financira iz sredstev programa SNP, </w:t>
            </w:r>
            <w:r>
              <w:rPr>
                <w:color w:val="000000"/>
              </w:rPr>
              <w:t>za preostali delež investicije, pa bodo ostali lastniki, ki niso energetsko revni, vlagali tudi zasebna sredstva.     </w:t>
            </w:r>
          </w:p>
          <w:p w14:paraId="076E584B" w14:textId="77777777" w:rsidR="00A77B3E" w:rsidRDefault="00300198">
            <w:pPr>
              <w:spacing w:before="5pt"/>
              <w:rPr>
                <w:color w:val="000000"/>
              </w:rPr>
            </w:pPr>
            <w:r>
              <w:rPr>
                <w:color w:val="000000"/>
              </w:rPr>
              <w:t xml:space="preserve">Pri projektih tipa (G), podpori za pripravo projektov v večstanovanjskih stavbah z mešanim lastništvom, je predvideno, da bo energetsko svetovanje za pripravo investicijskega načrta 100-odstotno financirano </w:t>
            </w:r>
            <w:r>
              <w:rPr>
                <w:color w:val="000000"/>
              </w:rPr>
              <w:lastRenderedPageBreak/>
              <w:t>iz javnih virov, strošek priprave investicijske dokumentacija pa bo iz javnih virov subvencioniran v višini 70 % upravičenega stroška, medtem ko bodo lastniki krili 30-odstotkov tega stroška iz zasebnih virov.</w:t>
            </w:r>
          </w:p>
          <w:p w14:paraId="2F3DDD09" w14:textId="77777777" w:rsidR="00A77B3E" w:rsidRDefault="00A77B3E">
            <w:pPr>
              <w:spacing w:before="5pt"/>
              <w:rPr>
                <w:color w:val="000000"/>
                <w:sz w:val="6"/>
              </w:rPr>
            </w:pPr>
          </w:p>
          <w:p w14:paraId="7355670D" w14:textId="77777777" w:rsidR="00A77B3E" w:rsidRDefault="00A77B3E">
            <w:pPr>
              <w:spacing w:before="5pt"/>
              <w:rPr>
                <w:color w:val="000000"/>
                <w:sz w:val="6"/>
              </w:rPr>
            </w:pPr>
          </w:p>
        </w:tc>
      </w:tr>
    </w:tbl>
    <w:p w14:paraId="1A2D6FA9" w14:textId="77777777" w:rsidR="00A77B3E" w:rsidRDefault="00A77B3E">
      <w:pPr>
        <w:spacing w:before="5pt"/>
        <w:rPr>
          <w:color w:val="000000"/>
        </w:rPr>
      </w:pPr>
    </w:p>
    <w:p w14:paraId="5C215F0A" w14:textId="77777777" w:rsidR="00A77B3E" w:rsidRDefault="00300198">
      <w:pPr>
        <w:spacing w:before="5pt"/>
        <w:rPr>
          <w:color w:val="000000"/>
        </w:rPr>
      </w:pPr>
      <w:r>
        <w:rPr>
          <w:color w:val="000000"/>
        </w:rPr>
        <w:t>Utemeljitev verodostojnosti in razumnosti ocenjenih stroškov, po potrebi ob upoštevanju nacionalnih posebnosti.</w:t>
      </w:r>
    </w:p>
    <w:p w14:paraId="0747E8C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6EC5C8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B94A6B" w14:textId="77777777" w:rsidR="00A77B3E" w:rsidRDefault="00A77B3E">
            <w:pPr>
              <w:spacing w:before="5pt"/>
              <w:rPr>
                <w:color w:val="000000"/>
                <w:sz w:val="0"/>
              </w:rPr>
            </w:pPr>
          </w:p>
          <w:p w14:paraId="1B68D2F3" w14:textId="77777777" w:rsidR="00A77B3E" w:rsidRDefault="00300198">
            <w:pPr>
              <w:spacing w:before="5pt"/>
              <w:rPr>
                <w:color w:val="000000"/>
              </w:rPr>
            </w:pPr>
            <w:r>
              <w:rPr>
                <w:color w:val="000000"/>
              </w:rPr>
              <w:t>Ocene predvidenih stroškov Naložbe 2 so pripravljene na podlagi predhodno navedenih virov:</w:t>
            </w:r>
          </w:p>
          <w:p w14:paraId="1F71734B" w14:textId="77777777" w:rsidR="00A77B3E" w:rsidRDefault="00300198">
            <w:pPr>
              <w:spacing w:before="5pt"/>
              <w:rPr>
                <w:color w:val="000000"/>
              </w:rPr>
            </w:pPr>
            <w:r>
              <w:rPr>
                <w:color w:val="000000"/>
              </w:rPr>
              <w:t>Za projekte tipa (A) in (C) je pričakovan specifični strošek investicije na enoto kondicionirane stanovanjske površine pripravljen na podlagi modelske ocene in analize preteklih razpisov Eko sklada za iste vrste ukrepov[1].</w:t>
            </w:r>
          </w:p>
          <w:p w14:paraId="5E60D4DE" w14:textId="77777777" w:rsidR="00A77B3E" w:rsidRDefault="00300198">
            <w:pPr>
              <w:spacing w:before="5pt"/>
              <w:rPr>
                <w:color w:val="000000"/>
              </w:rPr>
            </w:pPr>
            <w:r>
              <w:rPr>
                <w:color w:val="000000"/>
              </w:rPr>
              <w:t>Za projekte tipa (B), (D) in (E) pričakovan specifični investicijski strošek temelji na analizi podatkov o izplačanih spodbudah Eko sklada v letu 2022 .</w:t>
            </w:r>
          </w:p>
          <w:p w14:paraId="43D33392" w14:textId="77777777" w:rsidR="00A77B3E" w:rsidRDefault="00300198">
            <w:pPr>
              <w:spacing w:before="5pt"/>
              <w:rPr>
                <w:color w:val="000000"/>
              </w:rPr>
            </w:pPr>
            <w:r>
              <w:rPr>
                <w:color w:val="000000"/>
              </w:rPr>
              <w:t>Za projekte tipa (F) pričakovan specifični strošek temelji na strokovnih podlagah za nacionalni načrt prenove stavb v pripravi.</w:t>
            </w:r>
          </w:p>
          <w:p w14:paraId="186E4999" w14:textId="77777777" w:rsidR="00A77B3E" w:rsidRDefault="00300198">
            <w:pPr>
              <w:spacing w:before="5pt"/>
              <w:rPr>
                <w:color w:val="000000"/>
              </w:rPr>
            </w:pPr>
            <w:r>
              <w:rPr>
                <w:color w:val="000000"/>
              </w:rPr>
              <w:t>Za projekte tipa (G) ocena stroška temelji na cenikih in metodologijah strokovnih zbornic[3][4]</w:t>
            </w:r>
            <w:r>
              <w:rPr>
                <w:color w:val="000000"/>
                <w:vertAlign w:val="superscript"/>
              </w:rPr>
              <w:t>,</w:t>
            </w:r>
          </w:p>
          <w:p w14:paraId="5A0A3917" w14:textId="77777777" w:rsidR="00A77B3E" w:rsidRDefault="00300198">
            <w:pPr>
              <w:spacing w:before="5pt"/>
              <w:rPr>
                <w:color w:val="000000"/>
              </w:rPr>
            </w:pPr>
            <w:r>
              <w:rPr>
                <w:color w:val="000000"/>
              </w:rPr>
              <w:t>Pri vseh ocenah stroškov je upoštevano tudi enkratno 10% povečanje stroškov zaradi inflacije.</w:t>
            </w:r>
          </w:p>
          <w:p w14:paraId="553CFE45" w14:textId="77777777" w:rsidR="00A77B3E" w:rsidRDefault="00300198">
            <w:pPr>
              <w:spacing w:before="5pt"/>
              <w:rPr>
                <w:color w:val="000000"/>
              </w:rPr>
            </w:pPr>
            <w:r>
              <w:rPr>
                <w:color w:val="000000"/>
              </w:rPr>
              <w:t>Vse predpostavke so podrobno navedene in dokumentirane pri opisu stroškov.</w:t>
            </w:r>
          </w:p>
          <w:p w14:paraId="1FF391E2" w14:textId="77777777" w:rsidR="00A77B3E" w:rsidRDefault="00A77B3E">
            <w:pPr>
              <w:spacing w:before="5pt"/>
              <w:rPr>
                <w:color w:val="000000"/>
              </w:rPr>
            </w:pPr>
          </w:p>
          <w:p w14:paraId="5E304565" w14:textId="77777777" w:rsidR="00A77B3E" w:rsidRDefault="00300198">
            <w:pPr>
              <w:spacing w:before="5pt"/>
              <w:rPr>
                <w:color w:val="000000"/>
              </w:rPr>
            </w:pPr>
            <w:r>
              <w:rPr>
                <w:color w:val="000000"/>
              </w:rPr>
              <w:t>[1]  IJS-CEU, Strokovne podlage za SNP, 2025. Predpostavka temelji na projekciji stroškov prenove ovoja stavbe v NEPN – povprečje za gospodinjstva v obdobju 2021‒2030.</w:t>
            </w:r>
          </w:p>
          <w:p w14:paraId="7CE319AA" w14:textId="77777777" w:rsidR="00A77B3E" w:rsidRDefault="00300198">
            <w:pPr>
              <w:spacing w:before="5pt"/>
              <w:rPr>
                <w:color w:val="000000"/>
              </w:rPr>
            </w:pPr>
            <w:r>
              <w:rPr>
                <w:color w:val="000000"/>
              </w:rPr>
              <w:t>[2]  Arhigram 6, orodje pripravljeno na osnovi Standarda storitev Zbornice za arhitekturo in prostor Slovenije (ST ZAPS) za vrednotenje storitev.</w:t>
            </w:r>
          </w:p>
          <w:p w14:paraId="2F5C9721" w14:textId="77777777" w:rsidR="00A77B3E" w:rsidRDefault="00300198">
            <w:pPr>
              <w:spacing w:before="5pt"/>
              <w:rPr>
                <w:color w:val="000000"/>
              </w:rPr>
            </w:pPr>
            <w:r>
              <w:rPr>
                <w:color w:val="000000"/>
              </w:rPr>
              <w:t>[3]  Priporočena cena efektivne ure storitve pooblaščenega in nadzornega inženirja, IZS, 2023.</w:t>
            </w:r>
          </w:p>
          <w:p w14:paraId="0E1E96F2" w14:textId="77777777" w:rsidR="00A77B3E" w:rsidRDefault="00A77B3E">
            <w:pPr>
              <w:spacing w:before="5pt"/>
              <w:rPr>
                <w:color w:val="000000"/>
                <w:sz w:val="6"/>
              </w:rPr>
            </w:pPr>
          </w:p>
          <w:p w14:paraId="4691801B" w14:textId="77777777" w:rsidR="00A77B3E" w:rsidRDefault="00A77B3E">
            <w:pPr>
              <w:spacing w:before="5pt"/>
              <w:rPr>
                <w:color w:val="000000"/>
                <w:sz w:val="6"/>
              </w:rPr>
            </w:pPr>
          </w:p>
        </w:tc>
      </w:tr>
    </w:tbl>
    <w:p w14:paraId="44A5B2C1" w14:textId="77777777" w:rsidR="00A77B3E" w:rsidRDefault="00A77B3E">
      <w:pPr>
        <w:spacing w:before="5pt"/>
        <w:rPr>
          <w:color w:val="000000"/>
        </w:rPr>
        <w:sectPr w:rsidR="00A77B3E">
          <w:headerReference w:type="even" r:id="rId101"/>
          <w:headerReference w:type="default" r:id="rId102"/>
          <w:footerReference w:type="even" r:id="rId103"/>
          <w:footerReference w:type="default" r:id="rId104"/>
          <w:headerReference w:type="first" r:id="rId105"/>
          <w:footerReference w:type="first" r:id="rId106"/>
          <w:pgSz w:w="595.30pt" w:h="841.90pt"/>
          <w:pgMar w:top="36pt" w:right="46.80pt" w:bottom="43.20pt" w:left="36pt" w:header="0pt" w:footer="3.60pt" w:gutter="0pt"/>
          <w:cols w:space="35.40pt"/>
          <w:noEndnote/>
          <w:docGrid w:linePitch="360"/>
        </w:sectPr>
      </w:pPr>
    </w:p>
    <w:p w14:paraId="23C7738D" w14:textId="77777777" w:rsidR="00A77B3E" w:rsidRDefault="00300198">
      <w:pPr>
        <w:pStyle w:val="Naslov5"/>
        <w:spacing w:before="5pt" w:after="0pt"/>
        <w:rPr>
          <w:b w:val="0"/>
          <w:i w:val="0"/>
          <w:color w:val="000000"/>
          <w:sz w:val="24"/>
        </w:rPr>
      </w:pPr>
      <w:bookmarkStart w:id="30" w:name="_Toc256000179"/>
      <w:r>
        <w:rPr>
          <w:b w:val="0"/>
          <w:i w:val="0"/>
          <w:color w:val="000000"/>
          <w:sz w:val="24"/>
        </w:rPr>
        <w:lastRenderedPageBreak/>
        <w:t>Preglednica z informacijami o ocenjenih skupnih stroških ukrepa/naložbe</w:t>
      </w:r>
      <w:bookmarkEnd w:id="30"/>
    </w:p>
    <w:p w14:paraId="35A8AF1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387"/>
        <w:gridCol w:w="5325"/>
        <w:gridCol w:w="940"/>
        <w:gridCol w:w="1040"/>
        <w:gridCol w:w="920"/>
        <w:gridCol w:w="520"/>
        <w:gridCol w:w="840"/>
        <w:gridCol w:w="840"/>
        <w:gridCol w:w="840"/>
        <w:gridCol w:w="840"/>
        <w:gridCol w:w="840"/>
        <w:gridCol w:w="840"/>
      </w:tblGrid>
      <w:tr w:rsidR="00263139" w14:paraId="38EAA84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527235"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F4151A"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DA429D"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3A5568"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EB3E7C"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C914BA"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2D232C"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AB35B6"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386215"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1786BC"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98C299"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6E3B6D" w14:textId="77777777" w:rsidR="00A77B3E" w:rsidRDefault="00300198">
            <w:pPr>
              <w:spacing w:before="5pt"/>
              <w:jc w:val="center"/>
              <w:rPr>
                <w:color w:val="000000"/>
                <w:sz w:val="16"/>
              </w:rPr>
            </w:pPr>
            <w:r>
              <w:rPr>
                <w:color w:val="000000"/>
                <w:sz w:val="16"/>
              </w:rPr>
              <w:t>2032</w:t>
            </w:r>
          </w:p>
        </w:tc>
      </w:tr>
      <w:tr w:rsidR="00263139" w14:paraId="5F732BE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458F92" w14:textId="77777777" w:rsidR="00A77B3E" w:rsidRDefault="00300198">
            <w:pPr>
              <w:spacing w:before="5pt"/>
              <w:rPr>
                <w:color w:val="000000"/>
                <w:sz w:val="16"/>
              </w:rPr>
            </w:pPr>
            <w:r>
              <w:rPr>
                <w:color w:val="000000"/>
                <w:sz w:val="16"/>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A1923C" w14:textId="77777777" w:rsidR="00A77B3E" w:rsidRDefault="00300198">
            <w:pPr>
              <w:spacing w:before="5pt"/>
              <w:rPr>
                <w:color w:val="000000"/>
                <w:sz w:val="16"/>
              </w:rPr>
            </w:pPr>
            <w:r>
              <w:rPr>
                <w:color w:val="000000"/>
                <w:sz w:val="16"/>
              </w:rPr>
              <w:t>Podpora energetsko revnim in ranljivim gospodinjstvom v večstanovanjskih stavbah</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173B222"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858DE0"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A0CE2D" w14:textId="77777777" w:rsidR="00A77B3E" w:rsidRDefault="00300198">
            <w:pPr>
              <w:spacing w:before="5pt"/>
              <w:jc w:val="end"/>
              <w:rPr>
                <w:color w:val="000000"/>
                <w:sz w:val="16"/>
              </w:rPr>
            </w:pPr>
            <w:r>
              <w:rPr>
                <w:color w:val="000000"/>
                <w:sz w:val="16"/>
              </w:rPr>
              <w:t>36.681.100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125B4D"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4599B2" w14:textId="77777777" w:rsidR="00A77B3E" w:rsidRDefault="00300198">
            <w:pPr>
              <w:spacing w:before="5pt"/>
              <w:jc w:val="end"/>
              <w:rPr>
                <w:color w:val="000000"/>
                <w:sz w:val="16"/>
              </w:rPr>
            </w:pPr>
            <w:r>
              <w:rPr>
                <w:color w:val="000000"/>
                <w:sz w:val="16"/>
              </w:rPr>
              <w:t>2.596.000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264443" w14:textId="77777777" w:rsidR="00A77B3E" w:rsidRDefault="00300198">
            <w:pPr>
              <w:spacing w:before="5pt"/>
              <w:jc w:val="end"/>
              <w:rPr>
                <w:color w:val="000000"/>
                <w:sz w:val="16"/>
              </w:rPr>
            </w:pPr>
            <w:r>
              <w:rPr>
                <w:color w:val="000000"/>
                <w:sz w:val="16"/>
              </w:rPr>
              <w:t>4.596.400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15AF41" w14:textId="77777777" w:rsidR="00A77B3E" w:rsidRDefault="00300198">
            <w:pPr>
              <w:spacing w:before="5pt"/>
              <w:jc w:val="end"/>
              <w:rPr>
                <w:color w:val="000000"/>
                <w:sz w:val="16"/>
              </w:rPr>
            </w:pPr>
            <w:r>
              <w:rPr>
                <w:color w:val="000000"/>
                <w:sz w:val="16"/>
              </w:rPr>
              <w:t>6.920.400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F1468D" w14:textId="77777777" w:rsidR="00A77B3E" w:rsidRDefault="00300198">
            <w:pPr>
              <w:spacing w:before="5pt"/>
              <w:jc w:val="end"/>
              <w:rPr>
                <w:color w:val="000000"/>
                <w:sz w:val="16"/>
              </w:rPr>
            </w:pPr>
            <w:r>
              <w:rPr>
                <w:color w:val="000000"/>
                <w:sz w:val="16"/>
              </w:rPr>
              <w:t>8.968.200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2C6550" w14:textId="77777777" w:rsidR="00A77B3E" w:rsidRDefault="00300198">
            <w:pPr>
              <w:spacing w:before="5pt"/>
              <w:jc w:val="end"/>
              <w:rPr>
                <w:color w:val="000000"/>
                <w:sz w:val="16"/>
              </w:rPr>
            </w:pPr>
            <w:r>
              <w:rPr>
                <w:color w:val="000000"/>
                <w:sz w:val="16"/>
              </w:rPr>
              <w:t>8.984.400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37A2F3" w14:textId="77777777" w:rsidR="00A77B3E" w:rsidRDefault="00300198">
            <w:pPr>
              <w:spacing w:before="5pt"/>
              <w:jc w:val="end"/>
              <w:rPr>
                <w:color w:val="000000"/>
                <w:sz w:val="16"/>
              </w:rPr>
            </w:pPr>
            <w:r>
              <w:rPr>
                <w:color w:val="000000"/>
                <w:sz w:val="16"/>
              </w:rPr>
              <w:t>4.615.700</w:t>
            </w:r>
          </w:p>
        </w:tc>
      </w:tr>
    </w:tbl>
    <w:p w14:paraId="60681EC6" w14:textId="77777777" w:rsidR="00A77B3E" w:rsidRDefault="00A77B3E">
      <w:pPr>
        <w:spacing w:before="5pt"/>
        <w:rPr>
          <w:color w:val="000000"/>
        </w:rPr>
        <w:sectPr w:rsidR="00A77B3E">
          <w:headerReference w:type="even" r:id="rId107"/>
          <w:headerReference w:type="default" r:id="rId108"/>
          <w:footerReference w:type="even" r:id="rId109"/>
          <w:footerReference w:type="default" r:id="rId110"/>
          <w:headerReference w:type="first" r:id="rId111"/>
          <w:footerReference w:type="first" r:id="rId112"/>
          <w:pgSz w:w="841.90pt" w:h="595.30pt" w:orient="landscape"/>
          <w:pgMar w:top="36pt" w:right="36pt" w:bottom="43.20pt" w:left="46.80pt" w:header="14.40pt" w:footer="3.60pt" w:gutter="0pt"/>
          <w:cols w:space="35.40pt"/>
          <w:noEndnote/>
          <w:docGrid w:linePitch="360"/>
        </w:sectPr>
      </w:pPr>
    </w:p>
    <w:p w14:paraId="15717450" w14:textId="77777777" w:rsidR="00A77B3E" w:rsidRDefault="00300198">
      <w:pPr>
        <w:pStyle w:val="Naslov5"/>
        <w:spacing w:before="5pt" w:after="0pt"/>
        <w:rPr>
          <w:b w:val="0"/>
          <w:i w:val="0"/>
          <w:color w:val="000000"/>
          <w:sz w:val="24"/>
        </w:rPr>
      </w:pPr>
      <w:bookmarkStart w:id="31" w:name="_Toc256000180"/>
      <w:r>
        <w:rPr>
          <w:b w:val="0"/>
          <w:i w:val="0"/>
          <w:color w:val="000000"/>
          <w:sz w:val="24"/>
        </w:rPr>
        <w:lastRenderedPageBreak/>
        <w:t>2.1.2.1.5. Utemeljitev za subjekte upravičence, ki niso ranljiva gospodinjstva, ranljiva mikropodjetja in ranljivi uporabniki prevoza (če je ustrezno).</w:t>
      </w:r>
      <w:bookmarkEnd w:id="31"/>
    </w:p>
    <w:p w14:paraId="3C87E77F" w14:textId="77777777" w:rsidR="00A77B3E" w:rsidRDefault="00A77B3E">
      <w:pPr>
        <w:spacing w:before="5pt"/>
        <w:rPr>
          <w:color w:val="000000"/>
          <w:sz w:val="12"/>
        </w:rPr>
      </w:pPr>
    </w:p>
    <w:p w14:paraId="44C8C316" w14:textId="77777777" w:rsidR="00A77B3E" w:rsidRDefault="00300198">
      <w:pPr>
        <w:spacing w:before="5pt"/>
        <w:rPr>
          <w:color w:val="000000"/>
        </w:rPr>
      </w:pPr>
      <w:r>
        <w:rPr>
          <w:color w:val="000000"/>
        </w:rPr>
        <w:t>Če se podpora iz Sklada zagotavlja prek javnih ali zasebnih subjektov, ki niso ranljiva gospodinjstva, ranljiva mikropodjetja ali ranljivi uporabniki prevoza, obrazložitev, katere ukrepe ali naložbe bodo ti subjekti uresničili ter kako bodo ti ukrepi in naložbe nazadnje koristili ranljivim gospodinjstvom, ranljivim mikropodjetjem in ranljivim uporabnikom prevoza.</w:t>
      </w:r>
    </w:p>
    <w:p w14:paraId="64F0F590" w14:textId="77777777" w:rsidR="00A77B3E" w:rsidRDefault="00A77B3E">
      <w:pPr>
        <w:spacing w:before="5pt"/>
        <w:rPr>
          <w:color w:val="000000"/>
          <w:sz w:val="12"/>
        </w:rPr>
      </w:pPr>
    </w:p>
    <w:p w14:paraId="0B097599" w14:textId="77777777" w:rsidR="00A77B3E" w:rsidRDefault="00300198">
      <w:pPr>
        <w:spacing w:before="5pt"/>
        <w:rPr>
          <w:color w:val="000000"/>
        </w:rPr>
      </w:pPr>
      <w:r>
        <w:rPr>
          <w:color w:val="000000"/>
        </w:rPr>
        <w:t>Če se podpora iz Sklada zagotavlja prek finančnih posrednikov, opis ukrepov, ki jih namerava država članica sprejeti za zagotovitev, da finančni posredniki celotno korist prenesejo na končne prejemnike.</w:t>
      </w:r>
    </w:p>
    <w:p w14:paraId="04F131B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64D00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0D3018" w14:textId="77777777" w:rsidR="00A77B3E" w:rsidRDefault="00A77B3E">
            <w:pPr>
              <w:spacing w:before="5pt"/>
              <w:rPr>
                <w:color w:val="000000"/>
                <w:sz w:val="0"/>
              </w:rPr>
            </w:pPr>
          </w:p>
          <w:p w14:paraId="78FAD0CC" w14:textId="77777777" w:rsidR="00A77B3E" w:rsidRDefault="00300198">
            <w:pPr>
              <w:spacing w:before="5pt"/>
              <w:rPr>
                <w:color w:val="000000"/>
              </w:rPr>
            </w:pPr>
            <w:r>
              <w:rPr>
                <w:color w:val="000000"/>
              </w:rPr>
              <w:t>V Sloveniji nameravamo naložbo izvajati preko izvajalske institucije, ki bo v vlogi upravičenca do sredstev iz Socialnega podnebnega sklada z namenom izvajanja Programa za zmanjševanje energetske revščine v večstanovanjskih stavbah. V okviru programa bodo poleg sredstev za aktivnosti URE in OVE za energetsko ranljive ter druge prejemnike predvidena tudi sredstva za energetsko svetovanje, za koordinacijo priprave vlog in izvedbe teh aktivnosti pri ranljivih, ter sredstva za upravljanje programa, ki bodo vseb</w:t>
            </w:r>
            <w:r>
              <w:rPr>
                <w:color w:val="000000"/>
              </w:rPr>
              <w:t>ovala sredstva za obveščanje javnosti, stroške dela ter pripadajoče stroške za osebje izvajalske institucije za izvajanje programa zmanjševanja energetske revščine v večstanovanjskih stavbah. Ocenjujemo, da so sredstva za upravljanje z vidika celovitosti ter uspešnosti programa za zmanjševanje  energetske revščine pomemben sestavni del ukrepa. Po izkušnjah iz kohezijske politike sredstva za upravljanje, ki bodo namenjena izvajalski instituciji, ne bodo presegala 4% vseh sredstev, namenjenih neposredno ranlj</w:t>
            </w:r>
            <w:r>
              <w:rPr>
                <w:color w:val="000000"/>
              </w:rPr>
              <w:t>ivim skupinam.</w:t>
            </w:r>
          </w:p>
          <w:p w14:paraId="49291845" w14:textId="77777777" w:rsidR="00A77B3E" w:rsidRDefault="00A77B3E">
            <w:pPr>
              <w:spacing w:before="5pt"/>
              <w:rPr>
                <w:color w:val="000000"/>
                <w:sz w:val="6"/>
              </w:rPr>
            </w:pPr>
          </w:p>
          <w:p w14:paraId="4894FA24" w14:textId="77777777" w:rsidR="00A77B3E" w:rsidRDefault="00A77B3E">
            <w:pPr>
              <w:spacing w:before="5pt"/>
              <w:rPr>
                <w:color w:val="000000"/>
                <w:sz w:val="6"/>
              </w:rPr>
            </w:pPr>
          </w:p>
        </w:tc>
      </w:tr>
    </w:tbl>
    <w:p w14:paraId="230DD5E2" w14:textId="77777777" w:rsidR="00A77B3E" w:rsidRDefault="00A77B3E">
      <w:pPr>
        <w:spacing w:before="5pt"/>
        <w:rPr>
          <w:color w:val="000000"/>
        </w:rPr>
      </w:pPr>
    </w:p>
    <w:p w14:paraId="64D316C4" w14:textId="77777777" w:rsidR="00A77B3E" w:rsidRDefault="00300198">
      <w:pPr>
        <w:pStyle w:val="Naslov5"/>
        <w:spacing w:before="5pt" w:after="0pt"/>
        <w:rPr>
          <w:b w:val="0"/>
          <w:i w:val="0"/>
          <w:color w:val="000000"/>
          <w:sz w:val="24"/>
        </w:rPr>
      </w:pPr>
      <w:bookmarkStart w:id="32" w:name="_Toc256000181"/>
      <w:r>
        <w:rPr>
          <w:b w:val="0"/>
          <w:i w:val="0"/>
          <w:color w:val="000000"/>
          <w:sz w:val="24"/>
        </w:rPr>
        <w:t>2.1.2.1.6. Dodatnost</w:t>
      </w:r>
      <w:bookmarkEnd w:id="32"/>
    </w:p>
    <w:p w14:paraId="111D4AFA" w14:textId="77777777" w:rsidR="00A77B3E" w:rsidRDefault="00A77B3E">
      <w:pPr>
        <w:spacing w:before="5pt"/>
        <w:rPr>
          <w:color w:val="000000"/>
          <w:sz w:val="12"/>
        </w:rPr>
      </w:pPr>
    </w:p>
    <w:p w14:paraId="2BD21045" w14:textId="77777777" w:rsidR="00A77B3E" w:rsidRDefault="00300198">
      <w:pPr>
        <w:spacing w:before="5pt"/>
        <w:rPr>
          <w:color w:val="000000"/>
        </w:rPr>
      </w:pPr>
      <w:r>
        <w:rPr>
          <w:color w:val="000000"/>
        </w:rPr>
        <w:t>Obrazložitev in utemeljitev, kako so novi ali obstoječi ukrepi ali naložbe dodaten element in ne nadomeščajo tekočih nacionalnih proračunskih odhodkov na podlagi člena 13(2), vključno s tovrstnima razlago in utemeljitvijo v zvezi z ukrepi in naložbami, vključenimi v načrt v skladu s členom 4(5).</w:t>
      </w:r>
    </w:p>
    <w:p w14:paraId="34C6EA6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3C0CAF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1C3CC0" w14:textId="77777777" w:rsidR="00A77B3E" w:rsidRDefault="00A77B3E">
            <w:pPr>
              <w:spacing w:before="5pt"/>
              <w:rPr>
                <w:color w:val="000000"/>
                <w:sz w:val="0"/>
              </w:rPr>
            </w:pPr>
          </w:p>
          <w:p w14:paraId="2C5373D5" w14:textId="77777777" w:rsidR="00A77B3E" w:rsidRDefault="00300198">
            <w:pPr>
              <w:spacing w:before="5pt"/>
              <w:rPr>
                <w:color w:val="000000"/>
              </w:rPr>
            </w:pPr>
            <w:r>
              <w:rPr>
                <w:color w:val="000000"/>
              </w:rPr>
              <w:t>Naložba 2, točki (A), (B)  predstavljajta nove spodbude, saj do sedaj ni bilo posebnih spodbud za lastnike javnih stanovanj, v katerih živijo energetsko revna ali ranljiva gospodinjstva. </w:t>
            </w:r>
          </w:p>
          <w:p w14:paraId="188F834E" w14:textId="77777777" w:rsidR="00A77B3E" w:rsidRDefault="00300198">
            <w:pPr>
              <w:spacing w:before="5pt"/>
              <w:rPr>
                <w:color w:val="000000"/>
              </w:rPr>
            </w:pPr>
            <w:r>
              <w:rPr>
                <w:color w:val="000000"/>
              </w:rPr>
              <w:t>Naložba 2, točke (C), (D) in (E): predstavljajo bistveno povečanje dosedanjega obsega tovrstnih spodbud. Eko sklad že nudi 100-odstotno subvencijo energetsko revnim pri obnovi večstanovanjske stavbe, a je v povprečju le nekaj energetsko revnih gospodinjstev letno deležnih te podpore. Načrtovano število predstavlja bistveno povečanje obsega izvajanja ukrepa. </w:t>
            </w:r>
          </w:p>
          <w:p w14:paraId="54AD0168" w14:textId="77777777" w:rsidR="00A77B3E" w:rsidRDefault="00300198">
            <w:pPr>
              <w:spacing w:before="5pt"/>
              <w:rPr>
                <w:color w:val="000000"/>
              </w:rPr>
            </w:pPr>
            <w:r>
              <w:rPr>
                <w:color w:val="000000"/>
              </w:rPr>
              <w:t>Naložba 2, točka  (F): posebnih spodbud za prenove energetsko najmanj učinkovitih stavb še ni. V pripravi so demonstracijski projekti, financirani iz sredstev ESRR v  vrednosti 1,2 mio EUR – torej so omejene po obsegu sredstev in časovno. Predvidene naložbe v okviru točke (F) pomenijo povečanje obsega spodbud in časovno razširitev izvajanja. </w:t>
            </w:r>
          </w:p>
          <w:p w14:paraId="0C1BC3DB" w14:textId="77777777" w:rsidR="00A77B3E" w:rsidRDefault="00300198">
            <w:pPr>
              <w:spacing w:before="5pt"/>
              <w:rPr>
                <w:color w:val="000000"/>
              </w:rPr>
            </w:pPr>
            <w:r>
              <w:rPr>
                <w:color w:val="000000"/>
              </w:rPr>
              <w:t>Naložba 2, točka (G): gre za nov ukrep. Priprava projektne dokumentacije je sicer upravičen strošek pri prenovah VSS, a je subvencionirana po splošni stopnji subvencij Eko sklada, ki je bistveno nižja od 70 %. Poleg tega nov ukrep vključuje tudi strokovno podporo v podporo odločanju s pripravo investicijskega programa, tovrstna pomoč se danes še ne izvaja in sredstva zanjo niso zagotovljena</w:t>
            </w:r>
          </w:p>
          <w:p w14:paraId="20357091" w14:textId="77777777" w:rsidR="00A77B3E" w:rsidRDefault="00A77B3E">
            <w:pPr>
              <w:spacing w:before="5pt"/>
              <w:rPr>
                <w:color w:val="000000"/>
                <w:sz w:val="6"/>
              </w:rPr>
            </w:pPr>
          </w:p>
          <w:p w14:paraId="3D2C3382" w14:textId="77777777" w:rsidR="00A77B3E" w:rsidRDefault="00A77B3E">
            <w:pPr>
              <w:spacing w:before="5pt"/>
              <w:rPr>
                <w:color w:val="000000"/>
                <w:sz w:val="6"/>
              </w:rPr>
            </w:pPr>
          </w:p>
        </w:tc>
      </w:tr>
    </w:tbl>
    <w:p w14:paraId="7637E755" w14:textId="77777777" w:rsidR="00A77B3E" w:rsidRDefault="00A77B3E">
      <w:pPr>
        <w:spacing w:before="5pt"/>
        <w:rPr>
          <w:color w:val="000000"/>
        </w:rPr>
      </w:pPr>
    </w:p>
    <w:p w14:paraId="59B29426" w14:textId="77777777" w:rsidR="00A77B3E" w:rsidRDefault="00300198">
      <w:pPr>
        <w:pStyle w:val="Naslov5"/>
        <w:spacing w:before="5pt" w:after="0pt"/>
        <w:rPr>
          <w:b w:val="0"/>
          <w:i w:val="0"/>
          <w:color w:val="000000"/>
          <w:sz w:val="24"/>
        </w:rPr>
      </w:pPr>
      <w:bookmarkStart w:id="33" w:name="_Toc256000182"/>
      <w:r>
        <w:rPr>
          <w:b w:val="0"/>
          <w:i w:val="0"/>
          <w:color w:val="000000"/>
          <w:sz w:val="24"/>
        </w:rPr>
        <w:t>2.1.2.1.7. Skladnost s pravili EU o državni pomoči</w:t>
      </w:r>
      <w:bookmarkEnd w:id="33"/>
    </w:p>
    <w:p w14:paraId="32EA61C7" w14:textId="77777777" w:rsidR="00A77B3E" w:rsidRDefault="00A77B3E">
      <w:pPr>
        <w:spacing w:before="5pt"/>
        <w:rPr>
          <w:color w:val="000000"/>
          <w:sz w:val="12"/>
        </w:rPr>
      </w:pPr>
    </w:p>
    <w:p w14:paraId="64B5DF51" w14:textId="77777777" w:rsidR="00A77B3E" w:rsidRDefault="00300198">
      <w:pPr>
        <w:spacing w:before="5pt"/>
        <w:rPr>
          <w:color w:val="000000"/>
        </w:rPr>
      </w:pPr>
      <w:r>
        <w:rPr>
          <w:color w:val="000000"/>
        </w:rPr>
        <w:lastRenderedPageBreak/>
        <w:t xml:space="preserve">Pojasnilo, ali podpora za ukrep ali naložbo (i) ne bo pomenila državne pomoči v okviru področja uporabe člena 107(1) PDEU, (ii) se bo financirala na podlagi obstoječe sheme državne pomoči, ki spada na področje uporabe predpisov o skupinskih izjemah, zlasti uredbe o splošnih skupinskih izjemah, ali bo odobrena s sklepom Komisije o državni pomoči (z navedbo referenčne številke za tako shemo (SA.nnnnn)), (iii) bo privedla do novega ukrepa državne pomoči, s pojasnilom, ali bo izpolnjevala pogoje iz predpisov o </w:t>
      </w:r>
      <w:r>
        <w:rPr>
          <w:color w:val="000000"/>
        </w:rPr>
        <w:t>skupinskih izjemah, na primer uredbe o splošnih skupinskih izjemah (z navedbo ustreznega člena), (iv) bo skladna z uredbo de minimis, (v) bo zahtevala priglasitev državne pomoči, v kateri bo navedeno, kdaj namerava država članica predhodno priglasiti ali priglasiti Komisiji načrtovano podporo za ukrep ali naložbo, in veljavni instrument državne pomoči, ki zagotavlja njeno združljivost z notranjim trgom.</w:t>
      </w:r>
    </w:p>
    <w:p w14:paraId="3044FFF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A0E185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1C82E4" w14:textId="77777777" w:rsidR="00A77B3E" w:rsidRDefault="00A77B3E">
            <w:pPr>
              <w:spacing w:before="5pt"/>
              <w:rPr>
                <w:color w:val="000000"/>
                <w:sz w:val="0"/>
              </w:rPr>
            </w:pPr>
          </w:p>
          <w:p w14:paraId="7AD64EB3" w14:textId="77777777" w:rsidR="00A77B3E" w:rsidRDefault="00300198">
            <w:pPr>
              <w:spacing w:before="5pt"/>
              <w:rPr>
                <w:color w:val="000000"/>
              </w:rPr>
            </w:pPr>
            <w:r>
              <w:rPr>
                <w:color w:val="000000"/>
              </w:rPr>
              <w:t>Naložba ne bo predstavljala državne v smislu člena 107 (1) Pogodbe o delovanju EU za projekte tipov (A), (B); (C); (D), (E) in (F). Prejemniki v podnaložbi (i), torej v primeru projektov tipov (A) in (B), so pravne osebe iz javnega sektorja. V podnaložbi (ii), torej v primeru projektov tipov (C), (D) in (E), so prejemniki gospodinjstva oz. fizične osebe, enako v podnaložbi (iii) za projekte tipa (F). V podnaložbi (iii), pri projektih tipa (G), pa bo večina prejemnikov gospodinjstva oz. fizične osebe, izjemo</w:t>
            </w:r>
            <w:r>
              <w:rPr>
                <w:color w:val="000000"/>
              </w:rPr>
              <w:t>ma pa tudi pravni subjekti javnega ali zasebnega prava. Za morebitne prejemnike zasebnega prava se bo pri dodeljevanju pomoči upoštevalo pravilo de minimis oz. se za njihov sorazmerni delež stroška za pripravo projekta, subvencije ne bo dodeljevalo.</w:t>
            </w:r>
          </w:p>
          <w:p w14:paraId="0A961C1F" w14:textId="77777777" w:rsidR="00A77B3E" w:rsidRDefault="00A77B3E">
            <w:pPr>
              <w:spacing w:before="5pt"/>
              <w:rPr>
                <w:color w:val="000000"/>
                <w:sz w:val="6"/>
              </w:rPr>
            </w:pPr>
          </w:p>
          <w:p w14:paraId="3BC184BD" w14:textId="77777777" w:rsidR="00A77B3E" w:rsidRDefault="00A77B3E">
            <w:pPr>
              <w:spacing w:before="5pt"/>
              <w:rPr>
                <w:color w:val="000000"/>
                <w:sz w:val="6"/>
              </w:rPr>
            </w:pPr>
          </w:p>
        </w:tc>
      </w:tr>
    </w:tbl>
    <w:p w14:paraId="59C84E44" w14:textId="77777777" w:rsidR="00A77B3E" w:rsidRDefault="00300198">
      <w:pPr>
        <w:pStyle w:val="Naslov4"/>
        <w:spacing w:before="5pt" w:after="0pt"/>
        <w:rPr>
          <w:b w:val="0"/>
          <w:color w:val="000000"/>
          <w:sz w:val="24"/>
        </w:rPr>
      </w:pPr>
      <w:r>
        <w:rPr>
          <w:b w:val="0"/>
          <w:color w:val="000000"/>
          <w:sz w:val="24"/>
        </w:rPr>
        <w:br w:type="page"/>
      </w:r>
      <w:bookmarkStart w:id="34" w:name="_Toc256000183"/>
      <w:r>
        <w:rPr>
          <w:b w:val="0"/>
          <w:color w:val="000000"/>
          <w:sz w:val="24"/>
        </w:rPr>
        <w:lastRenderedPageBreak/>
        <w:t>2.1.2.1. Ukrep/naložba: 3: Vključevanje energetsko revnih in ranljivih gospodinjstev v energetske skupnosti</w:t>
      </w:r>
      <w:bookmarkEnd w:id="34"/>
    </w:p>
    <w:p w14:paraId="746F7B4A" w14:textId="77777777" w:rsidR="00A77B3E" w:rsidRDefault="00A77B3E">
      <w:pPr>
        <w:spacing w:before="5pt"/>
        <w:rPr>
          <w:color w:val="000000"/>
          <w:sz w:val="12"/>
        </w:rPr>
      </w:pPr>
    </w:p>
    <w:p w14:paraId="73D9B7FF" w14:textId="77777777" w:rsidR="00A77B3E" w:rsidRDefault="00300198">
      <w:pPr>
        <w:spacing w:before="5pt"/>
        <w:rPr>
          <w:color w:val="000000"/>
        </w:rPr>
      </w:pPr>
      <w:r>
        <w:rPr>
          <w:color w:val="000000"/>
        </w:rPr>
        <w:t>Področje ukrepanja: Art.8.1.(c) - Prispevati k razogljičenju, na primer z elektrifikacijo ogrevanja, hlajenja in kuhanja v stavbah, z zagotavljanjem dostopa do cenovno dostopnih in energetsko učinkovitih sistemov ter z integracijo proizvodnje in shranjevanja energije iz obnovljivih virov, tudi prek skupnosti na področju energije iz obnovljivih virov, energetskih skupnosti državljanov in drugih aktivnih odjemalcev, da se spodbudi lastna poraba energije iz obnovljivih virov, kot je souporaba energije in medse</w:t>
      </w:r>
      <w:r>
        <w:rPr>
          <w:color w:val="000000"/>
        </w:rPr>
        <w:t>bojno trgovanje z energijo iz obnovljivih virov, povezava s pametnimi omrežji in omrežji za daljinsko ogrevanje, kar prispeva k doseganju prihrankov energije ali k zmanjšanju energetske revščine</w:t>
      </w:r>
    </w:p>
    <w:p w14:paraId="0274A40E" w14:textId="77777777" w:rsidR="00A77B3E" w:rsidRDefault="00A77B3E">
      <w:pPr>
        <w:spacing w:before="5pt"/>
        <w:rPr>
          <w:color w:val="000000"/>
          <w:sz w:val="12"/>
        </w:rPr>
      </w:pPr>
    </w:p>
    <w:p w14:paraId="4FC66EA6" w14:textId="77777777" w:rsidR="00A77B3E" w:rsidRDefault="00300198">
      <w:pPr>
        <w:pStyle w:val="Naslov5"/>
        <w:spacing w:before="5pt" w:after="0pt"/>
        <w:rPr>
          <w:b w:val="0"/>
          <w:i w:val="0"/>
          <w:color w:val="000000"/>
          <w:sz w:val="24"/>
        </w:rPr>
      </w:pPr>
      <w:bookmarkStart w:id="35" w:name="_Toc256000184"/>
      <w:r>
        <w:rPr>
          <w:b w:val="0"/>
          <w:i w:val="0"/>
          <w:color w:val="000000"/>
          <w:sz w:val="24"/>
        </w:rPr>
        <w:t>2.1.2.1.1. Opis ukrepa/naložbe</w:t>
      </w:r>
      <w:bookmarkEnd w:id="35"/>
    </w:p>
    <w:p w14:paraId="0A8FADAD" w14:textId="77777777" w:rsidR="00A77B3E" w:rsidRDefault="00A77B3E">
      <w:pPr>
        <w:spacing w:before="5pt"/>
        <w:rPr>
          <w:color w:val="000000"/>
          <w:sz w:val="12"/>
        </w:rPr>
      </w:pPr>
    </w:p>
    <w:p w14:paraId="45068862" w14:textId="77777777" w:rsidR="00A77B3E" w:rsidRDefault="00300198">
      <w:pPr>
        <w:spacing w:before="5pt"/>
        <w:rPr>
          <w:color w:val="000000"/>
        </w:rPr>
      </w:pPr>
      <w:r>
        <w:rPr>
          <w:color w:val="000000"/>
        </w:rPr>
        <w:t>Jasna in z dokazi podprta analiza obstoječih izzivov ter kako se rešujejo z ukrepi in naložbami.</w:t>
      </w:r>
    </w:p>
    <w:p w14:paraId="26AAFCD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B72306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B23A12" w14:textId="77777777" w:rsidR="00A77B3E" w:rsidRDefault="00A77B3E">
            <w:pPr>
              <w:spacing w:before="5pt"/>
              <w:rPr>
                <w:color w:val="000000"/>
                <w:sz w:val="0"/>
              </w:rPr>
            </w:pPr>
          </w:p>
          <w:p w14:paraId="386A6AFA" w14:textId="77777777" w:rsidR="00A77B3E" w:rsidRDefault="00300198">
            <w:pPr>
              <w:spacing w:before="5pt"/>
              <w:rPr>
                <w:color w:val="000000"/>
              </w:rPr>
            </w:pPr>
            <w:r>
              <w:rPr>
                <w:color w:val="000000"/>
              </w:rPr>
              <w:t>Kot navaja študija JRC-ja imajo energetske skupnosti, definirane kot pravne osebe, znotraj katerih državljani, mala podjetja in lokalne oblasti ustvarjajo, upravljajo in porabijo svojo energijo, velik potencial za boj proti energetski revščini, saj zagotavljajo cenovno dostopne in trajnostne energetske storitve. Kot še navaja študija ostajajo številne ovire pri vključevanju energetsko ranljivih v energetske skupnosti: od pomanjkanja informacij in ozaveščanja ter dostopnosti do energetskih skupnosti za energ</w:t>
            </w:r>
            <w:r>
              <w:rPr>
                <w:color w:val="000000"/>
              </w:rPr>
              <w:t>etsko revne do regulatornih in finančnih ovir. V Sloveniji že deluje nekaj energetskih skupnosti, tako na področju proizvodnje električne energije iz OVE (sonce), kot skupnosti za zagotavljanje toplote. S predlagano naložbo želimo omogočiti boljši dostop oz. vključevanje v energetske skupnosti tudi energetsko revnim in ranljivim gospodinjstvom.</w:t>
            </w:r>
          </w:p>
          <w:p w14:paraId="6596D9A0" w14:textId="77777777" w:rsidR="00A77B3E" w:rsidRDefault="00A77B3E">
            <w:pPr>
              <w:spacing w:before="5pt"/>
              <w:rPr>
                <w:color w:val="000000"/>
                <w:sz w:val="6"/>
              </w:rPr>
            </w:pPr>
          </w:p>
          <w:p w14:paraId="6727C309" w14:textId="77777777" w:rsidR="00A77B3E" w:rsidRDefault="00A77B3E">
            <w:pPr>
              <w:spacing w:before="5pt"/>
              <w:rPr>
                <w:color w:val="000000"/>
                <w:sz w:val="6"/>
              </w:rPr>
            </w:pPr>
          </w:p>
        </w:tc>
      </w:tr>
    </w:tbl>
    <w:p w14:paraId="66B783C2" w14:textId="77777777" w:rsidR="00A77B3E" w:rsidRDefault="00A77B3E">
      <w:pPr>
        <w:spacing w:before="5pt"/>
        <w:rPr>
          <w:color w:val="000000"/>
        </w:rPr>
      </w:pPr>
    </w:p>
    <w:p w14:paraId="29468710" w14:textId="77777777" w:rsidR="00A77B3E" w:rsidRDefault="00300198">
      <w:pPr>
        <w:spacing w:before="5pt"/>
        <w:rPr>
          <w:color w:val="000000"/>
        </w:rPr>
      </w:pPr>
      <w:r>
        <w:rPr>
          <w:color w:val="000000"/>
        </w:rPr>
        <w:t>Narava, vrsta in velikost ukrepa ali naložbe, kar lahko vključuje dodatne ukrepe tehnične podpore v skladu s členom 11(4), z navedbo, ali gre za novost ali za že obstoječi ukrep ali naložbo, ki naj bi se razširila s podporo iz Sklada.</w:t>
      </w:r>
    </w:p>
    <w:p w14:paraId="11B845A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C1E8A3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542301" w14:textId="77777777" w:rsidR="00A77B3E" w:rsidRDefault="00A77B3E">
            <w:pPr>
              <w:spacing w:before="5pt"/>
              <w:rPr>
                <w:color w:val="000000"/>
                <w:sz w:val="0"/>
              </w:rPr>
            </w:pPr>
          </w:p>
          <w:p w14:paraId="67CFBE52" w14:textId="77777777" w:rsidR="00A77B3E" w:rsidRDefault="00300198">
            <w:pPr>
              <w:spacing w:before="5pt"/>
              <w:rPr>
                <w:color w:val="000000"/>
              </w:rPr>
            </w:pPr>
            <w:r>
              <w:rPr>
                <w:color w:val="000000"/>
              </w:rPr>
              <w:t>Naložba omogoča vključevanje energetsko revnih in ranljivih gospodinjstev v energetske skupnosti, s tem, da jim omogoči finančno pomoč oz. kritje stroškov za priključitev v energetske skupnosti. Naložba bo zajemala (oz. v začetni fazi prednostno usmerjala) finančne (investicijske) spodbude za priključitev v skupnosti OVE oz. za proizvodnjo električne energije iz sončnih fotovoltaičnih  panelov, kot tudi sodelovanje energetsko revnih in ranljivih v toplotnih energetskih skupnostih (npr. skupnostne toplotne č</w:t>
            </w:r>
            <w:r>
              <w:rPr>
                <w:color w:val="000000"/>
              </w:rPr>
              <w:t>rpalke) Naložba bo omogočala kritje investicijskih stroškov energetsko revnih in ranljivih npr. financiranje sončnih panelov v skupnosti sončni elektrarni do določene moči (naložba ne bo pokrila vseh potreb po električni energiji energetsko revnih in ranljivih in bo tako spodbujala odgovorno in varčno rabo električne energije v gospodinjstvu ter sledila načelu energetska učinkovitost na prvem mestu), 100 % financiranje vgradnje toplotnih črpalk, pri katerih nazivna moč ne presega potrebne projektne toplotne</w:t>
            </w:r>
            <w:r>
              <w:rPr>
                <w:color w:val="000000"/>
              </w:rPr>
              <w:t xml:space="preserve"> moči objekta.</w:t>
            </w:r>
          </w:p>
          <w:p w14:paraId="27C52B47" w14:textId="77777777" w:rsidR="00A77B3E" w:rsidRDefault="00300198">
            <w:pPr>
              <w:spacing w:before="5pt"/>
              <w:rPr>
                <w:color w:val="000000"/>
              </w:rPr>
            </w:pPr>
            <w:r>
              <w:rPr>
                <w:color w:val="000000"/>
              </w:rPr>
              <w:t>Naložba zajema tudi investicijsko spodbudo deleža za nakup hranilnika energetsko revnih in ranljivih gospodinjstev v energetski skupnosti.</w:t>
            </w:r>
          </w:p>
          <w:p w14:paraId="521A1450" w14:textId="77777777" w:rsidR="00A77B3E" w:rsidRDefault="00300198">
            <w:pPr>
              <w:spacing w:before="5pt"/>
              <w:rPr>
                <w:color w:val="000000"/>
              </w:rPr>
            </w:pPr>
            <w:r>
              <w:rPr>
                <w:color w:val="000000"/>
              </w:rPr>
              <w:t>Naložba omogoča sodelovanje energetsko revnih in ranljivih v različnih tipih energetskih skupnosti (od zadruge, kjer je član zadruge npr. tudi lastnik sončnih panelov, do skupnostnih modelov, kjer se energetsko revno in ranljivo gospodinjstvo pridruži energetski skupnosti investitorja, ki ima v lasti tudi infrastrukturo.)</w:t>
            </w:r>
          </w:p>
          <w:p w14:paraId="4D8A32E1" w14:textId="77777777" w:rsidR="00A77B3E" w:rsidRDefault="00300198">
            <w:pPr>
              <w:spacing w:before="5pt"/>
              <w:rPr>
                <w:color w:val="000000"/>
              </w:rPr>
            </w:pPr>
            <w:r>
              <w:rPr>
                <w:color w:val="000000"/>
              </w:rPr>
              <w:t>Naložba omogoča investicijsko spodbudo tudi za pridruževanje energetsko revnih oz. ranljivih v druge oblike toplotnih skupnosti npr. lesna biomasa (na sekance), skladno z določili DNSH.</w:t>
            </w:r>
          </w:p>
          <w:p w14:paraId="49CEB835" w14:textId="77777777" w:rsidR="00A77B3E" w:rsidRDefault="00300198">
            <w:pPr>
              <w:spacing w:before="5pt"/>
              <w:rPr>
                <w:color w:val="000000"/>
              </w:rPr>
            </w:pPr>
            <w:r>
              <w:rPr>
                <w:color w:val="000000"/>
              </w:rPr>
              <w:lastRenderedPageBreak/>
              <w:t>Med upravičenimi stroški naložbe je tudi priprava projektov za energetske skupnosti. V okviru naložbe 3 je predvidena tudi podpora v obliki svetovanja za pripravo projektov energetske skupnosti investitorju. Predvidena je strokovna podpora v podporo odločanju s pripravo investicijskega programa ter finančna podpora za izdelavo vse potrebne investicijske dokumentacije.</w:t>
            </w:r>
          </w:p>
          <w:p w14:paraId="1A7D9442" w14:textId="77777777" w:rsidR="00A77B3E" w:rsidRDefault="00300198">
            <w:pPr>
              <w:spacing w:before="5pt"/>
              <w:rPr>
                <w:color w:val="000000"/>
              </w:rPr>
            </w:pPr>
            <w:r>
              <w:rPr>
                <w:color w:val="000000"/>
              </w:rPr>
              <w:t>Za uspešno delovanje naložbe je potrebno razviti tudi ustrezne poslovne modele, ki bodo optimalno podprli energetsko revne v energetskih skupnostih. V pripravi je sicer nova zakonodaja ki bo podprla spodbujanje energetskih skupnosti in vključevanje energetsko revnih. Priprava in razvoj različnih modelov vključevanja energetsko revnih in ranljivih  je tudi predmet te naložbe. Ko je pripravljavec projekta lokalna skupnost, bodo te subvencije višje, kot za ostale energetske skupnosti. </w:t>
            </w:r>
          </w:p>
          <w:p w14:paraId="5EAD7AFF" w14:textId="77777777" w:rsidR="00A77B3E" w:rsidRDefault="00300198">
            <w:pPr>
              <w:spacing w:before="5pt"/>
              <w:rPr>
                <w:color w:val="000000"/>
              </w:rPr>
            </w:pPr>
            <w:r>
              <w:rPr>
                <w:color w:val="000000"/>
              </w:rPr>
              <w:t>Poleg tega naložba vključuje tudi neposredno svetovanje s strani koordinatorjev (pri tem gre lahko za različne organizacijski oblike: preko zunanjih svetovalcev, s svetovalci v okviru regionalnih točk ali centralne tehnične pisarne). Koordinatorji energetsko revnim nudijo pomoč pri vključevanju v energetske skupnosti, pri pridobivanju subvencije ter pri sklepanju pogodbe z energetsko skupnostjo oz. dobaviteljem energije.</w:t>
            </w:r>
          </w:p>
          <w:p w14:paraId="40546C5E" w14:textId="77777777" w:rsidR="00A77B3E" w:rsidRDefault="00A77B3E">
            <w:pPr>
              <w:spacing w:before="5pt"/>
              <w:rPr>
                <w:color w:val="000000"/>
                <w:sz w:val="6"/>
              </w:rPr>
            </w:pPr>
          </w:p>
          <w:p w14:paraId="01CE22ED" w14:textId="77777777" w:rsidR="00A77B3E" w:rsidRDefault="00A77B3E">
            <w:pPr>
              <w:spacing w:before="5pt"/>
              <w:rPr>
                <w:color w:val="000000"/>
                <w:sz w:val="6"/>
              </w:rPr>
            </w:pPr>
          </w:p>
        </w:tc>
      </w:tr>
    </w:tbl>
    <w:p w14:paraId="1AA9D2C1" w14:textId="77777777" w:rsidR="00A77B3E" w:rsidRDefault="00A77B3E">
      <w:pPr>
        <w:spacing w:before="5pt"/>
        <w:rPr>
          <w:color w:val="000000"/>
        </w:rPr>
      </w:pPr>
    </w:p>
    <w:p w14:paraId="0006EE04" w14:textId="77777777" w:rsidR="00A77B3E" w:rsidRDefault="00300198">
      <w:pPr>
        <w:spacing w:before="5pt"/>
        <w:rPr>
          <w:color w:val="000000"/>
        </w:rPr>
      </w:pPr>
      <w:r>
        <w:rPr>
          <w:color w:val="000000"/>
        </w:rPr>
        <w:t>Podrobne informacije o cilju ukrepa ali naložbe in o tem, koga ali kaj ta ukrep ali naložba zadeva. Obrazložitev, kako naj bi ukrep in naložba učinkovito prispevala k doseganju ciljev Sklada v splošnem okviru ustreznih politik države članice in kako bosta zmanjšala odvisnost od fosilnih goriv.</w:t>
      </w:r>
    </w:p>
    <w:p w14:paraId="24E5AFE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C169B6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99D6FC" w14:textId="77777777" w:rsidR="00A77B3E" w:rsidRDefault="00A77B3E">
            <w:pPr>
              <w:spacing w:before="5pt"/>
              <w:rPr>
                <w:color w:val="000000"/>
                <w:sz w:val="0"/>
              </w:rPr>
            </w:pPr>
          </w:p>
          <w:p w14:paraId="1AD94D27" w14:textId="77777777" w:rsidR="00A77B3E" w:rsidRDefault="00300198">
            <w:pPr>
              <w:spacing w:before="5pt"/>
              <w:rPr>
                <w:color w:val="000000"/>
              </w:rPr>
            </w:pPr>
            <w:r>
              <w:rPr>
                <w:color w:val="000000"/>
              </w:rPr>
              <w:t>Naložba bo omogočala vključevanje energetsko revnih in ranljivih gospodinjstev v energetske skupnosti oz. jim bo nudila podporo za priključevanje v skupnosti. Pri vključevanju energetsko revnih in ranljivih  v energetske skupnosti je potrebno najprej slediti načelu energetska učinkovitost na prvem mestu (npr. omejena količina električne energije oz. moč iz skupnostne sončne elektrarne).</w:t>
            </w:r>
          </w:p>
          <w:p w14:paraId="1D718F36" w14:textId="77777777" w:rsidR="00A77B3E" w:rsidRDefault="00300198">
            <w:pPr>
              <w:spacing w:before="5pt"/>
              <w:rPr>
                <w:color w:val="000000"/>
              </w:rPr>
            </w:pPr>
            <w:r>
              <w:rPr>
                <w:color w:val="000000"/>
              </w:rPr>
              <w:t>Naložba podpira tako obstoječe skupnosti s spodbudo za energetsko revne oz. ranljive, po drugi strani pa naložba spodbuja tudi skupnosti, kjer bo večina članov skupnosti energetsko revnih oz. ranljivih. </w:t>
            </w:r>
          </w:p>
          <w:p w14:paraId="288FCD61" w14:textId="77777777" w:rsidR="00A77B3E" w:rsidRDefault="00300198">
            <w:pPr>
              <w:spacing w:before="5pt"/>
              <w:rPr>
                <w:color w:val="000000"/>
              </w:rPr>
            </w:pPr>
            <w:r>
              <w:rPr>
                <w:color w:val="000000"/>
              </w:rPr>
              <w:t>Naložba zadeva energetsko ranljiva gospodinjstva in je skladna s specifičnim ciljem Uredbe in sicer gre za naložbo integracijo proizvodnje in shranjevanje energije iz obnovljivih virov v stavbe ter tudi (pri toplotnih skupnostih) za razogljičenje ogrevanje in hlajenja stavb. Z ukrepi zamenjave ogrevalnih sistemov na fosilne vire zmanjšuje odvisnost od fosilnih goriv. Hkrati z ukrepi učinkovite rabe energije zmanjšuje potrebo po fosilnih virih energije in tako zmanjšuje odvisnost od fosilnih goriv.</w:t>
            </w:r>
          </w:p>
          <w:p w14:paraId="2FC6D602" w14:textId="77777777" w:rsidR="00A77B3E" w:rsidRDefault="00A77B3E">
            <w:pPr>
              <w:spacing w:before="5pt"/>
              <w:rPr>
                <w:color w:val="000000"/>
                <w:sz w:val="6"/>
              </w:rPr>
            </w:pPr>
          </w:p>
          <w:p w14:paraId="7A0CE769" w14:textId="77777777" w:rsidR="00A77B3E" w:rsidRDefault="00A77B3E">
            <w:pPr>
              <w:spacing w:before="5pt"/>
              <w:rPr>
                <w:color w:val="000000"/>
                <w:sz w:val="6"/>
              </w:rPr>
            </w:pPr>
          </w:p>
        </w:tc>
      </w:tr>
    </w:tbl>
    <w:p w14:paraId="6A55C790" w14:textId="77777777" w:rsidR="00A77B3E" w:rsidRDefault="00A77B3E">
      <w:pPr>
        <w:spacing w:before="5pt"/>
        <w:rPr>
          <w:color w:val="000000"/>
        </w:rPr>
      </w:pPr>
    </w:p>
    <w:p w14:paraId="77D5E222" w14:textId="77777777" w:rsidR="00A77B3E" w:rsidRDefault="00300198">
      <w:pPr>
        <w:spacing w:before="5pt"/>
        <w:rPr>
          <w:color w:val="000000"/>
        </w:rPr>
      </w:pPr>
      <w:r>
        <w:rPr>
          <w:color w:val="000000"/>
        </w:rPr>
        <w:t>Opis, kako se ukrep ali naložba izvajata (načini izvajanja) – to se nanaša na upravno zmogljivost države članice na centralni ter po potrebi regionalni in lokalni ravni –, in obrazložitev, kako se bodo sredstva pravočasno porabila ter kako se pretakajo na podnacionalne ravni, če je to ustrezno.</w:t>
      </w:r>
    </w:p>
    <w:p w14:paraId="6351381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005E63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E1F9C3" w14:textId="77777777" w:rsidR="00A77B3E" w:rsidRDefault="00A77B3E">
            <w:pPr>
              <w:spacing w:before="5pt"/>
              <w:rPr>
                <w:color w:val="000000"/>
                <w:sz w:val="0"/>
              </w:rPr>
            </w:pPr>
          </w:p>
          <w:p w14:paraId="21379026" w14:textId="77777777" w:rsidR="00A77B3E" w:rsidRDefault="00300198">
            <w:pPr>
              <w:spacing w:before="5pt"/>
              <w:rPr>
                <w:color w:val="000000"/>
              </w:rPr>
            </w:pPr>
            <w:r>
              <w:rPr>
                <w:color w:val="000000"/>
              </w:rPr>
              <w:t>MOPE, kot pristojno ministrstvo je odgovorno za vodenje programa. Izvajalska institucija za naložbo bo predvidoma MOPE ali Borzen. V primeru, da bo izvajalska institucija Borzen bo tako kot v primeru Eko sklada oblikovana in podpisana pogodba, ki bo opredelila vse podrobnosti. </w:t>
            </w:r>
          </w:p>
          <w:p w14:paraId="6BA1C144" w14:textId="77777777" w:rsidR="00A77B3E" w:rsidRDefault="00300198">
            <w:pPr>
              <w:spacing w:before="5pt"/>
              <w:rPr>
                <w:color w:val="000000"/>
              </w:rPr>
            </w:pPr>
            <w:r>
              <w:rPr>
                <w:color w:val="000000"/>
              </w:rPr>
              <w:t> Borzen je državno podjetje, ki opravlja javno službo operaterja z elektriko in gospodarsko javno službo dejavnosti centra podpore. V letu 2022 je družba vzpostavila točko OVE, s pomočjo katere delujejo v smeri pospeševanje investicij v obnovljive vire energije. Borzen sicer v Sloveniji dodeljuje tudi podpore za proizvodnjo elektrike, podpore za zelene investicije in podpore za mobilnost. Naložba bo izvedena preko javnih pozivov oz. razpisov za podpore. Pri usmerjanju naložbe pa bo sodelovalo tudi pristojno</w:t>
            </w:r>
            <w:r>
              <w:rPr>
                <w:color w:val="000000"/>
              </w:rPr>
              <w:t xml:space="preserve"> ministrstvo (Ministrstvo za okolje podnebje in energijo).</w:t>
            </w:r>
          </w:p>
          <w:p w14:paraId="37804823" w14:textId="77777777" w:rsidR="00A77B3E" w:rsidRDefault="00A77B3E">
            <w:pPr>
              <w:spacing w:before="5pt"/>
              <w:rPr>
                <w:color w:val="000000"/>
                <w:sz w:val="6"/>
              </w:rPr>
            </w:pPr>
          </w:p>
          <w:p w14:paraId="4F5C390F" w14:textId="77777777" w:rsidR="00A77B3E" w:rsidRDefault="00A77B3E">
            <w:pPr>
              <w:spacing w:before="5pt"/>
              <w:rPr>
                <w:color w:val="000000"/>
                <w:sz w:val="6"/>
              </w:rPr>
            </w:pPr>
          </w:p>
        </w:tc>
      </w:tr>
    </w:tbl>
    <w:p w14:paraId="1D5CB54D" w14:textId="77777777" w:rsidR="00A77B3E" w:rsidRDefault="00A77B3E">
      <w:pPr>
        <w:spacing w:before="5pt"/>
        <w:rPr>
          <w:color w:val="000000"/>
        </w:rPr>
      </w:pPr>
    </w:p>
    <w:p w14:paraId="08A41A1A" w14:textId="77777777" w:rsidR="00A77B3E" w:rsidRDefault="00300198">
      <w:pPr>
        <w:spacing w:before="5pt"/>
        <w:rPr>
          <w:color w:val="000000"/>
        </w:rPr>
      </w:pPr>
      <w:r>
        <w:rPr>
          <w:color w:val="000000"/>
        </w:rPr>
        <w:lastRenderedPageBreak/>
        <w:t>Po potrebi obrazložitev, kako naj bi ukrep ali naložba prispevala k odpravi neenakosti spolov.</w:t>
      </w:r>
    </w:p>
    <w:p w14:paraId="1A8A03B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13C4A7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BDDDD2" w14:textId="77777777" w:rsidR="00A77B3E" w:rsidRDefault="00A77B3E">
            <w:pPr>
              <w:spacing w:before="5pt"/>
              <w:rPr>
                <w:color w:val="000000"/>
                <w:sz w:val="0"/>
              </w:rPr>
            </w:pPr>
          </w:p>
          <w:p w14:paraId="7DF3A6AA" w14:textId="77777777" w:rsidR="00A77B3E" w:rsidRDefault="00300198">
            <w:pPr>
              <w:spacing w:before="5pt"/>
              <w:rPr>
                <w:color w:val="000000"/>
              </w:rPr>
            </w:pPr>
            <w:r>
              <w:rPr>
                <w:color w:val="000000"/>
              </w:rPr>
              <w:t>Ni informacij. </w:t>
            </w:r>
          </w:p>
          <w:p w14:paraId="074DBEBF" w14:textId="77777777" w:rsidR="00A77B3E" w:rsidRDefault="00A77B3E">
            <w:pPr>
              <w:spacing w:before="5pt"/>
              <w:rPr>
                <w:color w:val="000000"/>
                <w:sz w:val="6"/>
              </w:rPr>
            </w:pPr>
          </w:p>
          <w:p w14:paraId="4C9B69F2" w14:textId="77777777" w:rsidR="00A77B3E" w:rsidRDefault="00A77B3E">
            <w:pPr>
              <w:spacing w:before="5pt"/>
              <w:rPr>
                <w:color w:val="000000"/>
                <w:sz w:val="6"/>
              </w:rPr>
            </w:pPr>
          </w:p>
        </w:tc>
      </w:tr>
    </w:tbl>
    <w:p w14:paraId="0101CA78" w14:textId="77777777" w:rsidR="00A77B3E" w:rsidRDefault="00A77B3E">
      <w:pPr>
        <w:spacing w:before="5pt"/>
        <w:rPr>
          <w:color w:val="000000"/>
        </w:rPr>
      </w:pPr>
    </w:p>
    <w:p w14:paraId="3CC10E26" w14:textId="77777777" w:rsidR="00A77B3E" w:rsidRDefault="00300198">
      <w:pPr>
        <w:spacing w:before="5pt"/>
        <w:rPr>
          <w:color w:val="000000"/>
        </w:rPr>
      </w:pPr>
      <w:r>
        <w:rPr>
          <w:color w:val="000000"/>
        </w:rPr>
        <w:t>Časovnica za ukrep ali naložbo (časovni razpored postopnega zmanjšanja podpore, kar zadeva to podporo v zvezi z nizkoemisijskimi vozili)</w:t>
      </w:r>
    </w:p>
    <w:p w14:paraId="5548A1C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87C508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724174" w14:textId="77777777" w:rsidR="00A77B3E" w:rsidRDefault="00A77B3E">
            <w:pPr>
              <w:spacing w:before="5pt"/>
              <w:rPr>
                <w:color w:val="000000"/>
                <w:sz w:val="0"/>
              </w:rPr>
            </w:pPr>
          </w:p>
          <w:p w14:paraId="6045DEE6" w14:textId="77777777" w:rsidR="00A77B3E" w:rsidRDefault="00300198">
            <w:pPr>
              <w:spacing w:before="5pt"/>
              <w:rPr>
                <w:color w:val="000000"/>
              </w:rPr>
            </w:pPr>
            <w:r>
              <w:rPr>
                <w:color w:val="000000"/>
              </w:rPr>
              <w:t>Preliminarno je predvidenih v časovnem obdobju 2026-2032 1630 projektov. Število projektov se (po preliminarnih izračunih) poveča v letu 2029, ko naraste na okrog 420 projektov in nato na 390. Ob upoštevanju predvidene dinamike realizacije so potrebna sredstva za izvedbo 1630 projektov preliminarno ocenjena na 9 milijonov evrov. </w:t>
            </w:r>
          </w:p>
          <w:p w14:paraId="7384FCA3" w14:textId="77777777" w:rsidR="00A77B3E" w:rsidRDefault="00A77B3E">
            <w:pPr>
              <w:spacing w:before="5pt"/>
              <w:rPr>
                <w:color w:val="000000"/>
                <w:sz w:val="6"/>
              </w:rPr>
            </w:pPr>
          </w:p>
          <w:p w14:paraId="4FDCE64F" w14:textId="77777777" w:rsidR="00A77B3E" w:rsidRDefault="00A77B3E">
            <w:pPr>
              <w:spacing w:before="5pt"/>
              <w:rPr>
                <w:color w:val="000000"/>
                <w:sz w:val="6"/>
              </w:rPr>
            </w:pPr>
          </w:p>
        </w:tc>
      </w:tr>
    </w:tbl>
    <w:p w14:paraId="0429E6C5" w14:textId="77777777" w:rsidR="00A77B3E" w:rsidRDefault="00A77B3E">
      <w:pPr>
        <w:spacing w:before="5pt"/>
        <w:rPr>
          <w:color w:val="000000"/>
        </w:rPr>
      </w:pPr>
    </w:p>
    <w:p w14:paraId="5686CEFC" w14:textId="77777777" w:rsidR="00A77B3E" w:rsidRDefault="00300198">
      <w:pPr>
        <w:pStyle w:val="Naslov5"/>
        <w:spacing w:before="5pt" w:after="0pt"/>
        <w:rPr>
          <w:b w:val="0"/>
          <w:i w:val="0"/>
          <w:color w:val="000000"/>
          <w:sz w:val="24"/>
        </w:rPr>
      </w:pPr>
      <w:bookmarkStart w:id="36" w:name="_Toc256000185"/>
      <w:r>
        <w:rPr>
          <w:b w:val="0"/>
          <w:i w:val="0"/>
          <w:color w:val="000000"/>
          <w:sz w:val="24"/>
        </w:rPr>
        <w:t>2.1.2.1.2. Načelo, da se ne škoduje bistveno</w:t>
      </w:r>
      <w:bookmarkEnd w:id="36"/>
    </w:p>
    <w:p w14:paraId="0CBF74F6" w14:textId="77777777" w:rsidR="00A77B3E" w:rsidRDefault="00A77B3E">
      <w:pPr>
        <w:spacing w:before="5pt"/>
        <w:rPr>
          <w:color w:val="000000"/>
          <w:sz w:val="12"/>
        </w:rPr>
      </w:pPr>
    </w:p>
    <w:p w14:paraId="27F6CBEC" w14:textId="77777777" w:rsidR="00A77B3E" w:rsidRDefault="00300198">
      <w:pPr>
        <w:spacing w:before="5pt"/>
        <w:rPr>
          <w:color w:val="000000"/>
        </w:rPr>
      </w:pPr>
      <w:r>
        <w:rPr>
          <w:color w:val="000000"/>
        </w:rPr>
        <w:t>Informacije o tem, kako ukrepi in naložbe iz komponente sledijo načelu, da se ne škoduje bistveno, v smislu člena 17 Uredbe (EU) 2020/852. Komisija bo na podlagi člena 6(5) navedene uredbe priskrbela tehnične smernice.</w:t>
      </w:r>
    </w:p>
    <w:p w14:paraId="41F9EC4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78F83A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EB68CB" w14:textId="77777777" w:rsidR="00A77B3E" w:rsidRDefault="00A77B3E">
            <w:pPr>
              <w:spacing w:before="5pt"/>
              <w:rPr>
                <w:color w:val="000000"/>
                <w:sz w:val="0"/>
              </w:rPr>
            </w:pPr>
          </w:p>
          <w:p w14:paraId="01200246" w14:textId="77777777" w:rsidR="00A77B3E" w:rsidRDefault="00300198">
            <w:pPr>
              <w:spacing w:before="5pt"/>
              <w:rPr>
                <w:color w:val="000000"/>
              </w:rPr>
            </w:pPr>
            <w:r>
              <w:rPr>
                <w:color w:val="000000"/>
              </w:rPr>
              <w:t>Gre za ukrepe za namestitev opreme za energijo iz obnovljivih virov (sončni paneli), in tudi toplotne črpalke katerih namestitev bo upoštevala veljavno zakonodajo. Skladno s prilogo k obvestilu komisije Tehnične smernice za uporabo načela, da se ne škoduje bistveno v okviru uredbe o Socialnem skladu za podnebje, zadostuje skladnost z veljavo zakonodajo in niso potrebna dokazila. (B6)</w:t>
            </w:r>
          </w:p>
          <w:p w14:paraId="4403F8B1" w14:textId="77777777" w:rsidR="00A77B3E" w:rsidRDefault="00300198">
            <w:pPr>
              <w:spacing w:before="5pt"/>
              <w:rPr>
                <w:color w:val="000000"/>
              </w:rPr>
            </w:pPr>
            <w:r>
              <w:rPr>
                <w:color w:val="000000"/>
              </w:rPr>
              <w:t> (B7.1.) Pri spodbujanju vključevanju energetsko revnih v energetske skupnosti, ki bodo uporabljale lesno biomaso, se bo spodbujalo vključitve v sisteme, kjer bi morale biti surovine trajnostno pridobljene v skladu s trajnostnostjo in prihranki emisij TGP iz člena 29 Direktive (EU) 2018/2001 in v skladu z načelom kaskadne uporabe biomase iz člena 3 (3) direktive iz energije obnovljivih virov bi morali obrati med svojim obratovanjem dati prednost ostankom in odpadkom. Ravno tako bi morali biti obrati na osno</w:t>
            </w:r>
            <w:r>
              <w:rPr>
                <w:color w:val="000000"/>
              </w:rPr>
              <w:t>vi trde biomase, v conah kakovosti zraka, kjer mejne vrednosti delcev PM2,5 in PM10 v zunanjem zraku niso presežene, kot je določeno v Direktivi (EU) 2024/2881. Ta izključitev pa ne velja za obrat, ki je bodisi namenjen pretvarjanju trde biomase pri temperaturah pod 150°C v bioplin za proizvodnjo električne energije na kraju samem ali nadomešča obrat, ki za gorivo uporablja premog ali lignit, ima manjšo vhodno zmogljivost kot obrat, ki ga nadomešča, ni prisotno sokurjenje premoga in če ima obrat zmogljivost</w:t>
            </w:r>
            <w:r>
              <w:rPr>
                <w:color w:val="000000"/>
              </w:rPr>
              <w:t xml:space="preserve"> 50kWe ali več, dosega najmanj 10% prihranek primarne energije v skladu z metodologijo za določanje soproizvodnje z visokim izkoristkom iz Priloge III k Direktivi (EU) 2023/1791</w:t>
            </w:r>
          </w:p>
          <w:p w14:paraId="67688028" w14:textId="77777777" w:rsidR="00A77B3E" w:rsidRDefault="00A77B3E">
            <w:pPr>
              <w:spacing w:before="5pt"/>
              <w:rPr>
                <w:color w:val="000000"/>
                <w:sz w:val="6"/>
              </w:rPr>
            </w:pPr>
          </w:p>
          <w:p w14:paraId="2F096C61" w14:textId="77777777" w:rsidR="00A77B3E" w:rsidRDefault="00A77B3E">
            <w:pPr>
              <w:spacing w:before="5pt"/>
              <w:rPr>
                <w:color w:val="000000"/>
                <w:sz w:val="6"/>
              </w:rPr>
            </w:pPr>
          </w:p>
        </w:tc>
      </w:tr>
    </w:tbl>
    <w:p w14:paraId="77BA8345" w14:textId="77777777" w:rsidR="00A77B3E" w:rsidRDefault="00300198">
      <w:pPr>
        <w:pStyle w:val="Naslov5"/>
        <w:spacing w:before="5pt" w:after="0pt"/>
        <w:rPr>
          <w:b w:val="0"/>
          <w:i w:val="0"/>
          <w:color w:val="000000"/>
          <w:sz w:val="24"/>
        </w:rPr>
      </w:pPr>
      <w:r>
        <w:rPr>
          <w:b w:val="0"/>
          <w:i w:val="0"/>
          <w:color w:val="000000"/>
          <w:sz w:val="24"/>
        </w:rPr>
        <w:br w:type="page"/>
      </w:r>
      <w:bookmarkStart w:id="37" w:name="_Toc256000186"/>
      <w:r>
        <w:rPr>
          <w:b w:val="0"/>
          <w:i w:val="0"/>
          <w:color w:val="000000"/>
          <w:sz w:val="24"/>
        </w:rPr>
        <w:lastRenderedPageBreak/>
        <w:t>2.1.2.1.3. Mejniki, cilji in časovnica</w:t>
      </w:r>
      <w:bookmarkEnd w:id="37"/>
    </w:p>
    <w:p w14:paraId="494AD398" w14:textId="77777777" w:rsidR="00A77B3E" w:rsidRDefault="00A77B3E">
      <w:pPr>
        <w:spacing w:before="5pt"/>
        <w:rPr>
          <w:color w:val="000000"/>
          <w:sz w:val="12"/>
        </w:rPr>
      </w:pPr>
    </w:p>
    <w:p w14:paraId="56A44CDA" w14:textId="77777777" w:rsidR="00A77B3E" w:rsidRDefault="00300198">
      <w:pPr>
        <w:spacing w:before="5pt"/>
        <w:rPr>
          <w:color w:val="000000"/>
        </w:rPr>
      </w:pPr>
      <w:r>
        <w:rPr>
          <w:color w:val="000000"/>
        </w:rPr>
        <w:t>Informacije o vseh mejnikih in ciljih, iz katerih bo razviden napredek pri izvajanju ukrepov in naložb te komponente, in sicer:</w:t>
      </w:r>
    </w:p>
    <w:p w14:paraId="782530D7" w14:textId="77777777" w:rsidR="00A77B3E" w:rsidRDefault="00A77B3E">
      <w:pPr>
        <w:spacing w:before="5pt"/>
        <w:rPr>
          <w:color w:val="000000"/>
          <w:sz w:val="12"/>
        </w:rPr>
      </w:pPr>
    </w:p>
    <w:p w14:paraId="45CFACA7" w14:textId="77777777" w:rsidR="00A77B3E" w:rsidRDefault="00300198">
      <w:pPr>
        <w:spacing w:before="5pt"/>
        <w:rPr>
          <w:color w:val="000000"/>
        </w:rPr>
      </w:pPr>
      <w:r>
        <w:rPr>
          <w:color w:val="000000"/>
        </w:rPr>
        <w:t>Mejnik:  C1.C.I3.1 Objava javnega razpisa za vključevanje energetsko revnih in ranljivih gospodinjstev v energetske skupnosti</w:t>
      </w:r>
    </w:p>
    <w:p w14:paraId="4B1F68F2" w14:textId="77777777" w:rsidR="00A77B3E" w:rsidRDefault="00A77B3E">
      <w:pPr>
        <w:spacing w:before="5pt"/>
        <w:rPr>
          <w:color w:val="000000"/>
          <w:sz w:val="12"/>
        </w:rPr>
      </w:pPr>
    </w:p>
    <w:p w14:paraId="0F09E36F" w14:textId="77777777" w:rsidR="00A77B3E" w:rsidRDefault="00300198">
      <w:pPr>
        <w:spacing w:before="5pt"/>
        <w:rPr>
          <w:color w:val="000000"/>
        </w:rPr>
      </w:pPr>
      <w:r>
        <w:rPr>
          <w:color w:val="000000"/>
        </w:rPr>
        <w:t>Opis</w:t>
      </w:r>
    </w:p>
    <w:p w14:paraId="0966D2C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039034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B19BCC" w14:textId="77777777" w:rsidR="00A77B3E" w:rsidRDefault="00A77B3E">
            <w:pPr>
              <w:spacing w:before="5pt"/>
              <w:rPr>
                <w:color w:val="000000"/>
                <w:sz w:val="0"/>
              </w:rPr>
            </w:pPr>
          </w:p>
          <w:p w14:paraId="60B2CA15" w14:textId="77777777" w:rsidR="00A77B3E" w:rsidRDefault="00300198">
            <w:pPr>
              <w:spacing w:before="5pt"/>
              <w:rPr>
                <w:color w:val="000000"/>
              </w:rPr>
            </w:pPr>
            <w:r>
              <w:rPr>
                <w:color w:val="000000"/>
              </w:rPr>
              <w:t>Objava razpisa predstavlja začetek postopka, s katerim se energetsko revnim in ranljivim gospodinjstvom omogoči vključevanje v energetske skupnosti.</w:t>
            </w:r>
          </w:p>
          <w:p w14:paraId="45FF73D3" w14:textId="77777777" w:rsidR="00A77B3E" w:rsidRDefault="00A77B3E">
            <w:pPr>
              <w:spacing w:before="5pt"/>
              <w:rPr>
                <w:color w:val="000000"/>
                <w:sz w:val="6"/>
              </w:rPr>
            </w:pPr>
          </w:p>
          <w:p w14:paraId="740B4A94" w14:textId="77777777" w:rsidR="00A77B3E" w:rsidRDefault="00A77B3E">
            <w:pPr>
              <w:spacing w:before="5pt"/>
              <w:rPr>
                <w:color w:val="000000"/>
                <w:sz w:val="6"/>
              </w:rPr>
            </w:pPr>
          </w:p>
        </w:tc>
      </w:tr>
    </w:tbl>
    <w:p w14:paraId="5640A4C5" w14:textId="77777777" w:rsidR="00A77B3E" w:rsidRDefault="00A77B3E">
      <w:pPr>
        <w:spacing w:before="5pt"/>
        <w:rPr>
          <w:color w:val="000000"/>
          <w:sz w:val="12"/>
        </w:rPr>
      </w:pPr>
    </w:p>
    <w:p w14:paraId="08FE06E4" w14:textId="77777777" w:rsidR="00A77B3E" w:rsidRDefault="00300198">
      <w:pPr>
        <w:spacing w:before="5pt"/>
        <w:rPr>
          <w:color w:val="000000"/>
        </w:rPr>
      </w:pPr>
      <w:r>
        <w:rPr>
          <w:color w:val="000000"/>
        </w:rPr>
        <w:t>Cilj: C1.C.I3.I3 Število ranljivih gospodinjstev, ki jim je koristil vsaj en strukturni ukrep za zmanjšanje njihovih emisij v stavbnem sektorju</w:t>
      </w:r>
    </w:p>
    <w:p w14:paraId="145B0CD5" w14:textId="77777777" w:rsidR="00A77B3E" w:rsidRDefault="00A77B3E">
      <w:pPr>
        <w:spacing w:before="5pt"/>
        <w:rPr>
          <w:color w:val="000000"/>
          <w:sz w:val="12"/>
        </w:rPr>
      </w:pPr>
    </w:p>
    <w:p w14:paraId="0407FD1B" w14:textId="77777777" w:rsidR="00A77B3E" w:rsidRDefault="00300198">
      <w:pPr>
        <w:spacing w:before="5pt"/>
        <w:rPr>
          <w:color w:val="000000"/>
        </w:rPr>
      </w:pPr>
      <w:r>
        <w:rPr>
          <w:color w:val="000000"/>
        </w:rPr>
        <w:t>Opis</w:t>
      </w:r>
    </w:p>
    <w:p w14:paraId="4185B15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560CFF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F19A8B" w14:textId="77777777" w:rsidR="00A77B3E" w:rsidRDefault="00A77B3E">
            <w:pPr>
              <w:spacing w:before="5pt"/>
              <w:rPr>
                <w:color w:val="000000"/>
                <w:sz w:val="0"/>
              </w:rPr>
            </w:pPr>
          </w:p>
          <w:p w14:paraId="0FC29FF7" w14:textId="77777777" w:rsidR="00A77B3E" w:rsidRDefault="00300198">
            <w:pPr>
              <w:spacing w:before="5pt"/>
              <w:rPr>
                <w:color w:val="000000"/>
              </w:rPr>
            </w:pPr>
            <w:r>
              <w:rPr>
                <w:color w:val="000000"/>
              </w:rPr>
              <w:t>Cilj je, da bo v okviru te naložbe pomoči deležnih najmanj 1630 energetsko revnih ali ranljivih gospodinjstev vključenih v energetske skupnosti. </w:t>
            </w:r>
          </w:p>
          <w:p w14:paraId="387F7590" w14:textId="77777777" w:rsidR="00A77B3E" w:rsidRDefault="00300198">
            <w:pPr>
              <w:spacing w:before="5pt"/>
              <w:rPr>
                <w:color w:val="000000"/>
              </w:rPr>
            </w:pPr>
            <w:r>
              <w:rPr>
                <w:color w:val="000000"/>
              </w:rPr>
              <w:t>Pri naložbi I3 doseganje cilja spremljamo na podlagi kazalnika 3 iz Uredbe 2023/955 - merimo energetsko revna ali ranljiva gospodinjstva, vključena v energetske skupnosti s podporo programa od začetka izvajanja programa. </w:t>
            </w:r>
          </w:p>
          <w:p w14:paraId="0CCDDCF3" w14:textId="77777777" w:rsidR="00A77B3E" w:rsidRDefault="00300198">
            <w:pPr>
              <w:spacing w:before="5pt"/>
              <w:rPr>
                <w:color w:val="000000"/>
              </w:rPr>
            </w:pPr>
            <w:r>
              <w:rPr>
                <w:color w:val="000000"/>
              </w:rPr>
              <w:t>Sočasno se bo poročalo tudi o izvedenih delih (torej po upravičenih aktivnostih), ker bo le to lahko podlaga za izplačilo sredstev. To bo nujno, saj se znotraj naložbe 3 izvajajo  različni ukrepi (razlike so  v velikosti in tehnologijah, ki pripadajo gospodinjstvu vključenemu v energetsko skupnost. </w:t>
            </w:r>
          </w:p>
          <w:p w14:paraId="50A1FC44" w14:textId="77777777" w:rsidR="00A77B3E" w:rsidRDefault="00300198">
            <w:pPr>
              <w:spacing w:before="5pt"/>
              <w:rPr>
                <w:color w:val="000000"/>
              </w:rPr>
            </w:pPr>
            <w:r>
              <w:rPr>
                <w:color w:val="000000"/>
              </w:rPr>
              <w:t xml:space="preserve">Za zagotavljanje učinkovitosti izvajanja programa se bo spremljajo tudi doseženo moč vgrajenih naprav za proizvodnjo energije iz OVE in zmogljivosti za shranjevanje energije, proizvedeno energijo iz OVE in doseženo zmanjšanje posrednih emisij TGP. Pripravljen bo poseben sklop metod za določanje prihrankov energije, rabe obnovljivih virov energije in zmanjšanja emisij TGP pri energetsko revnih gospodinjstvih, ki bodo upoštevale oceno stanja pred in po izvedbi ukrepa. Metode bodo skladne z zahtevami 8. člena </w:t>
            </w:r>
            <w:r>
              <w:rPr>
                <w:color w:val="000000"/>
              </w:rPr>
              <w:t>EED.   S tem bo mogoče spremljati tudi stroškovno učinkovitost izvajanja ukrepov v programu.</w:t>
            </w:r>
          </w:p>
          <w:p w14:paraId="71579A10" w14:textId="77777777" w:rsidR="00A77B3E" w:rsidRDefault="00A77B3E">
            <w:pPr>
              <w:spacing w:before="5pt"/>
              <w:rPr>
                <w:color w:val="000000"/>
                <w:sz w:val="6"/>
              </w:rPr>
            </w:pPr>
          </w:p>
          <w:p w14:paraId="48BE3E17" w14:textId="77777777" w:rsidR="00A77B3E" w:rsidRDefault="00A77B3E">
            <w:pPr>
              <w:spacing w:before="5pt"/>
              <w:rPr>
                <w:color w:val="000000"/>
                <w:sz w:val="6"/>
              </w:rPr>
            </w:pPr>
          </w:p>
        </w:tc>
      </w:tr>
    </w:tbl>
    <w:p w14:paraId="2E165DB8" w14:textId="77777777" w:rsidR="00A77B3E" w:rsidRDefault="00A77B3E">
      <w:pPr>
        <w:spacing w:before="5pt"/>
        <w:rPr>
          <w:color w:val="000000"/>
        </w:rPr>
        <w:sectPr w:rsidR="00A77B3E">
          <w:headerReference w:type="even" r:id="rId113"/>
          <w:headerReference w:type="default" r:id="rId114"/>
          <w:footerReference w:type="even" r:id="rId115"/>
          <w:footerReference w:type="default" r:id="rId116"/>
          <w:headerReference w:type="first" r:id="rId117"/>
          <w:footerReference w:type="first" r:id="rId118"/>
          <w:pgSz w:w="595.30pt" w:h="841.90pt"/>
          <w:pgMar w:top="36pt" w:right="46.80pt" w:bottom="43.20pt" w:left="36pt" w:header="0pt" w:footer="3.60pt" w:gutter="0pt"/>
          <w:cols w:space="35.40pt"/>
          <w:noEndnote/>
          <w:docGrid w:linePitch="360"/>
        </w:sectPr>
      </w:pPr>
    </w:p>
    <w:p w14:paraId="2B16176A" w14:textId="77777777" w:rsidR="00A77B3E" w:rsidRDefault="00300198">
      <w:pPr>
        <w:pStyle w:val="Naslov5"/>
        <w:spacing w:before="5pt" w:after="0pt"/>
        <w:rPr>
          <w:b w:val="0"/>
          <w:i w:val="0"/>
          <w:color w:val="000000"/>
          <w:sz w:val="24"/>
        </w:rPr>
      </w:pPr>
      <w:bookmarkStart w:id="38" w:name="_Toc256000187"/>
      <w:r>
        <w:rPr>
          <w:b w:val="0"/>
          <w:i w:val="0"/>
          <w:color w:val="000000"/>
          <w:sz w:val="24"/>
        </w:rPr>
        <w:lastRenderedPageBreak/>
        <w:t>Table containing information on milestones, targets and timeline for achievement for the measure/investment</w:t>
      </w:r>
      <w:bookmarkEnd w:id="38"/>
    </w:p>
    <w:p w14:paraId="098D007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54"/>
        <w:gridCol w:w="961"/>
        <w:gridCol w:w="1267"/>
        <w:gridCol w:w="4913"/>
        <w:gridCol w:w="1769"/>
        <w:gridCol w:w="1120"/>
        <w:gridCol w:w="1040"/>
        <w:gridCol w:w="786"/>
        <w:gridCol w:w="1262"/>
      </w:tblGrid>
      <w:tr w:rsidR="00263139" w14:paraId="2526782F"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58CA74"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5B6E1A"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9BAA7F"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E8A147"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800427"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2BFA1A" w14:textId="77777777" w:rsidR="00A77B3E" w:rsidRDefault="00300198">
            <w:pPr>
              <w:spacing w:before="5pt"/>
              <w:jc w:val="center"/>
              <w:rPr>
                <w:color w:val="000000"/>
              </w:rPr>
            </w:pPr>
            <w:r>
              <w:rPr>
                <w:color w:val="000000"/>
              </w:rPr>
              <w:t>Časovnica za dokončanje</w:t>
            </w:r>
          </w:p>
        </w:tc>
      </w:tr>
      <w:tr w:rsidR="00263139" w14:paraId="569B53BF"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DD7A84"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B1F2D1"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BD261A"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6B75C1"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9163CD"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AE7E86"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38A65B"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52DC6E"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DF4D0B" w14:textId="77777777" w:rsidR="00A77B3E" w:rsidRDefault="00300198">
            <w:pPr>
              <w:spacing w:before="5pt"/>
              <w:jc w:val="center"/>
              <w:rPr>
                <w:color w:val="000000"/>
              </w:rPr>
            </w:pPr>
            <w:r>
              <w:rPr>
                <w:color w:val="000000"/>
              </w:rPr>
              <w:t>Četrtletje</w:t>
            </w:r>
          </w:p>
        </w:tc>
      </w:tr>
      <w:tr w:rsidR="00263139" w14:paraId="62E1E29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E89B6F" w14:textId="77777777" w:rsidR="00A77B3E" w:rsidRDefault="00300198">
            <w:pPr>
              <w:spacing w:before="5pt"/>
              <w:rPr>
                <w:color w:val="000000"/>
              </w:rPr>
            </w:pPr>
            <w:r>
              <w:rPr>
                <w:color w:val="000000"/>
              </w:rPr>
              <w:t>C1.C.I3.1.2027Q4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9FAB05"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70B369"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9F9FC2" w14:textId="77777777" w:rsidR="00A77B3E" w:rsidRDefault="00300198">
            <w:pPr>
              <w:spacing w:before="5pt"/>
              <w:rPr>
                <w:color w:val="000000"/>
              </w:rPr>
            </w:pPr>
            <w:r>
              <w:rPr>
                <w:color w:val="000000"/>
              </w:rPr>
              <w:t>Objava javnega razpisa za vključevanje energetsko revnih in ranljivih gospodinjstev v energetske skupnosti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C09C6F"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3E28B0"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ABC405"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8BFD15"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7905D6" w14:textId="77777777" w:rsidR="00A77B3E" w:rsidRDefault="00300198">
            <w:pPr>
              <w:spacing w:before="5pt"/>
              <w:jc w:val="center"/>
              <w:rPr>
                <w:color w:val="000000"/>
              </w:rPr>
            </w:pPr>
            <w:r>
              <w:rPr>
                <w:color w:val="000000"/>
              </w:rPr>
              <w:t>Q4</w:t>
            </w:r>
          </w:p>
        </w:tc>
      </w:tr>
      <w:tr w:rsidR="00263139" w14:paraId="4F6A18E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BDD03C" w14:textId="77777777" w:rsidR="00A77B3E" w:rsidRDefault="00300198">
            <w:pPr>
              <w:spacing w:before="5pt"/>
              <w:rPr>
                <w:color w:val="000000"/>
              </w:rPr>
            </w:pPr>
            <w:r>
              <w:rPr>
                <w:color w:val="000000"/>
              </w:rPr>
              <w:t>C1.C.I3.I3.2027Q4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EA556E"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DC2951"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29BF6D"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A17884"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99111B"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3218A4"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E831A1"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C4D69D" w14:textId="77777777" w:rsidR="00A77B3E" w:rsidRDefault="00300198">
            <w:pPr>
              <w:spacing w:before="5pt"/>
              <w:jc w:val="center"/>
              <w:rPr>
                <w:color w:val="000000"/>
              </w:rPr>
            </w:pPr>
            <w:r>
              <w:rPr>
                <w:color w:val="000000"/>
              </w:rPr>
              <w:t>Q4</w:t>
            </w:r>
          </w:p>
        </w:tc>
      </w:tr>
      <w:tr w:rsidR="00263139" w14:paraId="5F6FA41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495365" w14:textId="77777777" w:rsidR="00A77B3E" w:rsidRDefault="00300198">
            <w:pPr>
              <w:spacing w:before="5pt"/>
              <w:rPr>
                <w:color w:val="000000"/>
              </w:rPr>
            </w:pPr>
            <w:r>
              <w:rPr>
                <w:color w:val="000000"/>
              </w:rPr>
              <w:t>C1.C.I3.I3.2028Q4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11137E"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25C5C1"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20560D"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9221DE"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29FFC4"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45CBEE" w14:textId="77777777" w:rsidR="00A77B3E" w:rsidRDefault="00300198">
            <w:pPr>
              <w:spacing w:before="5pt"/>
              <w:jc w:val="end"/>
              <w:rPr>
                <w:color w:val="000000"/>
              </w:rPr>
            </w:pPr>
            <w:r>
              <w:rPr>
                <w:color w:val="000000"/>
              </w:rPr>
              <w:t>250,00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AD5F7A"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348218" w14:textId="77777777" w:rsidR="00A77B3E" w:rsidRDefault="00300198">
            <w:pPr>
              <w:spacing w:before="5pt"/>
              <w:jc w:val="center"/>
              <w:rPr>
                <w:color w:val="000000"/>
              </w:rPr>
            </w:pPr>
            <w:r>
              <w:rPr>
                <w:color w:val="000000"/>
              </w:rPr>
              <w:t>Q4</w:t>
            </w:r>
          </w:p>
        </w:tc>
      </w:tr>
      <w:tr w:rsidR="00263139" w14:paraId="7552EB0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F6EA3C" w14:textId="77777777" w:rsidR="00A77B3E" w:rsidRDefault="00300198">
            <w:pPr>
              <w:spacing w:before="5pt"/>
              <w:rPr>
                <w:color w:val="000000"/>
              </w:rPr>
            </w:pPr>
            <w:r>
              <w:rPr>
                <w:color w:val="000000"/>
              </w:rPr>
              <w:t>C1.C.I3.I3.2029Q4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84DE82"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58EB7A"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4EA7BF"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86311D"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170081" w14:textId="77777777" w:rsidR="00A77B3E" w:rsidRDefault="00300198">
            <w:pPr>
              <w:spacing w:before="5pt"/>
              <w:jc w:val="end"/>
              <w:rPr>
                <w:color w:val="000000"/>
              </w:rPr>
            </w:pPr>
            <w:r>
              <w:rPr>
                <w:color w:val="000000"/>
              </w:rPr>
              <w:t>250,00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7AF59C" w14:textId="77777777" w:rsidR="00A77B3E" w:rsidRDefault="00300198">
            <w:pPr>
              <w:spacing w:before="5pt"/>
              <w:jc w:val="end"/>
              <w:rPr>
                <w:color w:val="000000"/>
              </w:rPr>
            </w:pPr>
            <w:r>
              <w:rPr>
                <w:color w:val="000000"/>
              </w:rPr>
              <w:t>630,00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2D239C"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BBF92B" w14:textId="77777777" w:rsidR="00A77B3E" w:rsidRDefault="00300198">
            <w:pPr>
              <w:spacing w:before="5pt"/>
              <w:jc w:val="center"/>
              <w:rPr>
                <w:color w:val="000000"/>
              </w:rPr>
            </w:pPr>
            <w:r>
              <w:rPr>
                <w:color w:val="000000"/>
              </w:rPr>
              <w:t>Q4</w:t>
            </w:r>
          </w:p>
        </w:tc>
      </w:tr>
      <w:tr w:rsidR="00263139" w14:paraId="5E7D4AD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0EF729" w14:textId="77777777" w:rsidR="00A77B3E" w:rsidRDefault="00300198">
            <w:pPr>
              <w:spacing w:before="5pt"/>
              <w:rPr>
                <w:color w:val="000000"/>
              </w:rPr>
            </w:pPr>
            <w:r>
              <w:rPr>
                <w:color w:val="000000"/>
              </w:rPr>
              <w:t>C1.C.I3.I3.2030Q4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2C995E"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046AD7"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837CB8"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5464AE"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A725C7" w14:textId="77777777" w:rsidR="00A77B3E" w:rsidRDefault="00300198">
            <w:pPr>
              <w:spacing w:before="5pt"/>
              <w:jc w:val="end"/>
              <w:rPr>
                <w:color w:val="000000"/>
              </w:rPr>
            </w:pPr>
            <w:r>
              <w:rPr>
                <w:color w:val="000000"/>
              </w:rPr>
              <w:t>630,00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611077" w14:textId="77777777" w:rsidR="00A77B3E" w:rsidRDefault="00300198">
            <w:pPr>
              <w:spacing w:before="5pt"/>
              <w:jc w:val="end"/>
              <w:rPr>
                <w:color w:val="000000"/>
              </w:rPr>
            </w:pPr>
            <w:r>
              <w:rPr>
                <w:color w:val="000000"/>
              </w:rPr>
              <w:t>1.025,00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C1A8E2"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789F1F" w14:textId="77777777" w:rsidR="00A77B3E" w:rsidRDefault="00300198">
            <w:pPr>
              <w:spacing w:before="5pt"/>
              <w:jc w:val="center"/>
              <w:rPr>
                <w:color w:val="000000"/>
              </w:rPr>
            </w:pPr>
            <w:r>
              <w:rPr>
                <w:color w:val="000000"/>
              </w:rPr>
              <w:t>Q4</w:t>
            </w:r>
          </w:p>
        </w:tc>
      </w:tr>
      <w:tr w:rsidR="00263139" w14:paraId="3BDD54A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AE01FD" w14:textId="77777777" w:rsidR="00A77B3E" w:rsidRDefault="00300198">
            <w:pPr>
              <w:spacing w:before="5pt"/>
              <w:rPr>
                <w:color w:val="000000"/>
              </w:rPr>
            </w:pPr>
            <w:r>
              <w:rPr>
                <w:color w:val="000000"/>
              </w:rPr>
              <w:t>C1.C.I3.I3.2031Q4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8F0A7F"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927DD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F22A18"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45D320"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C16EED" w14:textId="77777777" w:rsidR="00A77B3E" w:rsidRDefault="00300198">
            <w:pPr>
              <w:spacing w:before="5pt"/>
              <w:jc w:val="end"/>
              <w:rPr>
                <w:color w:val="000000"/>
              </w:rPr>
            </w:pPr>
            <w:r>
              <w:rPr>
                <w:color w:val="000000"/>
              </w:rPr>
              <w:t>1.025,00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C9877D" w14:textId="77777777" w:rsidR="00A77B3E" w:rsidRDefault="00300198">
            <w:pPr>
              <w:spacing w:before="5pt"/>
              <w:jc w:val="end"/>
              <w:rPr>
                <w:color w:val="000000"/>
              </w:rPr>
            </w:pPr>
            <w:r>
              <w:rPr>
                <w:color w:val="000000"/>
              </w:rPr>
              <w:t>1.420,00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5F96F5"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2F18F5" w14:textId="77777777" w:rsidR="00A77B3E" w:rsidRDefault="00300198">
            <w:pPr>
              <w:spacing w:before="5pt"/>
              <w:jc w:val="center"/>
              <w:rPr>
                <w:color w:val="000000"/>
              </w:rPr>
            </w:pPr>
            <w:r>
              <w:rPr>
                <w:color w:val="000000"/>
              </w:rPr>
              <w:t>Q4</w:t>
            </w:r>
          </w:p>
        </w:tc>
      </w:tr>
      <w:tr w:rsidR="00263139" w14:paraId="507C226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0683B5" w14:textId="77777777" w:rsidR="00A77B3E" w:rsidRDefault="00300198">
            <w:pPr>
              <w:spacing w:before="5pt"/>
              <w:rPr>
                <w:color w:val="000000"/>
              </w:rPr>
            </w:pPr>
            <w:r>
              <w:rPr>
                <w:color w:val="000000"/>
              </w:rPr>
              <w:t>C1.C.I3.I3.2032Q4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F79131"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89E7DC"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909B57"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A45031"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A53DBE" w14:textId="77777777" w:rsidR="00A77B3E" w:rsidRDefault="00300198">
            <w:pPr>
              <w:spacing w:before="5pt"/>
              <w:jc w:val="end"/>
              <w:rPr>
                <w:color w:val="000000"/>
              </w:rPr>
            </w:pPr>
            <w:r>
              <w:rPr>
                <w:color w:val="000000"/>
              </w:rPr>
              <w:t>1.420,00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3E88F9" w14:textId="77777777" w:rsidR="00A77B3E" w:rsidRDefault="00300198">
            <w:pPr>
              <w:spacing w:before="5pt"/>
              <w:jc w:val="end"/>
              <w:rPr>
                <w:color w:val="000000"/>
              </w:rPr>
            </w:pPr>
            <w:r>
              <w:rPr>
                <w:color w:val="000000"/>
              </w:rPr>
              <w:t>1.630,00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19A853"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5B5942" w14:textId="77777777" w:rsidR="00A77B3E" w:rsidRDefault="00300198">
            <w:pPr>
              <w:spacing w:before="5pt"/>
              <w:jc w:val="center"/>
              <w:rPr>
                <w:color w:val="000000"/>
              </w:rPr>
            </w:pPr>
            <w:r>
              <w:rPr>
                <w:color w:val="000000"/>
              </w:rPr>
              <w:t>Q4</w:t>
            </w:r>
          </w:p>
        </w:tc>
      </w:tr>
    </w:tbl>
    <w:p w14:paraId="454092B3" w14:textId="77777777" w:rsidR="00A77B3E" w:rsidRDefault="00A77B3E">
      <w:pPr>
        <w:spacing w:before="5pt"/>
        <w:rPr>
          <w:color w:val="000000"/>
        </w:rPr>
        <w:sectPr w:rsidR="00A77B3E">
          <w:headerReference w:type="even" r:id="rId119"/>
          <w:headerReference w:type="default" r:id="rId120"/>
          <w:footerReference w:type="even" r:id="rId121"/>
          <w:footerReference w:type="default" r:id="rId122"/>
          <w:headerReference w:type="first" r:id="rId123"/>
          <w:footerReference w:type="first" r:id="rId124"/>
          <w:pgSz w:w="841.90pt" w:h="595.30pt" w:orient="landscape"/>
          <w:pgMar w:top="36pt" w:right="36pt" w:bottom="43.20pt" w:left="46.80pt" w:header="14.40pt" w:footer="3.60pt" w:gutter="0pt"/>
          <w:cols w:space="35.40pt"/>
          <w:noEndnote/>
          <w:docGrid w:linePitch="360"/>
        </w:sectPr>
      </w:pPr>
    </w:p>
    <w:p w14:paraId="5948A93A" w14:textId="77777777" w:rsidR="00A77B3E" w:rsidRDefault="00300198">
      <w:pPr>
        <w:spacing w:before="5pt"/>
        <w:rPr>
          <w:color w:val="000000"/>
        </w:rPr>
      </w:pPr>
      <w:r>
        <w:rPr>
          <w:color w:val="000000"/>
        </w:rPr>
        <w:lastRenderedPageBreak/>
        <w:t>Zakaj so bili izbrani specifični mejniki ali cilji.</w:t>
      </w:r>
    </w:p>
    <w:p w14:paraId="53910BD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5C6965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80BF13" w14:textId="77777777" w:rsidR="00A77B3E" w:rsidRDefault="00A77B3E">
            <w:pPr>
              <w:spacing w:before="5pt"/>
              <w:rPr>
                <w:color w:val="000000"/>
                <w:sz w:val="0"/>
              </w:rPr>
            </w:pPr>
          </w:p>
          <w:p w14:paraId="2C2F3909" w14:textId="77777777" w:rsidR="00A77B3E" w:rsidRDefault="00300198">
            <w:pPr>
              <w:spacing w:before="5pt"/>
              <w:rPr>
                <w:color w:val="000000"/>
              </w:rPr>
            </w:pPr>
            <w:r>
              <w:rPr>
                <w:color w:val="000000"/>
              </w:rPr>
              <w:t>Cilji in kazalniki so izbrani skladno s cilji SNP, ki sledi ciljem NEPN (glej poglavji 1.2 in 4.2), ki so: </w:t>
            </w:r>
          </w:p>
          <w:p w14:paraId="2AABCEEF" w14:textId="77777777" w:rsidR="00A77B3E" w:rsidRDefault="00300198">
            <w:pPr>
              <w:numPr>
                <w:ilvl w:val="0"/>
                <w:numId w:val="25"/>
              </w:numPr>
              <w:spacing w:before="5pt"/>
              <w:rPr>
                <w:color w:val="000000"/>
              </w:rPr>
            </w:pPr>
            <w:r>
              <w:rPr>
                <w:color w:val="000000"/>
              </w:rPr>
              <w:t>zmanjševanja energetske revščine z izvajanjem naložb URE in OVE v najmanj 8.000 energetsko revnih gospodinjstvi in </w:t>
            </w:r>
          </w:p>
          <w:p w14:paraId="1C2E774D" w14:textId="77777777" w:rsidR="00A77B3E" w:rsidRDefault="00300198">
            <w:pPr>
              <w:numPr>
                <w:ilvl w:val="0"/>
                <w:numId w:val="25"/>
              </w:numPr>
              <w:spacing w:before="5pt"/>
              <w:rPr>
                <w:color w:val="000000"/>
              </w:rPr>
            </w:pPr>
            <w:r>
              <w:rPr>
                <w:color w:val="000000"/>
              </w:rPr>
              <w:t>zagotavljanja podnebne pravičnosti.</w:t>
            </w:r>
          </w:p>
          <w:p w14:paraId="3DA37B99" w14:textId="77777777" w:rsidR="00A77B3E" w:rsidRDefault="00300198">
            <w:pPr>
              <w:spacing w:before="5pt"/>
              <w:rPr>
                <w:color w:val="000000"/>
              </w:rPr>
            </w:pPr>
            <w:r>
              <w:rPr>
                <w:color w:val="000000"/>
              </w:rPr>
              <w:t>V tem okviru je cilj SNP podpreti ter jim omogočiti izvedbo ukrepov URE in razogljičenja za čim več energetsko revnih gospodinjstev in v s temi ukrepi podpreti čim več ranljivih gospodinjstva, ki bi bila posebno prizadeta zaradi vključitve emisij toplogrednih plinov iz stavb v shemo trgovanja z emisijami, ter jim omogočiti izvedbo ukrepov.  </w:t>
            </w:r>
          </w:p>
          <w:p w14:paraId="43C96005" w14:textId="77777777" w:rsidR="00A77B3E" w:rsidRDefault="00A77B3E">
            <w:pPr>
              <w:spacing w:before="5pt"/>
              <w:rPr>
                <w:color w:val="000000"/>
                <w:sz w:val="6"/>
              </w:rPr>
            </w:pPr>
          </w:p>
          <w:p w14:paraId="1F756594" w14:textId="77777777" w:rsidR="00A77B3E" w:rsidRDefault="00A77B3E">
            <w:pPr>
              <w:spacing w:before="5pt"/>
              <w:rPr>
                <w:color w:val="000000"/>
                <w:sz w:val="6"/>
              </w:rPr>
            </w:pPr>
          </w:p>
        </w:tc>
      </w:tr>
    </w:tbl>
    <w:p w14:paraId="5E833F15" w14:textId="77777777" w:rsidR="00A77B3E" w:rsidRDefault="00A77B3E">
      <w:pPr>
        <w:spacing w:before="5pt"/>
        <w:rPr>
          <w:color w:val="000000"/>
        </w:rPr>
      </w:pPr>
    </w:p>
    <w:p w14:paraId="6C17E59D" w14:textId="77777777" w:rsidR="00A77B3E" w:rsidRDefault="00300198">
      <w:pPr>
        <w:spacing w:before="5pt"/>
        <w:rPr>
          <w:color w:val="000000"/>
        </w:rPr>
      </w:pPr>
      <w:r>
        <w:rPr>
          <w:color w:val="000000"/>
        </w:rPr>
        <w:t>Kaj merijo mejniki ali kazalniki/cilji.</w:t>
      </w:r>
    </w:p>
    <w:p w14:paraId="6BD0A1D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F3B3C6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DD5480" w14:textId="77777777" w:rsidR="00A77B3E" w:rsidRDefault="00A77B3E">
            <w:pPr>
              <w:spacing w:before="5pt"/>
              <w:rPr>
                <w:color w:val="000000"/>
                <w:sz w:val="0"/>
              </w:rPr>
            </w:pPr>
          </w:p>
          <w:p w14:paraId="6EFF9088" w14:textId="77777777" w:rsidR="00A77B3E" w:rsidRDefault="00300198">
            <w:pPr>
              <w:spacing w:before="5pt"/>
              <w:rPr>
                <w:color w:val="000000"/>
              </w:rPr>
            </w:pPr>
            <w:r>
              <w:rPr>
                <w:color w:val="000000"/>
              </w:rPr>
              <w:t>S kazalnikom število energetsko revnih in ranljivih gospodinjstev, ki jim je ukrep koristil pri I1 merimo število energetsko revnih ali ranljivih gospodinjstev, ki živijo v stanovanjih, prenovljenih z investicijsko spodbudo za ukrepe URE in/ali OVE v okviru izvajanja programa.</w:t>
            </w:r>
          </w:p>
          <w:p w14:paraId="5D58B009" w14:textId="77777777" w:rsidR="00A77B3E" w:rsidRDefault="00A77B3E">
            <w:pPr>
              <w:spacing w:before="5pt"/>
              <w:rPr>
                <w:color w:val="000000"/>
                <w:sz w:val="6"/>
              </w:rPr>
            </w:pPr>
          </w:p>
          <w:p w14:paraId="2E662236" w14:textId="77777777" w:rsidR="00A77B3E" w:rsidRDefault="00A77B3E">
            <w:pPr>
              <w:spacing w:before="5pt"/>
              <w:rPr>
                <w:color w:val="000000"/>
                <w:sz w:val="6"/>
              </w:rPr>
            </w:pPr>
          </w:p>
        </w:tc>
      </w:tr>
    </w:tbl>
    <w:p w14:paraId="3E88D32C" w14:textId="77777777" w:rsidR="00A77B3E" w:rsidRDefault="00A77B3E">
      <w:pPr>
        <w:spacing w:before="5pt"/>
        <w:rPr>
          <w:color w:val="000000"/>
        </w:rPr>
      </w:pPr>
    </w:p>
    <w:p w14:paraId="221A08B7" w14:textId="77777777" w:rsidR="00A77B3E" w:rsidRDefault="00300198">
      <w:pPr>
        <w:spacing w:before="5pt"/>
        <w:rPr>
          <w:color w:val="000000"/>
        </w:rPr>
      </w:pPr>
      <w:r>
        <w:rPr>
          <w:color w:val="000000"/>
        </w:rPr>
        <w:t>Katera metodologija in vir bosta uporabljena ter kako se bo objektivno preverjalo, ali so mejniki ali cilji ustrezno doseženi.</w:t>
      </w:r>
    </w:p>
    <w:p w14:paraId="5BCD242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FBC83A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EFE30C" w14:textId="77777777" w:rsidR="00A77B3E" w:rsidRDefault="00A77B3E">
            <w:pPr>
              <w:spacing w:before="5pt"/>
              <w:rPr>
                <w:color w:val="000000"/>
                <w:sz w:val="0"/>
              </w:rPr>
            </w:pPr>
          </w:p>
          <w:p w14:paraId="78E63420" w14:textId="77777777" w:rsidR="00A77B3E" w:rsidRDefault="00300198">
            <w:pPr>
              <w:spacing w:before="5pt"/>
              <w:rPr>
                <w:color w:val="000000"/>
              </w:rPr>
            </w:pPr>
            <w:r>
              <w:rPr>
                <w:color w:val="000000"/>
              </w:rPr>
              <w:t>Dejansko vključena gospodinjstva na podlagi evidenc.</w:t>
            </w:r>
          </w:p>
          <w:p w14:paraId="326A97A0" w14:textId="77777777" w:rsidR="00A77B3E" w:rsidRDefault="00A77B3E">
            <w:pPr>
              <w:spacing w:before="5pt"/>
              <w:rPr>
                <w:color w:val="000000"/>
                <w:sz w:val="6"/>
              </w:rPr>
            </w:pPr>
          </w:p>
          <w:p w14:paraId="3E47B376" w14:textId="77777777" w:rsidR="00A77B3E" w:rsidRDefault="00A77B3E">
            <w:pPr>
              <w:spacing w:before="5pt"/>
              <w:rPr>
                <w:color w:val="000000"/>
                <w:sz w:val="6"/>
              </w:rPr>
            </w:pPr>
          </w:p>
        </w:tc>
      </w:tr>
    </w:tbl>
    <w:p w14:paraId="5E13193F" w14:textId="77777777" w:rsidR="00A77B3E" w:rsidRDefault="00A77B3E">
      <w:pPr>
        <w:spacing w:before="5pt"/>
        <w:rPr>
          <w:color w:val="000000"/>
        </w:rPr>
      </w:pPr>
    </w:p>
    <w:p w14:paraId="1DBC6A98" w14:textId="77777777" w:rsidR="00A77B3E" w:rsidRDefault="00300198">
      <w:pPr>
        <w:spacing w:before="5pt"/>
        <w:rPr>
          <w:color w:val="000000"/>
        </w:rPr>
      </w:pPr>
      <w:r>
        <w:rPr>
          <w:color w:val="000000"/>
        </w:rPr>
        <w:t>Kaj je izhodišče (izhodiščna točka) in katero raven ali specifično točko je treba doseči (samo za kazalnike/cilje).</w:t>
      </w:r>
    </w:p>
    <w:p w14:paraId="6052017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B6257C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10020F" w14:textId="77777777" w:rsidR="00A77B3E" w:rsidRDefault="00A77B3E">
            <w:pPr>
              <w:spacing w:before="5pt"/>
              <w:rPr>
                <w:color w:val="000000"/>
                <w:sz w:val="0"/>
              </w:rPr>
            </w:pPr>
          </w:p>
          <w:p w14:paraId="122BD7A3" w14:textId="77777777" w:rsidR="00A77B3E" w:rsidRDefault="00300198">
            <w:pPr>
              <w:spacing w:before="5pt"/>
              <w:rPr>
                <w:color w:val="000000"/>
              </w:rPr>
            </w:pPr>
            <w:r>
              <w:rPr>
                <w:color w:val="000000"/>
              </w:rPr>
              <w:t>Ker spremljamo število gospodinjstev, vključenih v program, ki jim je podpora koristila, je izhodiščna vrednost ob začetku izvajanja program enaka nič.</w:t>
            </w:r>
          </w:p>
          <w:p w14:paraId="36FC480E" w14:textId="77777777" w:rsidR="00A77B3E" w:rsidRDefault="00A77B3E">
            <w:pPr>
              <w:spacing w:before="5pt"/>
              <w:rPr>
                <w:color w:val="000000"/>
                <w:sz w:val="6"/>
              </w:rPr>
            </w:pPr>
          </w:p>
          <w:p w14:paraId="076511A3" w14:textId="77777777" w:rsidR="00A77B3E" w:rsidRDefault="00A77B3E">
            <w:pPr>
              <w:spacing w:before="5pt"/>
              <w:rPr>
                <w:color w:val="000000"/>
                <w:sz w:val="6"/>
              </w:rPr>
            </w:pPr>
          </w:p>
        </w:tc>
      </w:tr>
    </w:tbl>
    <w:p w14:paraId="16CF5F84" w14:textId="77777777" w:rsidR="00A77B3E" w:rsidRDefault="00A77B3E">
      <w:pPr>
        <w:spacing w:before="5pt"/>
        <w:rPr>
          <w:color w:val="000000"/>
        </w:rPr>
      </w:pPr>
    </w:p>
    <w:p w14:paraId="2C901116" w14:textId="77777777" w:rsidR="00A77B3E" w:rsidRDefault="00300198">
      <w:pPr>
        <w:spacing w:before="5pt"/>
        <w:rPr>
          <w:color w:val="000000"/>
        </w:rPr>
      </w:pPr>
      <w:r>
        <w:rPr>
          <w:color w:val="000000"/>
        </w:rPr>
        <w:t>Do kdaj bodo doseženi končni mejniki ali cilji (po četrtletjih in letih).</w:t>
      </w:r>
    </w:p>
    <w:p w14:paraId="2DEC536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2F1277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498604" w14:textId="77777777" w:rsidR="00A77B3E" w:rsidRDefault="00A77B3E">
            <w:pPr>
              <w:spacing w:before="5pt"/>
              <w:rPr>
                <w:color w:val="000000"/>
                <w:sz w:val="0"/>
              </w:rPr>
            </w:pPr>
          </w:p>
          <w:p w14:paraId="45A7263D" w14:textId="77777777" w:rsidR="00A77B3E" w:rsidRDefault="00300198">
            <w:pPr>
              <w:spacing w:before="5pt"/>
              <w:rPr>
                <w:color w:val="000000"/>
              </w:rPr>
            </w:pPr>
            <w:r>
              <w:rPr>
                <w:color w:val="000000"/>
              </w:rPr>
              <w:t>Ciljno vrednost kazalnika bomo dosegli predvidoma do četrtega kvartala 2032.</w:t>
            </w:r>
          </w:p>
          <w:p w14:paraId="3872C362" w14:textId="77777777" w:rsidR="00A77B3E" w:rsidRDefault="00A77B3E">
            <w:pPr>
              <w:spacing w:before="5pt"/>
              <w:rPr>
                <w:color w:val="000000"/>
                <w:sz w:val="6"/>
              </w:rPr>
            </w:pPr>
          </w:p>
          <w:p w14:paraId="25BE5C8C" w14:textId="77777777" w:rsidR="00A77B3E" w:rsidRDefault="00A77B3E">
            <w:pPr>
              <w:spacing w:before="5pt"/>
              <w:rPr>
                <w:color w:val="000000"/>
                <w:sz w:val="6"/>
              </w:rPr>
            </w:pPr>
          </w:p>
        </w:tc>
      </w:tr>
    </w:tbl>
    <w:p w14:paraId="48833048" w14:textId="77777777" w:rsidR="00A77B3E" w:rsidRDefault="00A77B3E">
      <w:pPr>
        <w:spacing w:before="5pt"/>
        <w:rPr>
          <w:color w:val="000000"/>
        </w:rPr>
      </w:pPr>
    </w:p>
    <w:p w14:paraId="6BE01B43" w14:textId="77777777" w:rsidR="00A77B3E" w:rsidRDefault="00300198">
      <w:pPr>
        <w:spacing w:before="5pt"/>
        <w:rPr>
          <w:color w:val="000000"/>
        </w:rPr>
      </w:pPr>
      <w:r>
        <w:rPr>
          <w:color w:val="000000"/>
        </w:rPr>
        <w:t>Kdo in katera institucija bo odgovoren oziroma odgovorna za izvajanje, merjenje in poročanje.</w:t>
      </w:r>
    </w:p>
    <w:p w14:paraId="0F82C2C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5ECD28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76A28F" w14:textId="77777777" w:rsidR="00A77B3E" w:rsidRDefault="00A77B3E">
            <w:pPr>
              <w:spacing w:before="5pt"/>
              <w:rPr>
                <w:color w:val="000000"/>
                <w:sz w:val="0"/>
              </w:rPr>
            </w:pPr>
          </w:p>
          <w:p w14:paraId="30471B1F" w14:textId="77777777" w:rsidR="00A77B3E" w:rsidRDefault="00300198">
            <w:pPr>
              <w:spacing w:before="5pt"/>
              <w:rPr>
                <w:color w:val="000000"/>
              </w:rPr>
            </w:pPr>
            <w:r>
              <w:rPr>
                <w:color w:val="000000"/>
              </w:rPr>
              <w:t>Izvajalska institucija bo bodisi MOPE bodisi Borzen na podlagi pogodbe z MOPE.</w:t>
            </w:r>
          </w:p>
          <w:p w14:paraId="32E83F91" w14:textId="77777777" w:rsidR="00A77B3E" w:rsidRDefault="00A77B3E">
            <w:pPr>
              <w:spacing w:before="5pt"/>
              <w:rPr>
                <w:color w:val="000000"/>
                <w:sz w:val="6"/>
              </w:rPr>
            </w:pPr>
          </w:p>
          <w:p w14:paraId="12DB6636" w14:textId="77777777" w:rsidR="00A77B3E" w:rsidRDefault="00A77B3E">
            <w:pPr>
              <w:spacing w:before="5pt"/>
              <w:rPr>
                <w:color w:val="000000"/>
                <w:sz w:val="6"/>
              </w:rPr>
            </w:pPr>
          </w:p>
        </w:tc>
      </w:tr>
    </w:tbl>
    <w:p w14:paraId="69544AC5" w14:textId="77777777" w:rsidR="00A77B3E" w:rsidRDefault="00300198">
      <w:pPr>
        <w:pStyle w:val="Naslov5"/>
        <w:spacing w:before="5pt" w:after="0pt"/>
        <w:rPr>
          <w:b w:val="0"/>
          <w:i w:val="0"/>
          <w:color w:val="000000"/>
          <w:sz w:val="24"/>
        </w:rPr>
      </w:pPr>
      <w:r>
        <w:rPr>
          <w:b w:val="0"/>
          <w:i w:val="0"/>
          <w:color w:val="000000"/>
          <w:sz w:val="24"/>
        </w:rPr>
        <w:br w:type="page"/>
      </w:r>
      <w:bookmarkStart w:id="39" w:name="_Toc256000188"/>
      <w:r>
        <w:rPr>
          <w:b w:val="0"/>
          <w:i w:val="0"/>
          <w:color w:val="000000"/>
          <w:sz w:val="24"/>
        </w:rPr>
        <w:lastRenderedPageBreak/>
        <w:t>2.1.2.1.4. Financiranje in stroški</w:t>
      </w:r>
      <w:bookmarkEnd w:id="39"/>
    </w:p>
    <w:p w14:paraId="61C55256" w14:textId="77777777" w:rsidR="00A77B3E" w:rsidRDefault="00A77B3E">
      <w:pPr>
        <w:spacing w:before="5pt"/>
        <w:rPr>
          <w:color w:val="000000"/>
          <w:sz w:val="12"/>
        </w:rPr>
      </w:pPr>
    </w:p>
    <w:p w14:paraId="69F4A739" w14:textId="77777777" w:rsidR="00A77B3E" w:rsidRDefault="00300198">
      <w:pPr>
        <w:spacing w:before="5pt"/>
        <w:rPr>
          <w:color w:val="000000"/>
        </w:rPr>
      </w:pPr>
      <w:r>
        <w:rPr>
          <w:color w:val="000000"/>
        </w:rPr>
        <w:t>Informacije in obrazložitev v zvezi z ocenjenimi skupnimi stroški komponente ter za vsak ukrep in naložbo, podprte z ustrezno utemeljitvijo, vključno z naslednjim:</w:t>
      </w:r>
    </w:p>
    <w:p w14:paraId="69C02AD1" w14:textId="77777777" w:rsidR="00A77B3E" w:rsidRDefault="00A77B3E">
      <w:pPr>
        <w:spacing w:before="5pt"/>
        <w:rPr>
          <w:color w:val="000000"/>
          <w:sz w:val="12"/>
        </w:rPr>
      </w:pPr>
    </w:p>
    <w:p w14:paraId="0C379076" w14:textId="77777777" w:rsidR="00A77B3E" w:rsidRDefault="00300198">
      <w:pPr>
        <w:spacing w:before="5pt"/>
        <w:rPr>
          <w:color w:val="000000"/>
        </w:rPr>
      </w:pPr>
      <w:r>
        <w:rPr>
          <w:color w:val="000000"/>
        </w:rPr>
        <w:t>Uporabljena metodologija, osnovne predpostavke (npr. o stroških na enoto, vhodnih stroških) in utemeljitev teh predpostavk.</w:t>
      </w:r>
    </w:p>
    <w:p w14:paraId="4AADADF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C75D18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F8F325" w14:textId="77777777" w:rsidR="00A77B3E" w:rsidRDefault="00A77B3E">
            <w:pPr>
              <w:spacing w:before="5pt"/>
              <w:rPr>
                <w:color w:val="000000"/>
                <w:sz w:val="0"/>
              </w:rPr>
            </w:pPr>
          </w:p>
          <w:p w14:paraId="00948E50" w14:textId="77777777" w:rsidR="00A77B3E" w:rsidRDefault="00300198">
            <w:pPr>
              <w:spacing w:before="5pt"/>
              <w:rPr>
                <w:color w:val="000000"/>
              </w:rPr>
            </w:pPr>
            <w:r>
              <w:rPr>
                <w:color w:val="000000"/>
              </w:rPr>
              <w:t>Naložba 3 vključuje podporo ranljivim gospodinjstvom za vključevanje v energetske skupnosti.</w:t>
            </w:r>
          </w:p>
          <w:p w14:paraId="5E244B8F" w14:textId="77777777" w:rsidR="00A77B3E" w:rsidRDefault="00300198">
            <w:pPr>
              <w:spacing w:before="5pt"/>
              <w:rPr>
                <w:color w:val="000000"/>
              </w:rPr>
            </w:pPr>
            <w:r>
              <w:rPr>
                <w:color w:val="000000"/>
              </w:rPr>
              <w:t>Naložba 3 se še ne izvaja. Ocena stroškov se zato metodološko naslanja na analize drugih ukrepov spodbujanja izgradnje sončnih elektrarn (SE) v Sloveniji in strokovne podlage zanje.</w:t>
            </w:r>
          </w:p>
          <w:p w14:paraId="31738524" w14:textId="77777777" w:rsidR="00A77B3E" w:rsidRDefault="00300198">
            <w:pPr>
              <w:spacing w:before="5pt"/>
              <w:rPr>
                <w:color w:val="000000"/>
              </w:rPr>
            </w:pPr>
            <w:r>
              <w:rPr>
                <w:color w:val="000000"/>
              </w:rPr>
              <w:t>Pri oceni stroškov Naložbe 3 je predpostavljeno, da bo pri vključevanju energetsko revnih gospodinjstev v energetske skupnosti upoštevano načelo energetska učinkovitost na prvem mestu, zato bodo prejemniki podpore z energijo iz skupnostne SE pokrili le del potreb po električni energiji. Nastajanje viškov proizvodnje in njihova prodaja v omrežje zato ni predvidena. </w:t>
            </w:r>
          </w:p>
          <w:p w14:paraId="37C7935D" w14:textId="77777777" w:rsidR="00A77B3E" w:rsidRDefault="00300198">
            <w:pPr>
              <w:spacing w:before="5pt"/>
              <w:rPr>
                <w:color w:val="000000"/>
              </w:rPr>
            </w:pPr>
            <w:r>
              <w:rPr>
                <w:color w:val="000000"/>
              </w:rPr>
              <w:t>Ranljiva gospodinjstva ločimo v dve skupini. V prvi skupini (projekti tipa A) so gospodinjstva, ki se ne ogrevajo z električno energijo, v drugi skupini (projekti tipa B) pa gospodinjstva ki se ogrevajo s sistemom ogrevanja, ki vključuje toplotno črpalko (TČ). Načrtovano je, da bo ranljivim gospodinjstvom iz prve skupine v skupnostni SE pripadalo v povprečju 2 kW instalirane moči elektrarne (kot lastni delež ali kot storitev), gospodinjstvom iz druge skupine pa 4,8 kW.  Skladno s cilji Celovitega nacionalne</w:t>
            </w:r>
            <w:r>
              <w:rPr>
                <w:color w:val="000000"/>
              </w:rPr>
              <w:t>ga energetsko podnebne načrta Slovenije se ob izgradnji novih zmogljivosti spodbujalo tudi prigradnjo SHEE, ki bodo zagotavljale vsaj 25-odstotno zmogljivost nazivne moči elektrarne (kW) in kapaciteto (kWh) za 2 do 4 ure delovanja pri nazivni moči[1]. Z vključitvijo v energetske skupnosti revnim oz. ranljivim gospodinjstvom iz skupine (A) pripada v povprečju 1890 kWh energije, kar pokrije okvirno 50 % njihove letne rabe električne energije, gospodinjstvom iz skupine (B), ki se ogrevajo s TČ pa 4536 kWh, kar</w:t>
            </w:r>
            <w:r>
              <w:rPr>
                <w:color w:val="000000"/>
              </w:rPr>
              <w:t xml:space="preserve"> pokrije cca 75 % letne rabe energije. S tem ostaja motivacija za učinkovito ravnanje z energijo, torej so spodbude skladne z načelom »energetska učinkovitost na prvem mestu«. Pri tako dimenzionirani moči, ki pripada posameznemu gospodinjstvu, viški presežne energije za prodajo v omrežje ne bodo nastajali. Če se bo izkazalo za potrebno, se bo razpisne pogoje za moč, ki lahko pripada posameznemu energetsko revnemu ali ranljivemu gospodinjstvu, prilagajalo glede na aktualne kazalnike stanja in velikosti oz. š</w:t>
            </w:r>
            <w:r>
              <w:rPr>
                <w:color w:val="000000"/>
              </w:rPr>
              <w:t>tevilu članov gospodinjstva. </w:t>
            </w:r>
          </w:p>
          <w:p w14:paraId="7E6D3617" w14:textId="77777777" w:rsidR="00A77B3E" w:rsidRDefault="00300198">
            <w:pPr>
              <w:spacing w:before="5pt"/>
              <w:rPr>
                <w:color w:val="000000"/>
              </w:rPr>
            </w:pPr>
            <w:r>
              <w:rPr>
                <w:color w:val="000000"/>
              </w:rPr>
              <w:t>Predpostavljeno število energetsko ranljivih gospodinjstev, ki bodo prejela podporo za vključitev v energetske skupnosti, je 1630. Pri vseh je upoštevana tudi pripadajoča zmogljivost SHEE. Upoštevan je specifičen investicijski strošek 950 EUR/kW instalirane moči za fotonapetostno elektrarno, ki temelji na referenčnih stroških, uporabljenih pri vključevanju SE elektrarn v podporno shemo z javnimi pozivi Agencije za energijo[2]. Poleg teh nastanejo še stroški prigradnje SHEE, skladne z zgoraj navedenimi zahte</w:t>
            </w:r>
            <w:r>
              <w:rPr>
                <w:color w:val="000000"/>
              </w:rPr>
              <w:t xml:space="preserve">vami. Upoštevan je specifični investicijski strošek 500 EUR/KWh za zmogljivosti shranjevanja energije v SHEE, ki temelji na strokovnih podlagah za NEPN[3]. V primeru projektov tipa (A) tako znaša investicijski strošek za proizvodne zmogljivosti 1900 EUR, za zmogljivosti za shranjevanje pa 1050 EUR, skupaj 2950 EUR na eno energetsko revno ali ranljivo gospodinjstvo, V primeru projektov tipa (B) pa znaša investicijski strošek za proizvodne zmogljivosti 4560 EUR, za zmogljivosti za shranjevanje pa 2050 EUR za </w:t>
            </w:r>
            <w:r>
              <w:rPr>
                <w:color w:val="000000"/>
              </w:rPr>
              <w:t>shranjevanje, skupaj okrog 7790 EUR na gospodinjstvo. </w:t>
            </w:r>
          </w:p>
          <w:p w14:paraId="3EC1125B" w14:textId="77777777" w:rsidR="00A77B3E" w:rsidRDefault="00300198">
            <w:pPr>
              <w:spacing w:before="5pt"/>
              <w:rPr>
                <w:color w:val="000000"/>
              </w:rPr>
            </w:pPr>
            <w:r>
              <w:rPr>
                <w:color w:val="000000"/>
              </w:rPr>
              <w:t>V oceni skupnih stroškov je upoštevano (10 %) povečanje stroškov zaradi inflacije. Pri izračunih je upoštevan tudi strošek za izvajanje oz. upravljanje v vrednosti 3 % osnovne investicije.</w:t>
            </w:r>
          </w:p>
          <w:p w14:paraId="0FEA0C98" w14:textId="77777777" w:rsidR="00A77B3E" w:rsidRDefault="00300198">
            <w:pPr>
              <w:spacing w:before="5pt"/>
              <w:rPr>
                <w:color w:val="000000"/>
              </w:rPr>
            </w:pPr>
            <w:r>
              <w:rPr>
                <w:color w:val="000000"/>
              </w:rPr>
              <w:t>Poleg tega naložba vključuje tudi neposredno svetovanje s strani koordinatorjev (pri tem gre lahko za različne organizacijski oblike: preko zunanjih svetovalcev, s svetovalci v okviru regionalnih točk ali centralne tehnične pisarne). Koordinatorji energetsko revnim nudijo pomoč pri vključevanju v energetske skupnosti nudijo pomoč in sicer pri pridobivanju subvencije ter pri sklepanju pogodbe z energetsko skupnostjo oz. dobaviteljem energije. Za izračun stroškov ukrepa so bile uporabljene naslednje predposta</w:t>
            </w:r>
            <w:r>
              <w:rPr>
                <w:color w:val="000000"/>
              </w:rPr>
              <w:t xml:space="preserve">vke, povzete po programu v izvajanju ZER[4]. Cena svetovalne ure danes je </w:t>
            </w:r>
            <w:r>
              <w:rPr>
                <w:color w:val="000000"/>
              </w:rPr>
              <w:lastRenderedPageBreak/>
              <w:t>16,5 EUR. Potrebno število ur dela koordinatorjev na gospodinjstvo za naložbo je do 8 svetovalnih ur na gospodinjstvo (kar znaša skupaj do 160 EUR vključno s potnimi stroški). Pomoč vključuje:</w:t>
            </w:r>
          </w:p>
          <w:p w14:paraId="20F1ED66" w14:textId="77777777" w:rsidR="00A77B3E" w:rsidRDefault="00300198">
            <w:pPr>
              <w:numPr>
                <w:ilvl w:val="0"/>
                <w:numId w:val="26"/>
              </w:numPr>
              <w:spacing w:before="5pt"/>
              <w:rPr>
                <w:color w:val="000000"/>
              </w:rPr>
            </w:pPr>
            <w:r>
              <w:rPr>
                <w:color w:val="000000"/>
              </w:rPr>
              <w:t>pomoč pri razumevanju pogojev in zahtev javnega poziva za pridobitev subvencije za energetsko revne,</w:t>
            </w:r>
          </w:p>
          <w:p w14:paraId="7C2D3526" w14:textId="77777777" w:rsidR="00A77B3E" w:rsidRDefault="00300198">
            <w:pPr>
              <w:numPr>
                <w:ilvl w:val="0"/>
                <w:numId w:val="26"/>
              </w:numPr>
              <w:spacing w:before="5pt"/>
              <w:rPr>
                <w:color w:val="000000"/>
              </w:rPr>
            </w:pPr>
            <w:r>
              <w:rPr>
                <w:color w:val="000000"/>
              </w:rPr>
              <w:t>izpolnitev obrazca za pridobitev 100 % subvencije,</w:t>
            </w:r>
          </w:p>
          <w:p w14:paraId="6D5CDD80" w14:textId="77777777" w:rsidR="00A77B3E" w:rsidRDefault="00300198">
            <w:pPr>
              <w:numPr>
                <w:ilvl w:val="0"/>
                <w:numId w:val="26"/>
              </w:numPr>
              <w:spacing w:before="5pt"/>
              <w:rPr>
                <w:color w:val="000000"/>
              </w:rPr>
            </w:pPr>
            <w:r>
              <w:rPr>
                <w:color w:val="000000"/>
              </w:rPr>
              <w:t>pomoč pri pridobivanju vseh zahtevanih prilog,</w:t>
            </w:r>
          </w:p>
          <w:p w14:paraId="1EAA6A84" w14:textId="77777777" w:rsidR="00A77B3E" w:rsidRDefault="00300198">
            <w:pPr>
              <w:numPr>
                <w:ilvl w:val="0"/>
                <w:numId w:val="26"/>
              </w:numPr>
              <w:spacing w:before="5pt"/>
              <w:rPr>
                <w:color w:val="000000"/>
              </w:rPr>
            </w:pPr>
            <w:r>
              <w:rPr>
                <w:color w:val="000000"/>
              </w:rPr>
              <w:t>pomoč pri dopolnjevanju vloge v postopku obravnave,</w:t>
            </w:r>
          </w:p>
          <w:p w14:paraId="0AC51CE7" w14:textId="77777777" w:rsidR="00A77B3E" w:rsidRDefault="00300198">
            <w:pPr>
              <w:numPr>
                <w:ilvl w:val="0"/>
                <w:numId w:val="26"/>
              </w:numPr>
              <w:spacing w:before="5pt"/>
              <w:rPr>
                <w:color w:val="000000"/>
              </w:rPr>
            </w:pPr>
            <w:r>
              <w:rPr>
                <w:color w:val="000000"/>
              </w:rPr>
              <w:t>sodelovanje z upravnikom/skupnostjo stanovalcev oz. nosilcem investicije..</w:t>
            </w:r>
          </w:p>
          <w:p w14:paraId="46F28051" w14:textId="77777777" w:rsidR="00A77B3E" w:rsidRDefault="00300198">
            <w:pPr>
              <w:spacing w:before="5pt"/>
              <w:rPr>
                <w:color w:val="000000"/>
              </w:rPr>
            </w:pPr>
            <w:r>
              <w:rPr>
                <w:color w:val="000000"/>
              </w:rPr>
              <w:t>Pomoč pri vključevanju v energetsko skupnost vključuje:</w:t>
            </w:r>
          </w:p>
          <w:p w14:paraId="60317851" w14:textId="77777777" w:rsidR="00A77B3E" w:rsidRDefault="00300198">
            <w:pPr>
              <w:numPr>
                <w:ilvl w:val="0"/>
                <w:numId w:val="27"/>
              </w:numPr>
              <w:spacing w:before="5pt"/>
              <w:rPr>
                <w:color w:val="000000"/>
              </w:rPr>
            </w:pPr>
            <w:r>
              <w:rPr>
                <w:color w:val="000000"/>
              </w:rPr>
              <w:t>pomoč pri razumevanju pogojev in zahtev pogodbe z energetsko skupnostjo in dobaviteljem energije.</w:t>
            </w:r>
          </w:p>
          <w:p w14:paraId="64E1B3E9" w14:textId="77777777" w:rsidR="00A77B3E" w:rsidRDefault="00300198">
            <w:pPr>
              <w:spacing w:before="5pt"/>
              <w:rPr>
                <w:color w:val="000000"/>
              </w:rPr>
            </w:pPr>
            <w:r>
              <w:rPr>
                <w:color w:val="000000"/>
              </w:rPr>
              <w:t>V okviru naložbe 3 je predvidena tudi podpora v obliki svetovanja za pripravo projektov energetske skupnosti investitorju (podnaložba oz. projekti/spodbude tipa C). Predvidena je strokovna podpora v podporo odločanju s pripravo investicijskega programa, ter finančna podpora za izdelavo vse potrebne investicijske dokumentacije: sicer izdelavo idejno zasnovo (IDZ), projekta  za izvedbo (PZI) in projekt izvedenih del (PID). Predvidena je 70-odstotna subvencija za izdelavo investicijske dokumentacije in 85-osto</w:t>
            </w:r>
            <w:r>
              <w:rPr>
                <w:color w:val="000000"/>
              </w:rPr>
              <w:t>tna subvencija, ko je pripravljalec projekta lokalna skupnost, pri čemer je poln strošek ocenjen na v povprečju na 6200 EUR v povprečju na energetsko skupnost. Dodatno so upoštevani stroški energetskega svetovanja v obsegu 40 svetovalnih ur oz. 2700 EUR na projekt.</w:t>
            </w:r>
          </w:p>
          <w:p w14:paraId="41BFCE7B" w14:textId="77777777" w:rsidR="00A77B3E" w:rsidRDefault="00300198">
            <w:pPr>
              <w:spacing w:before="5pt"/>
              <w:rPr>
                <w:color w:val="000000"/>
              </w:rPr>
            </w:pPr>
            <w:r>
              <w:rPr>
                <w:color w:val="000000"/>
              </w:rPr>
              <w:t>Ker se pri tej naložbi pričakuje kot prevladujoča tehnologija sončna elektrarna s hranjenjem električne energije, so stroški ocenjeni glede na to tehnologijo. To ne izključuje možnosti dodeljevanja podpor za vključevanje v energetske skupnosti, ki uporabljajo druge tehnologije oskrbe z električno energijo ali toploto, vendar se pričakuje da bo teh bistveno manj, zato v oceni niso podrobno upoštevane.</w:t>
            </w:r>
          </w:p>
          <w:p w14:paraId="7661208B" w14:textId="77777777" w:rsidR="00A77B3E" w:rsidRDefault="00300198">
            <w:pPr>
              <w:spacing w:before="5pt"/>
              <w:rPr>
                <w:color w:val="000000"/>
              </w:rPr>
            </w:pPr>
            <w:r>
              <w:rPr>
                <w:color w:val="000000"/>
              </w:rPr>
              <w:t>Pri celotni oceni naložbe 3 je bila upoštevana tudi letna povprečna inflacija v vrednosti 2,2 %. </w:t>
            </w:r>
          </w:p>
          <w:p w14:paraId="072A68DD" w14:textId="77777777" w:rsidR="00A77B3E" w:rsidRDefault="00300198">
            <w:pPr>
              <w:spacing w:before="5pt"/>
              <w:rPr>
                <w:color w:val="000000"/>
              </w:rPr>
            </w:pPr>
            <w:r>
              <w:rPr>
                <w:color w:val="000000"/>
              </w:rPr>
              <w:t>[1]  Posodobljen celoviti nacionalni energetski in podnebni načrtom Republike Sloveniji (NEPN), Vlada Republike Slovenije, 2024.</w:t>
            </w:r>
          </w:p>
          <w:p w14:paraId="01059D36" w14:textId="77777777" w:rsidR="00A77B3E" w:rsidRDefault="00300198">
            <w:pPr>
              <w:spacing w:before="5pt"/>
              <w:rPr>
                <w:color w:val="000000"/>
              </w:rPr>
            </w:pPr>
            <w:r>
              <w:rPr>
                <w:color w:val="000000"/>
              </w:rPr>
              <w:t>[2]  Referenčni stroški proizvodnje elektrike napravah OVE in SPTE – javni poziv december 2023, Agencija za energijo, 2023 in strokovne podlage zanje. </w:t>
            </w:r>
            <w:r>
              <w:rPr>
                <w:color w:val="000000"/>
              </w:rPr>
              <w:br/>
              <w:t> Strokovne podlage za prenovo podporne sheme za proizvodnjo električne energije, toplote in drugih goriv iz OVE ter izkoriščanje odvečne toplote, delovni osnutek, IJS-CEU, 2025.</w:t>
            </w:r>
          </w:p>
          <w:p w14:paraId="4F6CD990" w14:textId="77777777" w:rsidR="00A77B3E" w:rsidRDefault="00300198">
            <w:pPr>
              <w:spacing w:before="5pt"/>
              <w:rPr>
                <w:color w:val="000000"/>
              </w:rPr>
            </w:pPr>
            <w:r>
              <w:rPr>
                <w:color w:val="000000"/>
              </w:rPr>
              <w:t>[3]  Strokovne podlage, končno poročilo Posodobitev Celovitega nacionalnega energetskega in podnebnega načrta, IJS et all, 2024.</w:t>
            </w:r>
          </w:p>
          <w:p w14:paraId="1DE344F4" w14:textId="77777777" w:rsidR="00A77B3E" w:rsidRDefault="00300198">
            <w:pPr>
              <w:spacing w:before="5pt"/>
              <w:rPr>
                <w:color w:val="000000"/>
              </w:rPr>
            </w:pPr>
            <w:r>
              <w:rPr>
                <w:color w:val="000000"/>
              </w:rPr>
              <w:t>[4] Investicijski program za zmanjševanje energetske revščine 2024‒2027 (Program ZER 2024‒2027), Eko sklad, marec 2025.</w:t>
            </w:r>
          </w:p>
          <w:p w14:paraId="32D90933" w14:textId="77777777" w:rsidR="00A77B3E" w:rsidRDefault="00A77B3E">
            <w:pPr>
              <w:spacing w:before="5pt"/>
              <w:rPr>
                <w:color w:val="000000"/>
                <w:sz w:val="6"/>
              </w:rPr>
            </w:pPr>
          </w:p>
          <w:p w14:paraId="4B42CB15" w14:textId="77777777" w:rsidR="00A77B3E" w:rsidRDefault="00A77B3E">
            <w:pPr>
              <w:spacing w:before="5pt"/>
              <w:rPr>
                <w:color w:val="000000"/>
                <w:sz w:val="6"/>
              </w:rPr>
            </w:pPr>
          </w:p>
        </w:tc>
      </w:tr>
    </w:tbl>
    <w:p w14:paraId="2EF2F26B" w14:textId="77777777" w:rsidR="00A77B3E" w:rsidRDefault="00A77B3E">
      <w:pPr>
        <w:spacing w:before="5pt"/>
        <w:rPr>
          <w:color w:val="000000"/>
        </w:rPr>
      </w:pPr>
    </w:p>
    <w:p w14:paraId="394AC152" w14:textId="77777777" w:rsidR="00A77B3E" w:rsidRDefault="00300198">
      <w:pPr>
        <w:spacing w:before="5pt"/>
        <w:rPr>
          <w:color w:val="000000"/>
        </w:rPr>
      </w:pPr>
      <w:r>
        <w:rPr>
          <w:color w:val="000000"/>
        </w:rPr>
        <w:t>okvirnim splošnim časovnim razporedom, v okviru katerega naj bi ti stroški nastali;</w:t>
      </w:r>
    </w:p>
    <w:p w14:paraId="03E7477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8B0CE8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ACC664" w14:textId="77777777" w:rsidR="00A77B3E" w:rsidRDefault="00A77B3E">
            <w:pPr>
              <w:spacing w:before="5pt"/>
              <w:rPr>
                <w:color w:val="000000"/>
                <w:sz w:val="0"/>
              </w:rPr>
            </w:pPr>
          </w:p>
          <w:p w14:paraId="3143CC56" w14:textId="77777777" w:rsidR="00A77B3E" w:rsidRDefault="00300198">
            <w:pPr>
              <w:spacing w:before="5pt"/>
              <w:rPr>
                <w:color w:val="000000"/>
              </w:rPr>
            </w:pPr>
            <w:r>
              <w:rPr>
                <w:color w:val="000000"/>
              </w:rPr>
              <w:t>Okvirni časovni razpored nastajanja stroškov za Naložbo 3 je naslednji: do konca leta 2027 bo nastalo za 0,4 mio EUR stroškov, do konca leta 2029 3,3 mio EUR, do zaključka izvajanja programa leta 2032 pa skupaj 9,0 mio EUR stroškov. Navedene vrednosti vključujejo nacionalni prispevek.</w:t>
            </w:r>
          </w:p>
          <w:p w14:paraId="1102C933" w14:textId="77777777" w:rsidR="00A77B3E" w:rsidRDefault="00A77B3E">
            <w:pPr>
              <w:spacing w:before="5pt"/>
              <w:rPr>
                <w:color w:val="000000"/>
                <w:sz w:val="6"/>
              </w:rPr>
            </w:pPr>
          </w:p>
          <w:p w14:paraId="32ED67B8" w14:textId="77777777" w:rsidR="00A77B3E" w:rsidRDefault="00A77B3E">
            <w:pPr>
              <w:spacing w:before="5pt"/>
              <w:rPr>
                <w:color w:val="000000"/>
                <w:sz w:val="6"/>
              </w:rPr>
            </w:pPr>
          </w:p>
        </w:tc>
      </w:tr>
    </w:tbl>
    <w:p w14:paraId="11F07607" w14:textId="77777777" w:rsidR="00A77B3E" w:rsidRDefault="00A77B3E">
      <w:pPr>
        <w:spacing w:before="5pt"/>
        <w:rPr>
          <w:color w:val="000000"/>
        </w:rPr>
      </w:pPr>
    </w:p>
    <w:p w14:paraId="50ECA19D" w14:textId="77777777" w:rsidR="00A77B3E" w:rsidRDefault="00300198">
      <w:pPr>
        <w:spacing w:before="5pt"/>
        <w:rPr>
          <w:color w:val="000000"/>
        </w:rPr>
      </w:pPr>
      <w:r>
        <w:rPr>
          <w:color w:val="000000"/>
        </w:rPr>
        <w:t>Informacije o nacionalnem prispevku k skupnim stroškom ukrepa in naložbe.</w:t>
      </w:r>
    </w:p>
    <w:p w14:paraId="2100F14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BCF8E2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352A8D" w14:textId="77777777" w:rsidR="00A77B3E" w:rsidRDefault="00A77B3E">
            <w:pPr>
              <w:spacing w:before="5pt"/>
              <w:rPr>
                <w:color w:val="000000"/>
                <w:sz w:val="0"/>
              </w:rPr>
            </w:pPr>
          </w:p>
          <w:p w14:paraId="5EAE436E" w14:textId="77777777" w:rsidR="00A77B3E" w:rsidRDefault="00300198">
            <w:pPr>
              <w:spacing w:before="5pt"/>
              <w:rPr>
                <w:color w:val="000000"/>
              </w:rPr>
            </w:pPr>
            <w:r>
              <w:rPr>
                <w:color w:val="000000"/>
              </w:rPr>
              <w:lastRenderedPageBreak/>
              <w:t>Nacionalni prispevek znaša 25 % vrednosti naložbe v Načrtu.</w:t>
            </w:r>
          </w:p>
          <w:p w14:paraId="5E5DB57D" w14:textId="77777777" w:rsidR="00A77B3E" w:rsidRDefault="00A77B3E">
            <w:pPr>
              <w:spacing w:before="5pt"/>
              <w:rPr>
                <w:color w:val="000000"/>
                <w:sz w:val="6"/>
              </w:rPr>
            </w:pPr>
          </w:p>
          <w:p w14:paraId="4C087724" w14:textId="77777777" w:rsidR="00A77B3E" w:rsidRDefault="00A77B3E">
            <w:pPr>
              <w:spacing w:before="5pt"/>
              <w:rPr>
                <w:color w:val="000000"/>
                <w:sz w:val="6"/>
              </w:rPr>
            </w:pPr>
          </w:p>
        </w:tc>
      </w:tr>
    </w:tbl>
    <w:p w14:paraId="648D1B1F" w14:textId="77777777" w:rsidR="00A77B3E" w:rsidRDefault="00A77B3E">
      <w:pPr>
        <w:spacing w:before="5pt"/>
        <w:rPr>
          <w:color w:val="000000"/>
        </w:rPr>
      </w:pPr>
    </w:p>
    <w:p w14:paraId="145673DE" w14:textId="77777777" w:rsidR="00A77B3E" w:rsidRDefault="00300198">
      <w:pPr>
        <w:spacing w:before="5pt"/>
        <w:rPr>
          <w:color w:val="000000"/>
        </w:rPr>
      </w:pPr>
      <w:r>
        <w:rPr>
          <w:color w:val="000000"/>
        </w:rPr>
        <w:t>vsemi informacijami o financiranju, ki je ali bi lahko bilo predvideno iz drugih instrumentov Unije v zvezi z istim ukrepom/naložbo.</w:t>
      </w:r>
    </w:p>
    <w:p w14:paraId="53A7CBF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41216A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478A2E" w14:textId="77777777" w:rsidR="00A77B3E" w:rsidRDefault="00A77B3E">
            <w:pPr>
              <w:spacing w:before="5pt"/>
              <w:rPr>
                <w:color w:val="000000"/>
                <w:sz w:val="0"/>
              </w:rPr>
            </w:pPr>
          </w:p>
          <w:p w14:paraId="3E8CF84D" w14:textId="77777777" w:rsidR="00A77B3E" w:rsidRDefault="00300198">
            <w:pPr>
              <w:spacing w:before="5pt"/>
              <w:rPr>
                <w:color w:val="000000"/>
              </w:rPr>
            </w:pPr>
            <w:r>
              <w:rPr>
                <w:color w:val="000000"/>
              </w:rPr>
              <w:t>Naložba 3 predstavlja nov ukrep in zanjo v tem trenutku ni predvidenega financiranja iz drugih instrumentov Unije.</w:t>
            </w:r>
          </w:p>
          <w:p w14:paraId="411E89E6" w14:textId="77777777" w:rsidR="00A77B3E" w:rsidRDefault="00A77B3E">
            <w:pPr>
              <w:spacing w:before="5pt"/>
              <w:rPr>
                <w:color w:val="000000"/>
                <w:sz w:val="6"/>
              </w:rPr>
            </w:pPr>
          </w:p>
          <w:p w14:paraId="4B9D13EC" w14:textId="77777777" w:rsidR="00A77B3E" w:rsidRDefault="00A77B3E">
            <w:pPr>
              <w:spacing w:before="5pt"/>
              <w:rPr>
                <w:color w:val="000000"/>
                <w:sz w:val="6"/>
              </w:rPr>
            </w:pPr>
          </w:p>
        </w:tc>
      </w:tr>
    </w:tbl>
    <w:p w14:paraId="24FB0CC9" w14:textId="77777777" w:rsidR="00A77B3E" w:rsidRDefault="00A77B3E">
      <w:pPr>
        <w:spacing w:before="5pt"/>
        <w:rPr>
          <w:color w:val="000000"/>
        </w:rPr>
      </w:pPr>
    </w:p>
    <w:p w14:paraId="4E263CE2" w14:textId="77777777" w:rsidR="00A77B3E" w:rsidRDefault="00300198">
      <w:pPr>
        <w:spacing w:before="5pt"/>
        <w:rPr>
          <w:color w:val="000000"/>
        </w:rPr>
      </w:pPr>
      <w:r>
        <w:rPr>
          <w:color w:val="000000"/>
        </w:rPr>
        <w:t>Vse informacije o predvidenem financiranju iz zasebnih virov in o ciljni stopnji finančnega vzvoda, če je to ustrezno.</w:t>
      </w:r>
    </w:p>
    <w:p w14:paraId="2BFA76F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EE2C02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B33C99" w14:textId="77777777" w:rsidR="00A77B3E" w:rsidRDefault="00A77B3E">
            <w:pPr>
              <w:spacing w:before="5pt"/>
              <w:rPr>
                <w:color w:val="000000"/>
                <w:sz w:val="0"/>
              </w:rPr>
            </w:pPr>
          </w:p>
          <w:p w14:paraId="71288302" w14:textId="77777777" w:rsidR="00A77B3E" w:rsidRDefault="00300198">
            <w:pPr>
              <w:spacing w:before="5pt"/>
              <w:rPr>
                <w:color w:val="000000"/>
              </w:rPr>
            </w:pPr>
            <w:r>
              <w:rPr>
                <w:color w:val="000000"/>
              </w:rPr>
              <w:t>Pri oceni stroškov za Naložbo 3 je predpostavljeno, da se bodo ukrepi prednostno izvajali pri energetsko revnih gospodinjstvih, med ranljivimi pa prednostno pri gospodinjstvih iz prvega in drugega kvintila razpoložljivega dohodka, zato je pri oceni stroškov upoštevana subvencija v sto odstotkih upravičenih stroških.</w:t>
            </w:r>
          </w:p>
          <w:p w14:paraId="3A36E43B" w14:textId="77777777" w:rsidR="00A77B3E" w:rsidRDefault="00A77B3E">
            <w:pPr>
              <w:spacing w:before="5pt"/>
              <w:rPr>
                <w:color w:val="000000"/>
                <w:sz w:val="6"/>
              </w:rPr>
            </w:pPr>
          </w:p>
          <w:p w14:paraId="66DE72B0" w14:textId="77777777" w:rsidR="00A77B3E" w:rsidRDefault="00A77B3E">
            <w:pPr>
              <w:spacing w:before="5pt"/>
              <w:rPr>
                <w:color w:val="000000"/>
                <w:sz w:val="6"/>
              </w:rPr>
            </w:pPr>
          </w:p>
        </w:tc>
      </w:tr>
    </w:tbl>
    <w:p w14:paraId="5BF349F3" w14:textId="77777777" w:rsidR="00A77B3E" w:rsidRDefault="00A77B3E">
      <w:pPr>
        <w:spacing w:before="5pt"/>
        <w:rPr>
          <w:color w:val="000000"/>
        </w:rPr>
      </w:pPr>
    </w:p>
    <w:p w14:paraId="1F68D3C2" w14:textId="77777777" w:rsidR="00A77B3E" w:rsidRDefault="00300198">
      <w:pPr>
        <w:spacing w:before="5pt"/>
        <w:rPr>
          <w:color w:val="000000"/>
        </w:rPr>
      </w:pPr>
      <w:r>
        <w:rPr>
          <w:color w:val="000000"/>
        </w:rPr>
        <w:t>Utemeljitev verodostojnosti in razumnosti ocenjenih stroškov, po potrebi ob upoštevanju nacionalnih posebnosti.</w:t>
      </w:r>
    </w:p>
    <w:p w14:paraId="1390833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867C3D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0657E8" w14:textId="77777777" w:rsidR="00A77B3E" w:rsidRDefault="00A77B3E">
            <w:pPr>
              <w:spacing w:before="5pt"/>
              <w:rPr>
                <w:color w:val="000000"/>
                <w:sz w:val="0"/>
              </w:rPr>
            </w:pPr>
          </w:p>
          <w:p w14:paraId="506715FA" w14:textId="77777777" w:rsidR="00A77B3E" w:rsidRDefault="00300198">
            <w:pPr>
              <w:spacing w:before="5pt"/>
              <w:rPr>
                <w:color w:val="000000"/>
              </w:rPr>
            </w:pPr>
            <w:r>
              <w:rPr>
                <w:color w:val="000000"/>
              </w:rPr>
              <w:t>Ocene predvidenih stroškov Naložbe 3 so pripravljene na podlagi predhodno navedenih virov:</w:t>
            </w:r>
          </w:p>
          <w:p w14:paraId="1DC30897" w14:textId="77777777" w:rsidR="00A77B3E" w:rsidRDefault="00300198">
            <w:pPr>
              <w:spacing w:before="5pt"/>
              <w:rPr>
                <w:color w:val="000000"/>
              </w:rPr>
            </w:pPr>
            <w:r>
              <w:rPr>
                <w:color w:val="000000"/>
              </w:rPr>
              <w:t>Ocena investicij v naprave za proizvodnjo električne energije temelji na referenčnih stroških proizvodnje elektrike v napravah OVE in SPTE, ki jih agencija za energijo (Regulator trga z električno energijo) uporablja v svojih javnih pozivih za vključitev v podporno shemo OVE in SPTE. Gre za uradno referenco, ki se uporablja v Sloveniji. V strokovnih podlagah so predpostavke izračuna referenčnih stroškov podrobno dokumentirane[1]. </w:t>
            </w:r>
          </w:p>
          <w:p w14:paraId="5E2D4A7E" w14:textId="77777777" w:rsidR="00A77B3E" w:rsidRDefault="00300198">
            <w:pPr>
              <w:spacing w:before="5pt"/>
              <w:rPr>
                <w:color w:val="000000"/>
              </w:rPr>
            </w:pPr>
            <w:r>
              <w:rPr>
                <w:color w:val="000000"/>
              </w:rPr>
              <w:t>Ocena investicij v sončne hibridne elektrarne za energetske skupnosti temelji na strokovnih podlagah, uporabljenih pri pripravi celovitega nacionalnega energetsko podnebnega načrta Slovenije. Ker gre za tehnologijo, ki se na trgu šele uveljavlja, to oceno spremlja nekaj negotovosti. Ta negotovost ne bo vplivala na stroškovno učinkovitost izvajanja ukrepa, saj bodo po pričakovanih v okviru energetskih skupnostih prevladovali lastniki, ki bodo prejemali redno subvencijo in krili večjih del stroškov za investi</w:t>
            </w:r>
            <w:r>
              <w:rPr>
                <w:color w:val="000000"/>
              </w:rPr>
              <w:t>cijo, energetsko revna gospodinjstva (s 100 % subvencijo) pa bodo v manjšini, zato bodo energetske skupnosti zainteresirane za optimiranje investicijskih stroškov.</w:t>
            </w:r>
          </w:p>
          <w:p w14:paraId="0A8FA21D" w14:textId="77777777" w:rsidR="00A77B3E" w:rsidRDefault="00300198">
            <w:pPr>
              <w:spacing w:before="5pt"/>
              <w:rPr>
                <w:color w:val="000000"/>
              </w:rPr>
            </w:pPr>
            <w:r>
              <w:rPr>
                <w:color w:val="000000"/>
              </w:rPr>
              <w:t>[1]  Referenčni stroški proizvodnje elektrike napravah OVE in SPTE – javni poziv december 2023, Agencija za energijo, 2023 in strokovne podlage zanje. </w:t>
            </w:r>
            <w:r>
              <w:rPr>
                <w:color w:val="000000"/>
              </w:rPr>
              <w:br/>
              <w:t> Strokovne podlage za prenovo podporne sheme za proizvodnjo električne energije, toplote in drugih goriv iz OVE ter izkoriščanje odvečne toplote, delovni osnutek, IJS-CEU, 2025.</w:t>
            </w:r>
          </w:p>
          <w:p w14:paraId="434AD9F3" w14:textId="77777777" w:rsidR="00A77B3E" w:rsidRDefault="00A77B3E">
            <w:pPr>
              <w:spacing w:before="5pt"/>
              <w:rPr>
                <w:color w:val="000000"/>
                <w:sz w:val="6"/>
              </w:rPr>
            </w:pPr>
          </w:p>
          <w:p w14:paraId="29980796" w14:textId="77777777" w:rsidR="00A77B3E" w:rsidRDefault="00A77B3E">
            <w:pPr>
              <w:spacing w:before="5pt"/>
              <w:rPr>
                <w:color w:val="000000"/>
                <w:sz w:val="6"/>
              </w:rPr>
            </w:pPr>
          </w:p>
        </w:tc>
      </w:tr>
    </w:tbl>
    <w:p w14:paraId="4FD0A103" w14:textId="77777777" w:rsidR="00A77B3E" w:rsidRDefault="00A77B3E">
      <w:pPr>
        <w:spacing w:before="5pt"/>
        <w:rPr>
          <w:color w:val="000000"/>
        </w:rPr>
        <w:sectPr w:rsidR="00A77B3E">
          <w:headerReference w:type="even" r:id="rId125"/>
          <w:headerReference w:type="default" r:id="rId126"/>
          <w:footerReference w:type="even" r:id="rId127"/>
          <w:footerReference w:type="default" r:id="rId128"/>
          <w:headerReference w:type="first" r:id="rId129"/>
          <w:footerReference w:type="first" r:id="rId130"/>
          <w:pgSz w:w="595.30pt" w:h="841.90pt"/>
          <w:pgMar w:top="36pt" w:right="46.80pt" w:bottom="43.20pt" w:left="36pt" w:header="0pt" w:footer="3.60pt" w:gutter="0pt"/>
          <w:cols w:space="35.40pt"/>
          <w:noEndnote/>
          <w:docGrid w:linePitch="360"/>
        </w:sectPr>
      </w:pPr>
    </w:p>
    <w:p w14:paraId="11BDD9BE" w14:textId="77777777" w:rsidR="00A77B3E" w:rsidRDefault="00300198">
      <w:pPr>
        <w:pStyle w:val="Naslov5"/>
        <w:spacing w:before="5pt" w:after="0pt"/>
        <w:rPr>
          <w:b w:val="0"/>
          <w:i w:val="0"/>
          <w:color w:val="000000"/>
          <w:sz w:val="24"/>
        </w:rPr>
      </w:pPr>
      <w:bookmarkStart w:id="40" w:name="_Toc256000189"/>
      <w:r>
        <w:rPr>
          <w:b w:val="0"/>
          <w:i w:val="0"/>
          <w:color w:val="000000"/>
          <w:sz w:val="24"/>
        </w:rPr>
        <w:lastRenderedPageBreak/>
        <w:t>Preglednica z informacijami o ocenjenih skupnih stroških ukrepa/naložbe</w:t>
      </w:r>
      <w:bookmarkEnd w:id="40"/>
    </w:p>
    <w:p w14:paraId="3B5705D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27"/>
        <w:gridCol w:w="5424"/>
        <w:gridCol w:w="960"/>
        <w:gridCol w:w="1066"/>
        <w:gridCol w:w="842"/>
        <w:gridCol w:w="521"/>
        <w:gridCol w:w="722"/>
        <w:gridCol w:w="842"/>
        <w:gridCol w:w="842"/>
        <w:gridCol w:w="842"/>
        <w:gridCol w:w="842"/>
        <w:gridCol w:w="842"/>
      </w:tblGrid>
      <w:tr w:rsidR="00263139" w14:paraId="000CBFC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8815AD"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B43808"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D66EDC"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67D39B"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2D8128"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C09693"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5D6456"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DF1667"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6B3B1F"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C7D599"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5A3769"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0C6F0B" w14:textId="77777777" w:rsidR="00A77B3E" w:rsidRDefault="00300198">
            <w:pPr>
              <w:spacing w:before="5pt"/>
              <w:jc w:val="center"/>
              <w:rPr>
                <w:color w:val="000000"/>
                <w:sz w:val="16"/>
              </w:rPr>
            </w:pPr>
            <w:r>
              <w:rPr>
                <w:color w:val="000000"/>
                <w:sz w:val="16"/>
              </w:rPr>
              <w:t>2032</w:t>
            </w:r>
          </w:p>
        </w:tc>
      </w:tr>
      <w:tr w:rsidR="00263139" w14:paraId="1B0E3FA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270E44" w14:textId="77777777" w:rsidR="00A77B3E" w:rsidRDefault="00300198">
            <w:pPr>
              <w:spacing w:before="5pt"/>
              <w:rPr>
                <w:color w:val="000000"/>
                <w:sz w:val="16"/>
              </w:rPr>
            </w:pPr>
            <w:r>
              <w:rPr>
                <w:color w:val="000000"/>
                <w:sz w:val="16"/>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5B04AB" w14:textId="77777777" w:rsidR="00A77B3E" w:rsidRDefault="00300198">
            <w:pPr>
              <w:spacing w:before="5pt"/>
              <w:rPr>
                <w:color w:val="000000"/>
                <w:sz w:val="16"/>
              </w:rPr>
            </w:pPr>
            <w:r>
              <w:rPr>
                <w:color w:val="000000"/>
                <w:sz w:val="16"/>
              </w:rPr>
              <w:t>Vključevanje energetsko revnih in ranljivih gospodinjstev v energetske skupnosti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CF03EE"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D6BA19"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AE157E" w14:textId="77777777" w:rsidR="00A77B3E" w:rsidRDefault="00300198">
            <w:pPr>
              <w:spacing w:before="5pt"/>
              <w:jc w:val="end"/>
              <w:rPr>
                <w:color w:val="000000"/>
                <w:sz w:val="16"/>
              </w:rPr>
            </w:pPr>
            <w:r>
              <w:rPr>
                <w:color w:val="000000"/>
                <w:sz w:val="16"/>
              </w:rPr>
              <w:t>9.005.929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7B5664"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AE2F71" w14:textId="77777777" w:rsidR="00A77B3E" w:rsidRDefault="00300198">
            <w:pPr>
              <w:spacing w:before="5pt"/>
              <w:jc w:val="end"/>
              <w:rPr>
                <w:color w:val="000000"/>
                <w:sz w:val="16"/>
              </w:rPr>
            </w:pPr>
            <w:r>
              <w:rPr>
                <w:color w:val="000000"/>
                <w:sz w:val="16"/>
              </w:rPr>
              <w:t>392.186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5ED838" w14:textId="77777777" w:rsidR="00A77B3E" w:rsidRDefault="00300198">
            <w:pPr>
              <w:spacing w:before="5pt"/>
              <w:jc w:val="end"/>
              <w:rPr>
                <w:color w:val="000000"/>
                <w:sz w:val="16"/>
              </w:rPr>
            </w:pPr>
            <w:r>
              <w:rPr>
                <w:color w:val="000000"/>
                <w:sz w:val="16"/>
              </w:rPr>
              <w:t>1.018.290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99B1D6" w14:textId="77777777" w:rsidR="00A77B3E" w:rsidRDefault="00300198">
            <w:pPr>
              <w:spacing w:before="5pt"/>
              <w:jc w:val="end"/>
              <w:rPr>
                <w:color w:val="000000"/>
                <w:sz w:val="16"/>
              </w:rPr>
            </w:pPr>
            <w:r>
              <w:rPr>
                <w:color w:val="000000"/>
                <w:sz w:val="16"/>
              </w:rPr>
              <w:t>1.952.162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484240" w14:textId="77777777" w:rsidR="00A77B3E" w:rsidRDefault="00300198">
            <w:pPr>
              <w:spacing w:before="5pt"/>
              <w:jc w:val="end"/>
              <w:rPr>
                <w:color w:val="000000"/>
                <w:sz w:val="16"/>
              </w:rPr>
            </w:pPr>
            <w:r>
              <w:rPr>
                <w:color w:val="000000"/>
                <w:sz w:val="16"/>
              </w:rPr>
              <w:t>2.134.353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224D1F" w14:textId="77777777" w:rsidR="00A77B3E" w:rsidRDefault="00300198">
            <w:pPr>
              <w:spacing w:before="5pt"/>
              <w:jc w:val="end"/>
              <w:rPr>
                <w:color w:val="000000"/>
                <w:sz w:val="16"/>
              </w:rPr>
            </w:pPr>
            <w:r>
              <w:rPr>
                <w:color w:val="000000"/>
                <w:sz w:val="16"/>
              </w:rPr>
              <w:t>2.181.309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F556C2" w14:textId="77777777" w:rsidR="00A77B3E" w:rsidRDefault="00300198">
            <w:pPr>
              <w:spacing w:before="5pt"/>
              <w:jc w:val="end"/>
              <w:rPr>
                <w:color w:val="000000"/>
                <w:sz w:val="16"/>
              </w:rPr>
            </w:pPr>
            <w:r>
              <w:rPr>
                <w:color w:val="000000"/>
                <w:sz w:val="16"/>
              </w:rPr>
              <w:t>1.327.629</w:t>
            </w:r>
          </w:p>
        </w:tc>
      </w:tr>
    </w:tbl>
    <w:p w14:paraId="0CAD1662" w14:textId="77777777" w:rsidR="00A77B3E" w:rsidRDefault="00A77B3E">
      <w:pPr>
        <w:spacing w:before="5pt"/>
        <w:rPr>
          <w:color w:val="000000"/>
        </w:rPr>
        <w:sectPr w:rsidR="00A77B3E">
          <w:headerReference w:type="even" r:id="rId131"/>
          <w:headerReference w:type="default" r:id="rId132"/>
          <w:footerReference w:type="even" r:id="rId133"/>
          <w:footerReference w:type="default" r:id="rId134"/>
          <w:headerReference w:type="first" r:id="rId135"/>
          <w:footerReference w:type="first" r:id="rId136"/>
          <w:pgSz w:w="841.90pt" w:h="595.30pt" w:orient="landscape"/>
          <w:pgMar w:top="36pt" w:right="36pt" w:bottom="43.20pt" w:left="46.80pt" w:header="14.40pt" w:footer="3.60pt" w:gutter="0pt"/>
          <w:cols w:space="35.40pt"/>
          <w:noEndnote/>
          <w:docGrid w:linePitch="360"/>
        </w:sectPr>
      </w:pPr>
    </w:p>
    <w:p w14:paraId="674054DD" w14:textId="77777777" w:rsidR="00A77B3E" w:rsidRDefault="00300198">
      <w:pPr>
        <w:pStyle w:val="Naslov5"/>
        <w:spacing w:before="5pt" w:after="0pt"/>
        <w:rPr>
          <w:b w:val="0"/>
          <w:i w:val="0"/>
          <w:color w:val="000000"/>
          <w:sz w:val="24"/>
        </w:rPr>
      </w:pPr>
      <w:bookmarkStart w:id="41" w:name="_Toc256000190"/>
      <w:r>
        <w:rPr>
          <w:b w:val="0"/>
          <w:i w:val="0"/>
          <w:color w:val="000000"/>
          <w:sz w:val="24"/>
        </w:rPr>
        <w:lastRenderedPageBreak/>
        <w:t>2.1.2.1.5. Utemeljitev za subjekte upravičence, ki niso ranljiva gospodinjstva, ranljiva mikropodjetja in ranljivi uporabniki prevoza (če je ustrezno).</w:t>
      </w:r>
      <w:bookmarkEnd w:id="41"/>
    </w:p>
    <w:p w14:paraId="2A048305" w14:textId="77777777" w:rsidR="00A77B3E" w:rsidRDefault="00A77B3E">
      <w:pPr>
        <w:spacing w:before="5pt"/>
        <w:rPr>
          <w:color w:val="000000"/>
          <w:sz w:val="12"/>
        </w:rPr>
      </w:pPr>
    </w:p>
    <w:p w14:paraId="0A231D67" w14:textId="77777777" w:rsidR="00A77B3E" w:rsidRDefault="00300198">
      <w:pPr>
        <w:spacing w:before="5pt"/>
        <w:rPr>
          <w:color w:val="000000"/>
        </w:rPr>
      </w:pPr>
      <w:r>
        <w:rPr>
          <w:color w:val="000000"/>
        </w:rPr>
        <w:t>Če se podpora iz Sklada zagotavlja prek javnih ali zasebnih subjektov, ki niso ranljiva gospodinjstva, ranljiva mikropodjetja ali ranljivi uporabniki prevoza, obrazložitev, katere ukrepe ali naložbe bodo ti subjekti uresničili ter kako bodo ti ukrepi in naložbe nazadnje koristili ranljivim gospodinjstvom, ranljivim mikropodjetjem in ranljivim uporabnikom prevoza.</w:t>
      </w:r>
    </w:p>
    <w:p w14:paraId="002BAFF2" w14:textId="77777777" w:rsidR="00A77B3E" w:rsidRDefault="00A77B3E">
      <w:pPr>
        <w:spacing w:before="5pt"/>
        <w:rPr>
          <w:color w:val="000000"/>
          <w:sz w:val="12"/>
        </w:rPr>
      </w:pPr>
    </w:p>
    <w:p w14:paraId="27097AE2" w14:textId="77777777" w:rsidR="00A77B3E" w:rsidRDefault="00300198">
      <w:pPr>
        <w:spacing w:before="5pt"/>
        <w:rPr>
          <w:color w:val="000000"/>
        </w:rPr>
      </w:pPr>
      <w:r>
        <w:rPr>
          <w:color w:val="000000"/>
        </w:rPr>
        <w:t>Če se podpora iz Sklada zagotavlja prek finančnih posrednikov, opis ukrepov, ki jih namerava država članica sprejeti za zagotovitev, da finančni posredniki celotno korist prenesejo na končne prejemnike.</w:t>
      </w:r>
    </w:p>
    <w:p w14:paraId="31BBEAC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500F2E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2A7869" w14:textId="77777777" w:rsidR="00A77B3E" w:rsidRDefault="00A77B3E">
            <w:pPr>
              <w:spacing w:before="5pt"/>
              <w:rPr>
                <w:color w:val="000000"/>
                <w:sz w:val="0"/>
              </w:rPr>
            </w:pPr>
          </w:p>
          <w:p w14:paraId="255A1CC1" w14:textId="77777777" w:rsidR="00A77B3E" w:rsidRDefault="00300198">
            <w:pPr>
              <w:spacing w:before="5pt"/>
              <w:rPr>
                <w:color w:val="000000"/>
              </w:rPr>
            </w:pPr>
            <w:r>
              <w:rPr>
                <w:color w:val="000000"/>
              </w:rPr>
              <w:t>V enem scenariju bo ukrep izveden preko Borzena, d.o.o., v 100 % lasti države, ki bo v vlogi upravičenca do sredstev iz Socialnega podnebnega sklada z namenom izvajanja Programa za vključevanje energetsko ranljivih v energetske skupnosti. V okviru programa bodo poleg sredstev za aktivnosti URE in OVE za energetsko ranljive ter druge prejemnike predvidena tudi sredstva za energetsko svetovanje, za koordinacijo priprave vlog in izvedbe teh aktivnosti pri ranljivih, ter sredstva za upravljanje programa, ki bod</w:t>
            </w:r>
            <w:r>
              <w:rPr>
                <w:color w:val="000000"/>
              </w:rPr>
              <w:t xml:space="preserve">o vsebovala sredstva za obveščanje javnosti, stroške dela ter pripadajoče stroške za osebje na Borzenu za izvajanje programa zmanjševanja energetske revščine z vključevanjem v energetske skupnosti. Ocenjujemo, da so sredstva za upravljanje z vidika celovitosti ter uspešnosti programa za zmanjševanje  energetske revščine pomemben sestavni del ukrepa. Po izkušnjah iz kohezijske politike sredstva za upravljanje, ki bodo namenjena Eko skladu, ne bodo presegala 4 % vseh sredstev, namenjenih neposredno ranljivim </w:t>
            </w:r>
            <w:r>
              <w:rPr>
                <w:color w:val="000000"/>
              </w:rPr>
              <w:t>skupinam</w:t>
            </w:r>
          </w:p>
          <w:p w14:paraId="0D0DCBF8" w14:textId="77777777" w:rsidR="00A77B3E" w:rsidRDefault="00A77B3E">
            <w:pPr>
              <w:spacing w:before="5pt"/>
              <w:rPr>
                <w:color w:val="000000"/>
                <w:sz w:val="6"/>
              </w:rPr>
            </w:pPr>
          </w:p>
          <w:p w14:paraId="655690E1" w14:textId="77777777" w:rsidR="00A77B3E" w:rsidRDefault="00A77B3E">
            <w:pPr>
              <w:spacing w:before="5pt"/>
              <w:rPr>
                <w:color w:val="000000"/>
                <w:sz w:val="6"/>
              </w:rPr>
            </w:pPr>
          </w:p>
        </w:tc>
      </w:tr>
    </w:tbl>
    <w:p w14:paraId="5072BE90" w14:textId="77777777" w:rsidR="00A77B3E" w:rsidRDefault="00A77B3E">
      <w:pPr>
        <w:spacing w:before="5pt"/>
        <w:rPr>
          <w:color w:val="000000"/>
        </w:rPr>
      </w:pPr>
    </w:p>
    <w:p w14:paraId="5D057AD2" w14:textId="77777777" w:rsidR="00A77B3E" w:rsidRDefault="00300198">
      <w:pPr>
        <w:pStyle w:val="Naslov5"/>
        <w:spacing w:before="5pt" w:after="0pt"/>
        <w:rPr>
          <w:b w:val="0"/>
          <w:i w:val="0"/>
          <w:color w:val="000000"/>
          <w:sz w:val="24"/>
        </w:rPr>
      </w:pPr>
      <w:bookmarkStart w:id="42" w:name="_Toc256000191"/>
      <w:r>
        <w:rPr>
          <w:b w:val="0"/>
          <w:i w:val="0"/>
          <w:color w:val="000000"/>
          <w:sz w:val="24"/>
        </w:rPr>
        <w:t>2.1.2.1.6. Dodatnost</w:t>
      </w:r>
      <w:bookmarkEnd w:id="42"/>
    </w:p>
    <w:p w14:paraId="3645A255" w14:textId="77777777" w:rsidR="00A77B3E" w:rsidRDefault="00A77B3E">
      <w:pPr>
        <w:spacing w:before="5pt"/>
        <w:rPr>
          <w:color w:val="000000"/>
          <w:sz w:val="12"/>
        </w:rPr>
      </w:pPr>
    </w:p>
    <w:p w14:paraId="28715AC4" w14:textId="77777777" w:rsidR="00A77B3E" w:rsidRDefault="00300198">
      <w:pPr>
        <w:spacing w:before="5pt"/>
        <w:rPr>
          <w:color w:val="000000"/>
        </w:rPr>
      </w:pPr>
      <w:r>
        <w:rPr>
          <w:color w:val="000000"/>
        </w:rPr>
        <w:t>Obrazložitev in utemeljitev, kako so novi ali obstoječi ukrepi ali naložbe dodaten element in ne nadomeščajo tekočih nacionalnih proračunskih odhodkov na podlagi člena 13(2), vključno s tovrstnima razlago in utemeljitvijo v zvezi z ukrepi in naložbami, vključenimi v načrt v skladu s členom 4(5).</w:t>
      </w:r>
    </w:p>
    <w:p w14:paraId="1FB3DA6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C4AC57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CEB361" w14:textId="77777777" w:rsidR="00A77B3E" w:rsidRDefault="00A77B3E">
            <w:pPr>
              <w:spacing w:before="5pt"/>
              <w:rPr>
                <w:color w:val="000000"/>
                <w:sz w:val="0"/>
              </w:rPr>
            </w:pPr>
          </w:p>
          <w:p w14:paraId="01C463CA" w14:textId="77777777" w:rsidR="00A77B3E" w:rsidRDefault="00300198">
            <w:pPr>
              <w:spacing w:before="5pt"/>
              <w:rPr>
                <w:color w:val="000000"/>
              </w:rPr>
            </w:pPr>
            <w:r>
              <w:rPr>
                <w:color w:val="000000"/>
              </w:rPr>
              <w:t>Naložba je sicer vključena v Akcijski načrt za zmanjševanje energetske revščine (AN ER), vendar se (še) ne izvaja. Gre za dodatno naložbo, saj sredstva v AN ER za njeno izvajanje niso (bila) zagotovljena. </w:t>
            </w:r>
          </w:p>
          <w:p w14:paraId="6634DDCD" w14:textId="77777777" w:rsidR="00A77B3E" w:rsidRDefault="00300198">
            <w:pPr>
              <w:spacing w:before="5pt"/>
              <w:rPr>
                <w:color w:val="000000"/>
              </w:rPr>
            </w:pPr>
            <w:r>
              <w:rPr>
                <w:color w:val="000000"/>
              </w:rPr>
              <w:t>Tekoči in načrtovani razpisi spodbud za energetske skupnosti ne predvidevajo posebnih spodbud za energetsko revna in ranljiva gospodinjstva. Odprt je javni razpis za sofinanciranje naložb v skupnostno samooskrbo z električno energijo iz obnovljivih virov energije za obdobje od 2025 do 2027[1] v višini 2,97 mio EUR, kjer so za vse vlagatelje so spodbude enake, energetsko revna in ranljiva gospodinjstva ne prejmejo višjih spodbud.</w:t>
            </w:r>
          </w:p>
          <w:p w14:paraId="152DDBC4" w14:textId="77777777" w:rsidR="00A77B3E" w:rsidRDefault="00A77B3E">
            <w:pPr>
              <w:spacing w:before="5pt"/>
              <w:rPr>
                <w:color w:val="000000"/>
              </w:rPr>
            </w:pPr>
          </w:p>
          <w:p w14:paraId="1B54B3F7" w14:textId="77777777" w:rsidR="00A77B3E" w:rsidRDefault="00300198">
            <w:pPr>
              <w:spacing w:before="5pt"/>
              <w:rPr>
                <w:color w:val="000000"/>
              </w:rPr>
            </w:pPr>
            <w:r>
              <w:rPr>
                <w:color w:val="000000"/>
              </w:rPr>
              <w:t>[1]  EKP SSO OVE 2025.</w:t>
            </w:r>
          </w:p>
          <w:p w14:paraId="1B88C254" w14:textId="77777777" w:rsidR="00A77B3E" w:rsidRDefault="00A77B3E">
            <w:pPr>
              <w:spacing w:before="5pt"/>
              <w:rPr>
                <w:color w:val="000000"/>
                <w:sz w:val="6"/>
              </w:rPr>
            </w:pPr>
          </w:p>
          <w:p w14:paraId="6893E1D0" w14:textId="77777777" w:rsidR="00A77B3E" w:rsidRDefault="00A77B3E">
            <w:pPr>
              <w:spacing w:before="5pt"/>
              <w:rPr>
                <w:color w:val="000000"/>
                <w:sz w:val="6"/>
              </w:rPr>
            </w:pPr>
          </w:p>
        </w:tc>
      </w:tr>
    </w:tbl>
    <w:p w14:paraId="2B8695CA" w14:textId="77777777" w:rsidR="00A77B3E" w:rsidRDefault="00A77B3E">
      <w:pPr>
        <w:spacing w:before="5pt"/>
        <w:rPr>
          <w:color w:val="000000"/>
        </w:rPr>
      </w:pPr>
    </w:p>
    <w:p w14:paraId="652D3043" w14:textId="77777777" w:rsidR="00A77B3E" w:rsidRDefault="00300198">
      <w:pPr>
        <w:pStyle w:val="Naslov5"/>
        <w:spacing w:before="5pt" w:after="0pt"/>
        <w:rPr>
          <w:b w:val="0"/>
          <w:i w:val="0"/>
          <w:color w:val="000000"/>
          <w:sz w:val="24"/>
        </w:rPr>
      </w:pPr>
      <w:bookmarkStart w:id="43" w:name="_Toc256000192"/>
      <w:r>
        <w:rPr>
          <w:b w:val="0"/>
          <w:i w:val="0"/>
          <w:color w:val="000000"/>
          <w:sz w:val="24"/>
        </w:rPr>
        <w:t>2.1.2.1.7. Skladnost s pravili EU o državni pomoči</w:t>
      </w:r>
      <w:bookmarkEnd w:id="43"/>
    </w:p>
    <w:p w14:paraId="11A157EE" w14:textId="77777777" w:rsidR="00A77B3E" w:rsidRDefault="00A77B3E">
      <w:pPr>
        <w:spacing w:before="5pt"/>
        <w:rPr>
          <w:color w:val="000000"/>
          <w:sz w:val="12"/>
        </w:rPr>
      </w:pPr>
    </w:p>
    <w:p w14:paraId="75B6F3EA" w14:textId="77777777" w:rsidR="00A77B3E" w:rsidRDefault="00300198">
      <w:pPr>
        <w:spacing w:before="5pt"/>
        <w:rPr>
          <w:color w:val="000000"/>
        </w:rPr>
      </w:pPr>
      <w:r>
        <w:rPr>
          <w:color w:val="000000"/>
        </w:rPr>
        <w:t xml:space="preserve">Pojasnilo, ali podpora za ukrep ali naložbo (i) ne bo pomenila državne pomoči v okviru področja uporabe člena 107(1) PDEU, (ii) se bo financirala na podlagi obstoječe sheme državne pomoči, ki spada na področje uporabe predpisov o skupinskih izjemah, zlasti uredbe o splošnih skupinskih izjemah, ali bo odobrena s sklepom Komisije o državni pomoči (z navedbo referenčne številke za tako shemo (SA.nnnnn)), (iii) bo privedla do novega ukrepa državne pomoči, s pojasnilom, ali bo izpolnjevala pogoje </w:t>
      </w:r>
      <w:r>
        <w:rPr>
          <w:color w:val="000000"/>
        </w:rPr>
        <w:lastRenderedPageBreak/>
        <w:t>iz predpisov o skupinskih izjemah, na primer uredbe o splošnih skupinskih izjemah (z navedbo ustreznega člena), (iv) bo skladna z uredbo de minimis, (v) bo zahtevala priglasitev državne pomoči, v kateri bo navedeno, kdaj namerava država članica predhodno priglasiti ali priglasiti Komisiji načrtovano podporo za ukrep ali naložbo, in veljavni instrument državne pomoči, ki zagotavlja njeno združljivost z notranjim trgom.</w:t>
      </w:r>
    </w:p>
    <w:p w14:paraId="06B8498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410AA2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E97AB6" w14:textId="77777777" w:rsidR="00A77B3E" w:rsidRDefault="00A77B3E">
            <w:pPr>
              <w:spacing w:before="5pt"/>
              <w:rPr>
                <w:color w:val="000000"/>
                <w:sz w:val="0"/>
              </w:rPr>
            </w:pPr>
          </w:p>
          <w:p w14:paraId="26157A93" w14:textId="77777777" w:rsidR="00A77B3E" w:rsidRDefault="00300198">
            <w:pPr>
              <w:spacing w:before="5pt"/>
              <w:rPr>
                <w:color w:val="000000"/>
              </w:rPr>
            </w:pPr>
            <w:r>
              <w:rPr>
                <w:color w:val="000000"/>
              </w:rPr>
              <w:t>Podpora za naložbo ne bo predstavljala državne pomoči v smislu člena 107 (1) Pogodbe o delovanju EU za projekte tipov (A), (B), saj so prejemniki fizične osebe – energetsko revna in ranljiva gospodinjstva.</w:t>
            </w:r>
          </w:p>
          <w:p w14:paraId="210C26CE" w14:textId="77777777" w:rsidR="00A77B3E" w:rsidRDefault="00300198">
            <w:pPr>
              <w:spacing w:before="5pt"/>
              <w:rPr>
                <w:color w:val="000000"/>
              </w:rPr>
            </w:pPr>
            <w:r>
              <w:rPr>
                <w:color w:val="000000"/>
              </w:rPr>
              <w:t>V podnaložbi oz. pri projektih tipa (C) bodo prejemniki poleg gospodinjstev oz. fizičnih oseb lahko tudi pravni subjekti javnega ali zasebnega prava, ki se bodo vključevali v isto energetsko skupnost. Za prejemnike zasebnega prava se bo pri dodeljevanju pomoči upoštevalo pravilo de minimis oz. se za njihov sorazmerni delež stroška za pripravo projekta subvencije ne bo dodeljevalo.</w:t>
            </w:r>
          </w:p>
          <w:p w14:paraId="6A3978A9" w14:textId="77777777" w:rsidR="00A77B3E" w:rsidRDefault="00A77B3E">
            <w:pPr>
              <w:spacing w:before="5pt"/>
              <w:rPr>
                <w:color w:val="000000"/>
                <w:sz w:val="6"/>
              </w:rPr>
            </w:pPr>
          </w:p>
          <w:p w14:paraId="39D6E4B4" w14:textId="77777777" w:rsidR="00A77B3E" w:rsidRDefault="00A77B3E">
            <w:pPr>
              <w:spacing w:before="5pt"/>
              <w:rPr>
                <w:color w:val="000000"/>
                <w:sz w:val="6"/>
              </w:rPr>
            </w:pPr>
          </w:p>
        </w:tc>
      </w:tr>
    </w:tbl>
    <w:p w14:paraId="0E5C6F11" w14:textId="77777777" w:rsidR="00A77B3E" w:rsidRDefault="00300198">
      <w:pPr>
        <w:pStyle w:val="Naslov4"/>
        <w:spacing w:before="5pt" w:after="0pt"/>
        <w:rPr>
          <w:b w:val="0"/>
          <w:color w:val="000000"/>
          <w:sz w:val="24"/>
        </w:rPr>
      </w:pPr>
      <w:r>
        <w:rPr>
          <w:b w:val="0"/>
          <w:color w:val="000000"/>
          <w:sz w:val="24"/>
        </w:rPr>
        <w:br w:type="page"/>
      </w:r>
      <w:bookmarkStart w:id="44" w:name="_Toc256000193"/>
      <w:r>
        <w:rPr>
          <w:b w:val="0"/>
          <w:color w:val="000000"/>
          <w:sz w:val="24"/>
        </w:rPr>
        <w:lastRenderedPageBreak/>
        <w:t>2.1.2.1. Ukrep/naložba: 1: Ciljno informiranje, izobraževanje, osveščanje, svetovanje in usposabljanje</w:t>
      </w:r>
      <w:bookmarkEnd w:id="44"/>
    </w:p>
    <w:p w14:paraId="0B1D8AF0" w14:textId="77777777" w:rsidR="00A77B3E" w:rsidRDefault="00A77B3E">
      <w:pPr>
        <w:spacing w:before="5pt"/>
        <w:rPr>
          <w:color w:val="000000"/>
          <w:sz w:val="12"/>
        </w:rPr>
      </w:pPr>
    </w:p>
    <w:p w14:paraId="0767CFAA" w14:textId="77777777" w:rsidR="00A77B3E" w:rsidRDefault="00300198">
      <w:pPr>
        <w:spacing w:before="5pt"/>
        <w:rPr>
          <w:color w:val="000000"/>
        </w:rPr>
      </w:pPr>
      <w:r>
        <w:rPr>
          <w:color w:val="000000"/>
        </w:rPr>
        <w:t>Področje ukrepanja: Art.8.1.(d) - Zagotoviti ciljno usmerjene, dostopne in cenovno ugodne informacije, izobraževanje, ozaveščanje in svetovanje o stroškovno učinkovitih ukrepih in naložbah, razpoložljivi podpori za prenovo stavb in energetsko učinkovitost, pa tudi o trajnostnih in cenovno dostopnih alternativnih možnostih za mobilnost in prevoz</w:t>
      </w:r>
    </w:p>
    <w:p w14:paraId="34966242" w14:textId="77777777" w:rsidR="00A77B3E" w:rsidRDefault="00A77B3E">
      <w:pPr>
        <w:spacing w:before="5pt"/>
        <w:rPr>
          <w:color w:val="000000"/>
          <w:sz w:val="12"/>
        </w:rPr>
      </w:pPr>
    </w:p>
    <w:p w14:paraId="08444BFB" w14:textId="77777777" w:rsidR="00A77B3E" w:rsidRDefault="00300198">
      <w:pPr>
        <w:pStyle w:val="Naslov5"/>
        <w:spacing w:before="5pt" w:after="0pt"/>
        <w:rPr>
          <w:b w:val="0"/>
          <w:i w:val="0"/>
          <w:color w:val="000000"/>
          <w:sz w:val="24"/>
        </w:rPr>
      </w:pPr>
      <w:bookmarkStart w:id="45" w:name="_Toc256000194"/>
      <w:r>
        <w:rPr>
          <w:b w:val="0"/>
          <w:i w:val="0"/>
          <w:color w:val="000000"/>
          <w:sz w:val="24"/>
        </w:rPr>
        <w:t>2.1.2.1.1. Opis ukrepa/naložbe</w:t>
      </w:r>
      <w:bookmarkEnd w:id="45"/>
    </w:p>
    <w:p w14:paraId="3F239308" w14:textId="77777777" w:rsidR="00A77B3E" w:rsidRDefault="00A77B3E">
      <w:pPr>
        <w:spacing w:before="5pt"/>
        <w:rPr>
          <w:color w:val="000000"/>
          <w:sz w:val="12"/>
        </w:rPr>
      </w:pPr>
    </w:p>
    <w:p w14:paraId="52CC723F" w14:textId="77777777" w:rsidR="00A77B3E" w:rsidRDefault="00300198">
      <w:pPr>
        <w:spacing w:before="5pt"/>
        <w:rPr>
          <w:color w:val="000000"/>
        </w:rPr>
      </w:pPr>
      <w:r>
        <w:rPr>
          <w:color w:val="000000"/>
        </w:rPr>
        <w:t>Jasna in z dokazi podprta analiza obstoječih izzivov ter kako se rešujejo z ukrepi in naložbami.</w:t>
      </w:r>
    </w:p>
    <w:p w14:paraId="0847BAA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87182D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D02B07" w14:textId="77777777" w:rsidR="00A77B3E" w:rsidRDefault="00A77B3E">
            <w:pPr>
              <w:spacing w:before="5pt"/>
              <w:rPr>
                <w:color w:val="000000"/>
                <w:sz w:val="0"/>
              </w:rPr>
            </w:pPr>
          </w:p>
          <w:p w14:paraId="470F7246" w14:textId="77777777" w:rsidR="00A77B3E" w:rsidRDefault="00300198">
            <w:pPr>
              <w:spacing w:before="5pt"/>
              <w:rPr>
                <w:color w:val="000000"/>
              </w:rPr>
            </w:pPr>
            <w:r>
              <w:rPr>
                <w:color w:val="000000"/>
              </w:rPr>
              <w:t>Za izvajanje naložb naštetih zgoraj je nujno potrebno tudi učinkovito ter usmerjeno svetovanje, informiranje, ozaveščanje in usposabljanje, tako energetsko revnih in ranljivih, kot tudi tistih, vključenih v informiranje, ozaveščanje energetsko revnih in ranljivih. Izkušnje na nacionalni ravni pri izvajanju ukrepov za zmanjševanje energetske revščine so pokazale, da so energetsko ranljivi specifična skupina ljudi, ki potrebuje tudi njim prilagojeno ozaveščanje in informiranje. Tovrstno sodelovanje zahteva pr</w:t>
            </w:r>
            <w:r>
              <w:rPr>
                <w:color w:val="000000"/>
              </w:rPr>
              <w:t>ilagojen pristop, za kar so potrebna določena znanja in razumevanje.  </w:t>
            </w:r>
          </w:p>
          <w:p w14:paraId="369FD341" w14:textId="77777777" w:rsidR="00A77B3E" w:rsidRDefault="00A77B3E">
            <w:pPr>
              <w:spacing w:before="5pt"/>
              <w:rPr>
                <w:color w:val="000000"/>
                <w:sz w:val="6"/>
              </w:rPr>
            </w:pPr>
          </w:p>
          <w:p w14:paraId="2C7826B4" w14:textId="77777777" w:rsidR="00A77B3E" w:rsidRDefault="00A77B3E">
            <w:pPr>
              <w:spacing w:before="5pt"/>
              <w:rPr>
                <w:color w:val="000000"/>
                <w:sz w:val="6"/>
              </w:rPr>
            </w:pPr>
          </w:p>
        </w:tc>
      </w:tr>
    </w:tbl>
    <w:p w14:paraId="55B41A9C" w14:textId="77777777" w:rsidR="00A77B3E" w:rsidRDefault="00A77B3E">
      <w:pPr>
        <w:spacing w:before="5pt"/>
        <w:rPr>
          <w:color w:val="000000"/>
        </w:rPr>
      </w:pPr>
    </w:p>
    <w:p w14:paraId="796DC396" w14:textId="77777777" w:rsidR="00A77B3E" w:rsidRDefault="00300198">
      <w:pPr>
        <w:spacing w:before="5pt"/>
        <w:rPr>
          <w:color w:val="000000"/>
        </w:rPr>
      </w:pPr>
      <w:r>
        <w:rPr>
          <w:color w:val="000000"/>
        </w:rPr>
        <w:t>Narava, vrsta in velikost ukrepa ali naložbe, kar lahko vključuje dodatne ukrepe tehnične podpore v skladu s členom 11(4), z navedbo, ali gre za novost ali za že obstoječi ukrep ali naložbo, ki naj bi se razširila s podporo iz Sklada.</w:t>
      </w:r>
    </w:p>
    <w:p w14:paraId="02F5476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32356E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C21D35" w14:textId="77777777" w:rsidR="00A77B3E" w:rsidRDefault="00A77B3E">
            <w:pPr>
              <w:spacing w:before="5pt"/>
              <w:rPr>
                <w:color w:val="000000"/>
                <w:sz w:val="0"/>
              </w:rPr>
            </w:pPr>
          </w:p>
          <w:p w14:paraId="2FE7305B" w14:textId="77777777" w:rsidR="00A77B3E" w:rsidRDefault="00300198">
            <w:pPr>
              <w:spacing w:before="5pt"/>
              <w:rPr>
                <w:color w:val="000000"/>
              </w:rPr>
            </w:pPr>
            <w:r>
              <w:rPr>
                <w:color w:val="000000"/>
              </w:rPr>
              <w:t>V sklopu naložbe bo projektna pisarna pripravila vsebine za informiranje in ozaveščanje energetsko revnih in ranljivih, vzpostavljeni bodo kanali za informiranje in ozaveščanje (splet, letaki, občinska glasila), za posamezne ciljne skupine se bo prilagodil način obveščanja in informiranja. Ker bo za informiranje in ozaveščanje energetsko revnih in ranljivih vzpostavljena neformalna mreža za informiranje in ozaveščanje (vključitev lokalnih akterjev, ki bodo pomagali širiti in ozaveščati energetsko ranljive n</w:t>
            </w:r>
            <w:r>
              <w:rPr>
                <w:color w:val="000000"/>
              </w:rPr>
              <w:t>a terenu o možnostih subvencij oz. ukrepov), je za njih potrebno izpeljati tudi usposabljanja, da bodo imeli na razpolago vse in prave informacije ter pomoč pri pristopu do energetsko revnih in ranljivih in kam jih napotiti. V neformalno mrežo za informiranje in ozaveščanje je predvideno vključevanje številnih akterjev: Rdeči križ, Karitas, društva upokojencev, Zveza prijateljev mladine, patronažne sestre, občine, Centri za socialno delo…ki imajo že vzpostavljen dostop in tudi zaupanje ranljivih skupin.</w:t>
            </w:r>
          </w:p>
          <w:p w14:paraId="5336E315" w14:textId="77777777" w:rsidR="00A77B3E" w:rsidRDefault="00300198">
            <w:pPr>
              <w:spacing w:before="5pt"/>
              <w:rPr>
                <w:color w:val="000000"/>
              </w:rPr>
            </w:pPr>
            <w:r>
              <w:rPr>
                <w:color w:val="000000"/>
              </w:rPr>
              <w:t>V sklopu naložbe se bo izvajal in koordiniral tudi komunikacijski načrt, ki bo izdelan za učinkovito informiranje in ozaveščanje o možnih ukrepih, ki so na voljo. Poleg izvedbe komunikacijskega načrta bodo izpeljane dodatne informacijsko-ozaveščevalne kampanje (1 na leto) o ukrepih, ki so na voljo. Po izvedbi testne kampanje bo sledila evalvacija ter nato prilagoditev načrta dela oz. komunikacije. </w:t>
            </w:r>
          </w:p>
          <w:p w14:paraId="7BB2762A" w14:textId="77777777" w:rsidR="00A77B3E" w:rsidRDefault="00300198">
            <w:pPr>
              <w:spacing w:before="5pt"/>
              <w:rPr>
                <w:color w:val="000000"/>
              </w:rPr>
            </w:pPr>
            <w:r>
              <w:rPr>
                <w:color w:val="000000"/>
              </w:rPr>
              <w:t>Komunikacijske aktivnosti bodo potekale za vse zgoraj navedene naložbe, s poudarkom na naložbi 1 (naložbe v URE in OVE za energetsko ranljiva gospodinjstva), saj ima ta naložba največji finančni obseg ter največje število posegov in tudi angažma energetsko ranljivih je nekoliko večji. Komunikacijske aktivnosti so namenjene za vse naložbe in sicer gre za prvi stik s potencialnimi upravičenci (energetsko revnimi oz. ranljivimi), zato bodo tudi informacije splošne narave, medtem ko bo pomoč energetskih svetova</w:t>
            </w:r>
            <w:r>
              <w:rPr>
                <w:color w:val="000000"/>
              </w:rPr>
              <w:t>lcev in koordinatorjev že vezana na posamezno vlogo: na samo pomoč pri izpolnitvi vloge, tehnične informacije oz. pregledi etc., zato ne bo prišlo do podvajanja aktivnosti. Pri tem ukrepu gre namreč za prve informacije in prvi stik z možnostjo pridobite subvencij, naslednji korak pa so kasneje koordinatorji oz. še kasneje energetski svetovalci.  </w:t>
            </w:r>
          </w:p>
          <w:p w14:paraId="086C2BC9" w14:textId="77777777" w:rsidR="00A77B3E" w:rsidRDefault="00300198">
            <w:pPr>
              <w:spacing w:before="5pt"/>
              <w:rPr>
                <w:color w:val="000000"/>
              </w:rPr>
            </w:pPr>
            <w:r>
              <w:rPr>
                <w:color w:val="000000"/>
              </w:rPr>
              <w:t xml:space="preserve">Za energetsko revne in ranljive, kot tudi tiste, ki delajo z energetsko revnimi in ranljivimi in so člani neformalne mreže za informiranje in ozaveščanje bo vzpostavljena enotna spletna točka z vsemi </w:t>
            </w:r>
            <w:r>
              <w:rPr>
                <w:color w:val="000000"/>
              </w:rPr>
              <w:lastRenderedPageBreak/>
              <w:t>informacijami, ki zadeva energetsko revne in ranljive, kot tudi vse deležnike vključene v neformalno mrežo. </w:t>
            </w:r>
          </w:p>
          <w:p w14:paraId="38D881AE" w14:textId="77777777" w:rsidR="00A77B3E" w:rsidRDefault="00300198">
            <w:pPr>
              <w:spacing w:before="5pt"/>
              <w:rPr>
                <w:color w:val="000000"/>
              </w:rPr>
            </w:pPr>
            <w:r>
              <w:rPr>
                <w:color w:val="000000"/>
              </w:rPr>
              <w:t>Pri tem ukrepu se ponuja priložnost sinergije z ukrepi za zmanjšanje prevozne revščine, konkretno se v komunikacijo (ozaveščanje) o ukrepih, ki so na voljo, lahko vključi tudi tiste, s področja prevoza – prevozi na klic, prevozi na zahtevo na prostovoljni ravni in vavčerji za trajnostno mobilnost in energetsko učinkovitost. </w:t>
            </w:r>
          </w:p>
          <w:p w14:paraId="64F3CADF" w14:textId="77777777" w:rsidR="00A77B3E" w:rsidRDefault="00A77B3E">
            <w:pPr>
              <w:spacing w:before="5pt"/>
              <w:rPr>
                <w:color w:val="000000"/>
                <w:sz w:val="6"/>
              </w:rPr>
            </w:pPr>
          </w:p>
          <w:p w14:paraId="77BAC4F8" w14:textId="77777777" w:rsidR="00A77B3E" w:rsidRDefault="00A77B3E">
            <w:pPr>
              <w:spacing w:before="5pt"/>
              <w:rPr>
                <w:color w:val="000000"/>
                <w:sz w:val="6"/>
              </w:rPr>
            </w:pPr>
          </w:p>
        </w:tc>
      </w:tr>
    </w:tbl>
    <w:p w14:paraId="0DC8C816" w14:textId="77777777" w:rsidR="00A77B3E" w:rsidRDefault="00A77B3E">
      <w:pPr>
        <w:spacing w:before="5pt"/>
        <w:rPr>
          <w:color w:val="000000"/>
        </w:rPr>
      </w:pPr>
    </w:p>
    <w:p w14:paraId="6AB0BF5E" w14:textId="77777777" w:rsidR="00A77B3E" w:rsidRDefault="00300198">
      <w:pPr>
        <w:spacing w:before="5pt"/>
        <w:rPr>
          <w:color w:val="000000"/>
        </w:rPr>
      </w:pPr>
      <w:r>
        <w:rPr>
          <w:color w:val="000000"/>
        </w:rPr>
        <w:t>Podrobne informacije o cilju ukrepa ali naložbe in o tem, koga ali kaj ta ukrep ali naložba zadeva. Obrazložitev, kako naj bi ukrep in naložba učinkovito prispevala k doseganju ciljev Sklada v splošnem okviru ustreznih politik države članice in kako bosta zmanjšala odvisnost od fosilnih goriv.</w:t>
      </w:r>
    </w:p>
    <w:p w14:paraId="19AA6F0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F321A4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719537" w14:textId="77777777" w:rsidR="00A77B3E" w:rsidRDefault="00A77B3E">
            <w:pPr>
              <w:spacing w:before="5pt"/>
              <w:rPr>
                <w:color w:val="000000"/>
                <w:sz w:val="0"/>
              </w:rPr>
            </w:pPr>
          </w:p>
          <w:p w14:paraId="327631A1" w14:textId="77777777" w:rsidR="00A77B3E" w:rsidRDefault="00300198">
            <w:pPr>
              <w:spacing w:before="5pt"/>
              <w:rPr>
                <w:color w:val="000000"/>
              </w:rPr>
            </w:pPr>
            <w:r>
              <w:rPr>
                <w:color w:val="000000"/>
              </w:rPr>
              <w:t>Ciljna skupina so energetsko revna in ranljiva gospodinjstva, katere ukrep cilja tako neposredno kot posredno preko članov neformalne mreže. </w:t>
            </w:r>
          </w:p>
          <w:p w14:paraId="7B5AAE5F" w14:textId="77777777" w:rsidR="00A77B3E" w:rsidRDefault="00300198">
            <w:pPr>
              <w:spacing w:before="5pt"/>
              <w:rPr>
                <w:color w:val="000000"/>
              </w:rPr>
            </w:pPr>
            <w:r>
              <w:rPr>
                <w:color w:val="000000"/>
              </w:rPr>
              <w:t>Cilj ukrepa je zagotoviti ciljno usmerjene in dostopne informacije za energetsko revne in ranljive o ukrepih, ki so na voljo. Cilj je tudi usposobiti in informirati člane neformalne mreže za ozaveščanje o ukrepih in načinu delovanja z energetsko revnimi in ranljivimi. </w:t>
            </w:r>
          </w:p>
          <w:p w14:paraId="60E07E40" w14:textId="77777777" w:rsidR="00A77B3E" w:rsidRDefault="00300198">
            <w:pPr>
              <w:spacing w:before="5pt"/>
              <w:rPr>
                <w:color w:val="000000"/>
              </w:rPr>
            </w:pPr>
            <w:r>
              <w:rPr>
                <w:color w:val="000000"/>
              </w:rPr>
              <w:t>Ukrep prispeva k splošnemu cilju Sklada, saj prispeva k socialno pravičnemu prehodu na podnebno nevtralnost, z nudenjem ustreznih informacij pa energetsko revna in ranljiva gospodinjstva tudi podpira k ustreznim naložbam.  </w:t>
            </w:r>
          </w:p>
          <w:p w14:paraId="1F585450" w14:textId="77777777" w:rsidR="00A77B3E" w:rsidRDefault="00A77B3E">
            <w:pPr>
              <w:spacing w:before="5pt"/>
              <w:rPr>
                <w:color w:val="000000"/>
                <w:sz w:val="6"/>
              </w:rPr>
            </w:pPr>
          </w:p>
          <w:p w14:paraId="1AA74C98" w14:textId="77777777" w:rsidR="00A77B3E" w:rsidRDefault="00A77B3E">
            <w:pPr>
              <w:spacing w:before="5pt"/>
              <w:rPr>
                <w:color w:val="000000"/>
                <w:sz w:val="6"/>
              </w:rPr>
            </w:pPr>
          </w:p>
        </w:tc>
      </w:tr>
    </w:tbl>
    <w:p w14:paraId="60277620" w14:textId="77777777" w:rsidR="00A77B3E" w:rsidRDefault="00A77B3E">
      <w:pPr>
        <w:spacing w:before="5pt"/>
        <w:rPr>
          <w:color w:val="000000"/>
        </w:rPr>
      </w:pPr>
    </w:p>
    <w:p w14:paraId="64EBA362" w14:textId="77777777" w:rsidR="00A77B3E" w:rsidRDefault="00300198">
      <w:pPr>
        <w:spacing w:before="5pt"/>
        <w:rPr>
          <w:color w:val="000000"/>
        </w:rPr>
      </w:pPr>
      <w:r>
        <w:rPr>
          <w:color w:val="000000"/>
        </w:rPr>
        <w:t>Opis, kako se ukrep ali naložba izvajata (načini izvajanja) – to se nanaša na upravno zmogljivost države članice na centralni ter po potrebi regionalni in lokalni ravni –, in obrazložitev, kako se bodo sredstva pravočasno porabila ter kako se pretakajo na podnacionalne ravni, če je to ustrezno.</w:t>
      </w:r>
    </w:p>
    <w:p w14:paraId="3EE7C6C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2FE50A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C2D5BA" w14:textId="77777777" w:rsidR="00A77B3E" w:rsidRDefault="00A77B3E">
            <w:pPr>
              <w:spacing w:before="5pt"/>
              <w:rPr>
                <w:color w:val="000000"/>
                <w:sz w:val="0"/>
              </w:rPr>
            </w:pPr>
          </w:p>
          <w:p w14:paraId="398E3B4E" w14:textId="77777777" w:rsidR="00A77B3E" w:rsidRDefault="00300198">
            <w:pPr>
              <w:spacing w:before="5pt"/>
              <w:rPr>
                <w:color w:val="000000"/>
              </w:rPr>
            </w:pPr>
            <w:r>
              <w:rPr>
                <w:color w:val="000000"/>
              </w:rPr>
              <w:t>Naložbo bosta koordinirala in izvajala Eko sklad, ki že ima izkušnje z informiranjem in ozaveščanjem energetsko ranljivih in predvidoma tudi Borzen. Eko sklad bo iz osrednje projektne pisarne vodil aktivnost informiranja, ozaveščanja in usposabljanja, ki pa se bodo nato (predvidoma) prenesla na regionalne točke. Izvajalci regionalnih točk bodo izbrani z razpisom.  Pri izdelavi komunikacijskega načrta bo šlo za zunanjega izvajalca, ki bo izbran z javnim razpisom.</w:t>
            </w:r>
          </w:p>
          <w:p w14:paraId="2085E70B" w14:textId="77777777" w:rsidR="00A77B3E" w:rsidRDefault="00A77B3E">
            <w:pPr>
              <w:spacing w:before="5pt"/>
              <w:rPr>
                <w:color w:val="000000"/>
                <w:sz w:val="6"/>
              </w:rPr>
            </w:pPr>
          </w:p>
          <w:p w14:paraId="4BFD6451" w14:textId="77777777" w:rsidR="00A77B3E" w:rsidRDefault="00A77B3E">
            <w:pPr>
              <w:spacing w:before="5pt"/>
              <w:rPr>
                <w:color w:val="000000"/>
                <w:sz w:val="6"/>
              </w:rPr>
            </w:pPr>
          </w:p>
        </w:tc>
      </w:tr>
    </w:tbl>
    <w:p w14:paraId="0169706A" w14:textId="77777777" w:rsidR="00A77B3E" w:rsidRDefault="00A77B3E">
      <w:pPr>
        <w:spacing w:before="5pt"/>
        <w:rPr>
          <w:color w:val="000000"/>
        </w:rPr>
      </w:pPr>
    </w:p>
    <w:p w14:paraId="450A4024" w14:textId="77777777" w:rsidR="00A77B3E" w:rsidRDefault="00300198">
      <w:pPr>
        <w:spacing w:before="5pt"/>
        <w:rPr>
          <w:color w:val="000000"/>
        </w:rPr>
      </w:pPr>
      <w:r>
        <w:rPr>
          <w:color w:val="000000"/>
        </w:rPr>
        <w:t>Po potrebi obrazložitev, kako naj bi ukrep ali naložba prispevala k odpravi neenakosti spolov.</w:t>
      </w:r>
    </w:p>
    <w:p w14:paraId="354B704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46AC94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2053BA" w14:textId="77777777" w:rsidR="00A77B3E" w:rsidRDefault="00A77B3E">
            <w:pPr>
              <w:spacing w:before="5pt"/>
              <w:rPr>
                <w:color w:val="000000"/>
                <w:sz w:val="0"/>
              </w:rPr>
            </w:pPr>
          </w:p>
          <w:p w14:paraId="3538D5EC" w14:textId="77777777" w:rsidR="00A77B3E" w:rsidRDefault="00300198">
            <w:pPr>
              <w:spacing w:before="5pt"/>
              <w:rPr>
                <w:color w:val="000000"/>
              </w:rPr>
            </w:pPr>
            <w:r>
              <w:rPr>
                <w:color w:val="000000"/>
              </w:rPr>
              <w:t>V praksi imajo ženske, zlasti starejše, samohranilke ali ženske z nižjo izobrazbo, pogosto manj dostopa do tehničnih informacij ali manj samozavesti pri prijavi na subvencije. Informacije, prilagojene različnim ciljnim skupinam (v enostavnem jeziku, preko različnih kanalov, s strani članov neformalne mreže, ki jih poznajo in jim zaupajo), se poveča dostopnost in odpravi (nevidna) ovira za ženske. S ciljno komunikacijo in osebnim svetovanjem se poveča verjetnost, da bodo te ženske subvencijo dejansko izkoris</w:t>
            </w:r>
            <w:r>
              <w:rPr>
                <w:color w:val="000000"/>
              </w:rPr>
              <w:t>tile, kar zmanjšuje neenakost med spoloma.</w:t>
            </w:r>
          </w:p>
          <w:p w14:paraId="60737FEC" w14:textId="77777777" w:rsidR="00A77B3E" w:rsidRDefault="00A77B3E">
            <w:pPr>
              <w:spacing w:before="5pt"/>
              <w:rPr>
                <w:color w:val="000000"/>
                <w:sz w:val="6"/>
              </w:rPr>
            </w:pPr>
          </w:p>
          <w:p w14:paraId="49FF5B9F" w14:textId="77777777" w:rsidR="00A77B3E" w:rsidRDefault="00A77B3E">
            <w:pPr>
              <w:spacing w:before="5pt"/>
              <w:rPr>
                <w:color w:val="000000"/>
                <w:sz w:val="6"/>
              </w:rPr>
            </w:pPr>
          </w:p>
        </w:tc>
      </w:tr>
    </w:tbl>
    <w:p w14:paraId="6FB7FBC2" w14:textId="77777777" w:rsidR="00A77B3E" w:rsidRDefault="00A77B3E">
      <w:pPr>
        <w:spacing w:before="5pt"/>
        <w:rPr>
          <w:color w:val="000000"/>
        </w:rPr>
      </w:pPr>
    </w:p>
    <w:p w14:paraId="00423B50" w14:textId="77777777" w:rsidR="00A77B3E" w:rsidRDefault="00300198">
      <w:pPr>
        <w:spacing w:before="5pt"/>
        <w:rPr>
          <w:color w:val="000000"/>
        </w:rPr>
      </w:pPr>
      <w:r>
        <w:rPr>
          <w:color w:val="000000"/>
        </w:rPr>
        <w:t>Časovnica za ukrep ali naložbo (časovni razpored postopnega zmanjšanja podpore, kar zadeva to podporo v zvezi z nizkoemisijskimi vozili)</w:t>
      </w:r>
    </w:p>
    <w:p w14:paraId="07EA2D0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16FC01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CE2B87" w14:textId="77777777" w:rsidR="00A77B3E" w:rsidRDefault="00A77B3E">
            <w:pPr>
              <w:spacing w:before="5pt"/>
              <w:rPr>
                <w:color w:val="000000"/>
                <w:sz w:val="0"/>
              </w:rPr>
            </w:pPr>
          </w:p>
          <w:p w14:paraId="2968B4EC" w14:textId="77777777" w:rsidR="00A77B3E" w:rsidRDefault="00300198">
            <w:pPr>
              <w:spacing w:before="5pt"/>
              <w:rPr>
                <w:color w:val="000000"/>
              </w:rPr>
            </w:pPr>
            <w:r>
              <w:rPr>
                <w:color w:val="000000"/>
              </w:rPr>
              <w:lastRenderedPageBreak/>
              <w:t>Ukrep se bo začel izvajati v letu 2026 in končal v letu 2032.</w:t>
            </w:r>
          </w:p>
          <w:p w14:paraId="30F198F4" w14:textId="77777777" w:rsidR="00A77B3E" w:rsidRDefault="00A77B3E">
            <w:pPr>
              <w:spacing w:before="5pt"/>
              <w:rPr>
                <w:color w:val="000000"/>
                <w:sz w:val="6"/>
              </w:rPr>
            </w:pPr>
          </w:p>
          <w:p w14:paraId="3F858C9A" w14:textId="77777777" w:rsidR="00A77B3E" w:rsidRDefault="00A77B3E">
            <w:pPr>
              <w:spacing w:before="5pt"/>
              <w:rPr>
                <w:color w:val="000000"/>
                <w:sz w:val="6"/>
              </w:rPr>
            </w:pPr>
          </w:p>
        </w:tc>
      </w:tr>
    </w:tbl>
    <w:p w14:paraId="372A2660" w14:textId="77777777" w:rsidR="00A77B3E" w:rsidRDefault="00A77B3E">
      <w:pPr>
        <w:spacing w:before="5pt"/>
        <w:rPr>
          <w:color w:val="000000"/>
        </w:rPr>
      </w:pPr>
    </w:p>
    <w:p w14:paraId="670F04CB" w14:textId="77777777" w:rsidR="00A77B3E" w:rsidRDefault="00300198">
      <w:pPr>
        <w:pStyle w:val="Naslov5"/>
        <w:spacing w:before="5pt" w:after="0pt"/>
        <w:rPr>
          <w:b w:val="0"/>
          <w:i w:val="0"/>
          <w:color w:val="000000"/>
          <w:sz w:val="24"/>
        </w:rPr>
      </w:pPr>
      <w:bookmarkStart w:id="46" w:name="_Toc256000195"/>
      <w:r>
        <w:rPr>
          <w:b w:val="0"/>
          <w:i w:val="0"/>
          <w:color w:val="000000"/>
          <w:sz w:val="24"/>
        </w:rPr>
        <w:t>2.1.2.1.2. Načelo, da se ne škoduje bistveno</w:t>
      </w:r>
      <w:bookmarkEnd w:id="46"/>
    </w:p>
    <w:p w14:paraId="4637D5D5" w14:textId="77777777" w:rsidR="00A77B3E" w:rsidRDefault="00A77B3E">
      <w:pPr>
        <w:spacing w:before="5pt"/>
        <w:rPr>
          <w:color w:val="000000"/>
          <w:sz w:val="12"/>
        </w:rPr>
      </w:pPr>
    </w:p>
    <w:p w14:paraId="67133068" w14:textId="77777777" w:rsidR="00A77B3E" w:rsidRDefault="00300198">
      <w:pPr>
        <w:spacing w:before="5pt"/>
        <w:rPr>
          <w:color w:val="000000"/>
        </w:rPr>
      </w:pPr>
      <w:r>
        <w:rPr>
          <w:color w:val="000000"/>
        </w:rPr>
        <w:t>Informacije o tem, kako ukrepi in naložbe iz komponente sledijo načelu, da se ne škoduje bistveno, v smislu člena 17 Uredbe (EU) 2020/852. Komisija bo na podlagi člena 6(5) navedene uredbe priskrbela tehnične smernice.</w:t>
      </w:r>
    </w:p>
    <w:p w14:paraId="6634F26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9DD58B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4527FA" w14:textId="77777777" w:rsidR="00A77B3E" w:rsidRDefault="00A77B3E">
            <w:pPr>
              <w:spacing w:before="5pt"/>
              <w:rPr>
                <w:color w:val="000000"/>
                <w:sz w:val="0"/>
              </w:rPr>
            </w:pPr>
          </w:p>
          <w:p w14:paraId="301B5645" w14:textId="77777777" w:rsidR="00A77B3E" w:rsidRDefault="00300198">
            <w:pPr>
              <w:spacing w:before="5pt"/>
              <w:rPr>
                <w:color w:val="000000"/>
              </w:rPr>
            </w:pPr>
            <w:r>
              <w:rPr>
                <w:color w:val="000000"/>
              </w:rPr>
              <w:t>(B.1) DNSH: gre za ukrepe informiranja, usposabljanja, ozaveščanja pri čemer Skladno s prilogo k obvestilu komisije Tehnične smernice za uporabo načela, da se ne škoduje bistveno v okviru uredbe o Socialnem skladu za podnebje, zadostuje skladnost z veljavo zakonodajo in niso potrebna dokazila.</w:t>
            </w:r>
          </w:p>
          <w:p w14:paraId="23C9749A" w14:textId="77777777" w:rsidR="00A77B3E" w:rsidRDefault="00A77B3E">
            <w:pPr>
              <w:spacing w:before="5pt"/>
              <w:rPr>
                <w:color w:val="000000"/>
                <w:sz w:val="6"/>
              </w:rPr>
            </w:pPr>
          </w:p>
          <w:p w14:paraId="028B0221" w14:textId="77777777" w:rsidR="00A77B3E" w:rsidRDefault="00A77B3E">
            <w:pPr>
              <w:spacing w:before="5pt"/>
              <w:rPr>
                <w:color w:val="000000"/>
                <w:sz w:val="6"/>
              </w:rPr>
            </w:pPr>
          </w:p>
        </w:tc>
      </w:tr>
    </w:tbl>
    <w:p w14:paraId="2BA1758C" w14:textId="77777777" w:rsidR="00A77B3E" w:rsidRDefault="00300198">
      <w:pPr>
        <w:pStyle w:val="Naslov5"/>
        <w:spacing w:before="5pt" w:after="0pt"/>
        <w:rPr>
          <w:b w:val="0"/>
          <w:i w:val="0"/>
          <w:color w:val="000000"/>
          <w:sz w:val="24"/>
        </w:rPr>
      </w:pPr>
      <w:r>
        <w:rPr>
          <w:b w:val="0"/>
          <w:i w:val="0"/>
          <w:color w:val="000000"/>
          <w:sz w:val="24"/>
        </w:rPr>
        <w:br w:type="page"/>
      </w:r>
      <w:bookmarkStart w:id="47" w:name="_Toc256000196"/>
      <w:r>
        <w:rPr>
          <w:b w:val="0"/>
          <w:i w:val="0"/>
          <w:color w:val="000000"/>
          <w:sz w:val="24"/>
        </w:rPr>
        <w:lastRenderedPageBreak/>
        <w:t>2.1.2.1.3. Mejniki, cilji in časovnica</w:t>
      </w:r>
      <w:bookmarkEnd w:id="47"/>
    </w:p>
    <w:p w14:paraId="6C273926" w14:textId="77777777" w:rsidR="00A77B3E" w:rsidRDefault="00A77B3E">
      <w:pPr>
        <w:spacing w:before="5pt"/>
        <w:rPr>
          <w:color w:val="000000"/>
          <w:sz w:val="12"/>
        </w:rPr>
      </w:pPr>
    </w:p>
    <w:p w14:paraId="37C856F9" w14:textId="77777777" w:rsidR="00A77B3E" w:rsidRDefault="00300198">
      <w:pPr>
        <w:spacing w:before="5pt"/>
        <w:rPr>
          <w:color w:val="000000"/>
        </w:rPr>
      </w:pPr>
      <w:r>
        <w:rPr>
          <w:color w:val="000000"/>
        </w:rPr>
        <w:t>Informacije o vseh mejnikih in ciljih, iz katerih bo razviden napredek pri izvajanju ukrepov in naložb te komponente, in sicer:</w:t>
      </w:r>
    </w:p>
    <w:p w14:paraId="1BBD6527" w14:textId="77777777" w:rsidR="00A77B3E" w:rsidRDefault="00A77B3E">
      <w:pPr>
        <w:spacing w:before="5pt"/>
        <w:rPr>
          <w:color w:val="000000"/>
          <w:sz w:val="12"/>
        </w:rPr>
      </w:pPr>
    </w:p>
    <w:p w14:paraId="4BDE42B6" w14:textId="77777777" w:rsidR="00A77B3E" w:rsidRDefault="00300198">
      <w:pPr>
        <w:spacing w:before="5pt"/>
        <w:rPr>
          <w:color w:val="000000"/>
        </w:rPr>
      </w:pPr>
      <w:r>
        <w:rPr>
          <w:color w:val="000000"/>
        </w:rPr>
        <w:t>Cilj: C1.D.M1.S1 Število ranljivih gospodinjstev, ki jim je koristil ukrep za zmanjšanje njihovih emisij v stavbnem sektorju</w:t>
      </w:r>
    </w:p>
    <w:p w14:paraId="28B22D24" w14:textId="77777777" w:rsidR="00A77B3E" w:rsidRDefault="00A77B3E">
      <w:pPr>
        <w:spacing w:before="5pt"/>
        <w:rPr>
          <w:color w:val="000000"/>
          <w:sz w:val="12"/>
        </w:rPr>
      </w:pPr>
    </w:p>
    <w:p w14:paraId="567A7C91" w14:textId="77777777" w:rsidR="00A77B3E" w:rsidRDefault="00300198">
      <w:pPr>
        <w:spacing w:before="5pt"/>
        <w:rPr>
          <w:color w:val="000000"/>
        </w:rPr>
      </w:pPr>
      <w:r>
        <w:rPr>
          <w:color w:val="000000"/>
        </w:rPr>
        <w:t>Opis</w:t>
      </w:r>
    </w:p>
    <w:p w14:paraId="3409B33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D52EBF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2E594A" w14:textId="77777777" w:rsidR="00A77B3E" w:rsidRDefault="00A77B3E">
            <w:pPr>
              <w:spacing w:before="5pt"/>
              <w:rPr>
                <w:color w:val="000000"/>
                <w:sz w:val="0"/>
              </w:rPr>
            </w:pPr>
          </w:p>
          <w:p w14:paraId="5424712E" w14:textId="77777777" w:rsidR="00A77B3E" w:rsidRDefault="00300198">
            <w:pPr>
              <w:spacing w:before="5pt"/>
              <w:rPr>
                <w:color w:val="000000"/>
              </w:rPr>
            </w:pPr>
            <w:r>
              <w:rPr>
                <w:color w:val="000000"/>
              </w:rPr>
              <w:t>Pri Ukrepu 1 merimo energetsko revna ali ranljiva gospodinjstva (kazalnik 3), ki so prejela pomoč in so bila vključena v programe informiranja, usposabljanja in svetovanja. Cilj je, da bo ob zaključku programa najmanj 14 450 gospodinjstev informiranih o pomočeh.</w:t>
            </w:r>
          </w:p>
          <w:p w14:paraId="1516D0F3" w14:textId="77777777" w:rsidR="00A77B3E" w:rsidRDefault="00300198">
            <w:pPr>
              <w:spacing w:before="5pt"/>
              <w:rPr>
                <w:color w:val="000000"/>
              </w:rPr>
            </w:pPr>
            <w:r>
              <w:rPr>
                <w:color w:val="000000"/>
              </w:rPr>
              <w:t>Merimo tudi število udeležencev, ki bodo opravili usposabljanja, namenjena izvajalcem programa in drugim deležnikom, ki v programu sodelujejo. Cilj je, da do zaključka programa, usposabljanja za sodelovanje in izvajanje programa opravi najmanj 1240 oseb oz. udeležencev.</w:t>
            </w:r>
          </w:p>
          <w:p w14:paraId="275AA896" w14:textId="77777777" w:rsidR="00A77B3E" w:rsidRDefault="00A77B3E">
            <w:pPr>
              <w:spacing w:before="5pt"/>
              <w:rPr>
                <w:color w:val="000000"/>
                <w:sz w:val="6"/>
              </w:rPr>
            </w:pPr>
          </w:p>
          <w:p w14:paraId="5C023FB5" w14:textId="77777777" w:rsidR="00A77B3E" w:rsidRDefault="00A77B3E">
            <w:pPr>
              <w:spacing w:before="5pt"/>
              <w:rPr>
                <w:color w:val="000000"/>
                <w:sz w:val="6"/>
              </w:rPr>
            </w:pPr>
          </w:p>
        </w:tc>
      </w:tr>
    </w:tbl>
    <w:p w14:paraId="5132CA61" w14:textId="77777777" w:rsidR="00A77B3E" w:rsidRDefault="00A77B3E">
      <w:pPr>
        <w:spacing w:before="5pt"/>
        <w:rPr>
          <w:color w:val="000000"/>
        </w:rPr>
        <w:sectPr w:rsidR="00A77B3E">
          <w:headerReference w:type="even" r:id="rId137"/>
          <w:headerReference w:type="default" r:id="rId138"/>
          <w:footerReference w:type="even" r:id="rId139"/>
          <w:footerReference w:type="default" r:id="rId140"/>
          <w:headerReference w:type="first" r:id="rId141"/>
          <w:footerReference w:type="first" r:id="rId142"/>
          <w:pgSz w:w="595.30pt" w:h="841.90pt"/>
          <w:pgMar w:top="36pt" w:right="46.80pt" w:bottom="43.20pt" w:left="36pt" w:header="0pt" w:footer="3.60pt" w:gutter="0pt"/>
          <w:cols w:space="35.40pt"/>
          <w:noEndnote/>
          <w:docGrid w:linePitch="360"/>
        </w:sectPr>
      </w:pPr>
    </w:p>
    <w:p w14:paraId="248AC3CE" w14:textId="77777777" w:rsidR="00A77B3E" w:rsidRDefault="00300198">
      <w:pPr>
        <w:pStyle w:val="Naslov5"/>
        <w:spacing w:before="5pt" w:after="0pt"/>
        <w:rPr>
          <w:b w:val="0"/>
          <w:i w:val="0"/>
          <w:color w:val="000000"/>
          <w:sz w:val="24"/>
        </w:rPr>
      </w:pPr>
      <w:bookmarkStart w:id="48" w:name="_Toc256000197"/>
      <w:r>
        <w:rPr>
          <w:b w:val="0"/>
          <w:i w:val="0"/>
          <w:color w:val="000000"/>
          <w:sz w:val="24"/>
        </w:rPr>
        <w:lastRenderedPageBreak/>
        <w:t>Table containing information on milestones, targets and timeline for achievement for the measure/investment</w:t>
      </w:r>
      <w:bookmarkEnd w:id="48"/>
    </w:p>
    <w:p w14:paraId="7A86842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54"/>
        <w:gridCol w:w="1107"/>
        <w:gridCol w:w="1267"/>
        <w:gridCol w:w="4400"/>
        <w:gridCol w:w="1772"/>
        <w:gridCol w:w="1160"/>
        <w:gridCol w:w="1160"/>
        <w:gridCol w:w="787"/>
        <w:gridCol w:w="1265"/>
      </w:tblGrid>
      <w:tr w:rsidR="00263139" w14:paraId="51625370"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880570"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45618C"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BBF2C0"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5CA71C"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83C493"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19085A" w14:textId="77777777" w:rsidR="00A77B3E" w:rsidRDefault="00300198">
            <w:pPr>
              <w:spacing w:before="5pt"/>
              <w:jc w:val="center"/>
              <w:rPr>
                <w:color w:val="000000"/>
              </w:rPr>
            </w:pPr>
            <w:r>
              <w:rPr>
                <w:color w:val="000000"/>
              </w:rPr>
              <w:t>Časovnica za dokončanje</w:t>
            </w:r>
          </w:p>
        </w:tc>
      </w:tr>
      <w:tr w:rsidR="00263139" w14:paraId="105095C5"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27DB82"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1CF2AD"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96B8A2"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35D3E7"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0F0F79"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D16488"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0A8B80"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967C06"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20D9CF" w14:textId="77777777" w:rsidR="00A77B3E" w:rsidRDefault="00300198">
            <w:pPr>
              <w:spacing w:before="5pt"/>
              <w:jc w:val="center"/>
              <w:rPr>
                <w:color w:val="000000"/>
              </w:rPr>
            </w:pPr>
            <w:r>
              <w:rPr>
                <w:color w:val="000000"/>
              </w:rPr>
              <w:t>Četrtletje</w:t>
            </w:r>
          </w:p>
        </w:tc>
      </w:tr>
      <w:tr w:rsidR="00263139" w14:paraId="293AAEC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8E698C" w14:textId="77777777" w:rsidR="00A77B3E" w:rsidRDefault="00300198">
            <w:pPr>
              <w:spacing w:before="5pt"/>
              <w:rPr>
                <w:color w:val="000000"/>
              </w:rPr>
            </w:pPr>
            <w:r>
              <w:rPr>
                <w:color w:val="000000"/>
              </w:rPr>
              <w:t>C1.D.M1.S1.2027Q4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742EE6"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37FDF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164FA8"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FACDF3"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BBCF1A"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04DA88" w14:textId="77777777" w:rsidR="00A77B3E" w:rsidRDefault="00300198">
            <w:pPr>
              <w:spacing w:before="5pt"/>
              <w:jc w:val="end"/>
              <w:rPr>
                <w:color w:val="000000"/>
              </w:rPr>
            </w:pPr>
            <w:r>
              <w:rPr>
                <w:color w:val="000000"/>
              </w:rPr>
              <w:t>1.160,00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407530"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DC8DD9" w14:textId="77777777" w:rsidR="00A77B3E" w:rsidRDefault="00300198">
            <w:pPr>
              <w:spacing w:before="5pt"/>
              <w:jc w:val="center"/>
              <w:rPr>
                <w:color w:val="000000"/>
              </w:rPr>
            </w:pPr>
            <w:r>
              <w:rPr>
                <w:color w:val="000000"/>
              </w:rPr>
              <w:t>Q4</w:t>
            </w:r>
          </w:p>
        </w:tc>
      </w:tr>
      <w:tr w:rsidR="00263139" w14:paraId="3A0506F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4ECB66" w14:textId="77777777" w:rsidR="00A77B3E" w:rsidRDefault="00300198">
            <w:pPr>
              <w:spacing w:before="5pt"/>
              <w:rPr>
                <w:color w:val="000000"/>
              </w:rPr>
            </w:pPr>
            <w:r>
              <w:rPr>
                <w:color w:val="000000"/>
              </w:rPr>
              <w:t>C1.D.M1.S1.2028Q4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DDE51E"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AB7A4D"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7FC3F9"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8E05CA"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810A87" w14:textId="77777777" w:rsidR="00A77B3E" w:rsidRDefault="00300198">
            <w:pPr>
              <w:spacing w:before="5pt"/>
              <w:jc w:val="end"/>
              <w:rPr>
                <w:color w:val="000000"/>
              </w:rPr>
            </w:pPr>
            <w:r>
              <w:rPr>
                <w:color w:val="000000"/>
              </w:rPr>
              <w:t>1.160,00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7D7F22" w14:textId="77777777" w:rsidR="00A77B3E" w:rsidRDefault="00300198">
            <w:pPr>
              <w:spacing w:before="5pt"/>
              <w:jc w:val="end"/>
              <w:rPr>
                <w:color w:val="000000"/>
              </w:rPr>
            </w:pPr>
            <w:r>
              <w:rPr>
                <w:color w:val="000000"/>
              </w:rPr>
              <w:t>2.805,00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832DFD"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883FD1" w14:textId="77777777" w:rsidR="00A77B3E" w:rsidRDefault="00300198">
            <w:pPr>
              <w:spacing w:before="5pt"/>
              <w:jc w:val="center"/>
              <w:rPr>
                <w:color w:val="000000"/>
              </w:rPr>
            </w:pPr>
            <w:r>
              <w:rPr>
                <w:color w:val="000000"/>
              </w:rPr>
              <w:t>Q4</w:t>
            </w:r>
          </w:p>
        </w:tc>
      </w:tr>
      <w:tr w:rsidR="00263139" w14:paraId="3AF1A0C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E95453" w14:textId="77777777" w:rsidR="00A77B3E" w:rsidRDefault="00300198">
            <w:pPr>
              <w:spacing w:before="5pt"/>
              <w:rPr>
                <w:color w:val="000000"/>
              </w:rPr>
            </w:pPr>
            <w:r>
              <w:rPr>
                <w:color w:val="000000"/>
              </w:rPr>
              <w:t>C1.D.M1.S1.2029Q4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54D423"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5B106A"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919A35"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D5CC15"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02F99A" w14:textId="77777777" w:rsidR="00A77B3E" w:rsidRDefault="00300198">
            <w:pPr>
              <w:spacing w:before="5pt"/>
              <w:jc w:val="end"/>
              <w:rPr>
                <w:color w:val="000000"/>
              </w:rPr>
            </w:pPr>
            <w:r>
              <w:rPr>
                <w:color w:val="000000"/>
              </w:rPr>
              <w:t>2.805,00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2E56B8" w14:textId="77777777" w:rsidR="00A77B3E" w:rsidRDefault="00300198">
            <w:pPr>
              <w:spacing w:before="5pt"/>
              <w:jc w:val="end"/>
              <w:rPr>
                <w:color w:val="000000"/>
              </w:rPr>
            </w:pPr>
            <w:r>
              <w:rPr>
                <w:color w:val="000000"/>
              </w:rPr>
              <w:t>5.006,00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C1BF83"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DCE95E" w14:textId="77777777" w:rsidR="00A77B3E" w:rsidRDefault="00300198">
            <w:pPr>
              <w:spacing w:before="5pt"/>
              <w:jc w:val="center"/>
              <w:rPr>
                <w:color w:val="000000"/>
              </w:rPr>
            </w:pPr>
            <w:r>
              <w:rPr>
                <w:color w:val="000000"/>
              </w:rPr>
              <w:t>Q4</w:t>
            </w:r>
          </w:p>
        </w:tc>
      </w:tr>
      <w:tr w:rsidR="00263139" w14:paraId="35DB239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B0CB47" w14:textId="77777777" w:rsidR="00A77B3E" w:rsidRDefault="00300198">
            <w:pPr>
              <w:spacing w:before="5pt"/>
              <w:rPr>
                <w:color w:val="000000"/>
              </w:rPr>
            </w:pPr>
            <w:r>
              <w:rPr>
                <w:color w:val="000000"/>
              </w:rPr>
              <w:t>C1.D.M1.S1.2030Q4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73415B"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9EFC60"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44D12E"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19B78A"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A2FD34" w14:textId="77777777" w:rsidR="00A77B3E" w:rsidRDefault="00300198">
            <w:pPr>
              <w:spacing w:before="5pt"/>
              <w:jc w:val="end"/>
              <w:rPr>
                <w:color w:val="000000"/>
              </w:rPr>
            </w:pPr>
            <w:r>
              <w:rPr>
                <w:color w:val="000000"/>
              </w:rPr>
              <w:t>5.006,00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D88616" w14:textId="77777777" w:rsidR="00A77B3E" w:rsidRDefault="00300198">
            <w:pPr>
              <w:spacing w:before="5pt"/>
              <w:jc w:val="end"/>
              <w:rPr>
                <w:color w:val="000000"/>
              </w:rPr>
            </w:pPr>
            <w:r>
              <w:rPr>
                <w:color w:val="000000"/>
              </w:rPr>
              <w:t>7.546,00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9CDDCC"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F5B2D9" w14:textId="77777777" w:rsidR="00A77B3E" w:rsidRDefault="00300198">
            <w:pPr>
              <w:spacing w:before="5pt"/>
              <w:jc w:val="center"/>
              <w:rPr>
                <w:color w:val="000000"/>
              </w:rPr>
            </w:pPr>
            <w:r>
              <w:rPr>
                <w:color w:val="000000"/>
              </w:rPr>
              <w:t>Q4</w:t>
            </w:r>
          </w:p>
        </w:tc>
      </w:tr>
      <w:tr w:rsidR="00263139" w14:paraId="6FD6FA1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F071BB" w14:textId="77777777" w:rsidR="00A77B3E" w:rsidRDefault="00300198">
            <w:pPr>
              <w:spacing w:before="5pt"/>
              <w:rPr>
                <w:color w:val="000000"/>
              </w:rPr>
            </w:pPr>
            <w:r>
              <w:rPr>
                <w:color w:val="000000"/>
              </w:rPr>
              <w:t>C1.D.M1.S1.2031Q4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47D6AB"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033FC0"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B19C98"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D11FA7"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B8187F" w14:textId="77777777" w:rsidR="00A77B3E" w:rsidRDefault="00300198">
            <w:pPr>
              <w:spacing w:before="5pt"/>
              <w:jc w:val="end"/>
              <w:rPr>
                <w:color w:val="000000"/>
              </w:rPr>
            </w:pPr>
            <w:r>
              <w:rPr>
                <w:color w:val="000000"/>
              </w:rPr>
              <w:t>7.546,00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9076EA" w14:textId="77777777" w:rsidR="00A77B3E" w:rsidRDefault="00300198">
            <w:pPr>
              <w:spacing w:before="5pt"/>
              <w:jc w:val="end"/>
              <w:rPr>
                <w:color w:val="000000"/>
              </w:rPr>
            </w:pPr>
            <w:r>
              <w:rPr>
                <w:color w:val="000000"/>
              </w:rPr>
              <w:t>10.086,00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2E9A05"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D76F55" w14:textId="77777777" w:rsidR="00A77B3E" w:rsidRDefault="00300198">
            <w:pPr>
              <w:spacing w:before="5pt"/>
              <w:jc w:val="center"/>
              <w:rPr>
                <w:color w:val="000000"/>
              </w:rPr>
            </w:pPr>
            <w:r>
              <w:rPr>
                <w:color w:val="000000"/>
              </w:rPr>
              <w:t>Q4</w:t>
            </w:r>
          </w:p>
        </w:tc>
      </w:tr>
      <w:tr w:rsidR="00263139" w14:paraId="1F309FD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451D4C" w14:textId="77777777" w:rsidR="00A77B3E" w:rsidRDefault="00300198">
            <w:pPr>
              <w:spacing w:before="5pt"/>
              <w:rPr>
                <w:color w:val="000000"/>
              </w:rPr>
            </w:pPr>
            <w:r>
              <w:rPr>
                <w:color w:val="000000"/>
              </w:rPr>
              <w:t>C1.D.M1.S1.2032Q4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81B776"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681550"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068A0A"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EA4B5F"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5A35A7" w14:textId="77777777" w:rsidR="00A77B3E" w:rsidRDefault="00300198">
            <w:pPr>
              <w:spacing w:before="5pt"/>
              <w:jc w:val="end"/>
              <w:rPr>
                <w:color w:val="000000"/>
              </w:rPr>
            </w:pPr>
            <w:r>
              <w:rPr>
                <w:color w:val="000000"/>
              </w:rPr>
              <w:t>10.086,00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C94612" w14:textId="77777777" w:rsidR="00A77B3E" w:rsidRDefault="00300198">
            <w:pPr>
              <w:spacing w:before="5pt"/>
              <w:jc w:val="end"/>
              <w:rPr>
                <w:color w:val="000000"/>
              </w:rPr>
            </w:pPr>
            <w:r>
              <w:rPr>
                <w:color w:val="000000"/>
              </w:rPr>
              <w:t>11.686,00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920ADD"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B79088" w14:textId="77777777" w:rsidR="00A77B3E" w:rsidRDefault="00300198">
            <w:pPr>
              <w:spacing w:before="5pt"/>
              <w:jc w:val="center"/>
              <w:rPr>
                <w:color w:val="000000"/>
              </w:rPr>
            </w:pPr>
            <w:r>
              <w:rPr>
                <w:color w:val="000000"/>
              </w:rPr>
              <w:t>Q4</w:t>
            </w:r>
          </w:p>
        </w:tc>
      </w:tr>
    </w:tbl>
    <w:p w14:paraId="27713DFF" w14:textId="77777777" w:rsidR="00A77B3E" w:rsidRDefault="00A77B3E">
      <w:pPr>
        <w:spacing w:before="5pt"/>
        <w:rPr>
          <w:color w:val="000000"/>
        </w:rPr>
        <w:sectPr w:rsidR="00A77B3E">
          <w:headerReference w:type="even" r:id="rId143"/>
          <w:headerReference w:type="default" r:id="rId144"/>
          <w:footerReference w:type="even" r:id="rId145"/>
          <w:footerReference w:type="default" r:id="rId146"/>
          <w:headerReference w:type="first" r:id="rId147"/>
          <w:footerReference w:type="first" r:id="rId148"/>
          <w:pgSz w:w="841.90pt" w:h="595.30pt" w:orient="landscape"/>
          <w:pgMar w:top="36pt" w:right="36pt" w:bottom="43.20pt" w:left="46.80pt" w:header="14.40pt" w:footer="3.60pt" w:gutter="0pt"/>
          <w:cols w:space="35.40pt"/>
          <w:noEndnote/>
          <w:docGrid w:linePitch="360"/>
        </w:sectPr>
      </w:pPr>
    </w:p>
    <w:p w14:paraId="3E642445" w14:textId="77777777" w:rsidR="00A77B3E" w:rsidRDefault="00300198">
      <w:pPr>
        <w:spacing w:before="5pt"/>
        <w:rPr>
          <w:color w:val="000000"/>
        </w:rPr>
      </w:pPr>
      <w:r>
        <w:rPr>
          <w:color w:val="000000"/>
        </w:rPr>
        <w:lastRenderedPageBreak/>
        <w:t>Zakaj so bili izbrani specifični mejniki ali cilji.</w:t>
      </w:r>
    </w:p>
    <w:p w14:paraId="22D0539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43E1AE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23B09B" w14:textId="77777777" w:rsidR="00A77B3E" w:rsidRDefault="00A77B3E">
            <w:pPr>
              <w:spacing w:before="5pt"/>
              <w:rPr>
                <w:color w:val="000000"/>
                <w:sz w:val="0"/>
              </w:rPr>
            </w:pPr>
          </w:p>
          <w:p w14:paraId="4D3B0199" w14:textId="77777777" w:rsidR="00A77B3E" w:rsidRDefault="00300198">
            <w:pPr>
              <w:spacing w:before="5pt"/>
              <w:rPr>
                <w:color w:val="000000"/>
              </w:rPr>
            </w:pPr>
            <w:r>
              <w:rPr>
                <w:color w:val="000000"/>
              </w:rPr>
              <w:t>Cilji in kazalniki so izbrani skladno s cilji SNP, ki sledi ciljem NEPN (glej poglavji 1.2 in 4.2), ki so: </w:t>
            </w:r>
          </w:p>
          <w:p w14:paraId="6BB93BDF" w14:textId="77777777" w:rsidR="00A77B3E" w:rsidRDefault="00300198">
            <w:pPr>
              <w:numPr>
                <w:ilvl w:val="0"/>
                <w:numId w:val="28"/>
              </w:numPr>
              <w:spacing w:before="5pt"/>
              <w:rPr>
                <w:color w:val="000000"/>
              </w:rPr>
            </w:pPr>
            <w:r>
              <w:rPr>
                <w:color w:val="000000"/>
              </w:rPr>
              <w:t>zmanjševanja energetske revščine z izvajanjem naložb URE in OVE v najmanj 8.000 energetsko revnih gospodinjstvi in </w:t>
            </w:r>
          </w:p>
          <w:p w14:paraId="3C3ACC6E" w14:textId="77777777" w:rsidR="00A77B3E" w:rsidRDefault="00300198">
            <w:pPr>
              <w:numPr>
                <w:ilvl w:val="0"/>
                <w:numId w:val="28"/>
              </w:numPr>
              <w:spacing w:before="5pt"/>
              <w:rPr>
                <w:color w:val="000000"/>
              </w:rPr>
            </w:pPr>
            <w:r>
              <w:rPr>
                <w:color w:val="000000"/>
              </w:rPr>
              <w:t>zagotavljanja podnebne pravičnosti.</w:t>
            </w:r>
          </w:p>
          <w:p w14:paraId="36C15986" w14:textId="77777777" w:rsidR="00A77B3E" w:rsidRDefault="00300198">
            <w:pPr>
              <w:spacing w:before="5pt"/>
              <w:rPr>
                <w:color w:val="000000"/>
              </w:rPr>
            </w:pPr>
            <w:r>
              <w:rPr>
                <w:color w:val="000000"/>
              </w:rPr>
              <w:t>V tem okviru je cilj SNP podpreti čim več energetsko revnih gospodinjstev, jim omogočiti izvedbo ukrepov URE in razogljičenja. S temi bi tako podprli  čim več ranljivih gospodinjstev, ki bi bila posebno prizadeta zaradi vključitve emisij toplogrednih plinov iz stavb v shemo trgovanja z emisijami.  </w:t>
            </w:r>
          </w:p>
          <w:p w14:paraId="3294410C" w14:textId="77777777" w:rsidR="00A77B3E" w:rsidRDefault="00A77B3E">
            <w:pPr>
              <w:spacing w:before="5pt"/>
              <w:rPr>
                <w:color w:val="000000"/>
                <w:sz w:val="6"/>
              </w:rPr>
            </w:pPr>
          </w:p>
          <w:p w14:paraId="7C903B41" w14:textId="77777777" w:rsidR="00A77B3E" w:rsidRDefault="00A77B3E">
            <w:pPr>
              <w:spacing w:before="5pt"/>
              <w:rPr>
                <w:color w:val="000000"/>
                <w:sz w:val="6"/>
              </w:rPr>
            </w:pPr>
          </w:p>
        </w:tc>
      </w:tr>
    </w:tbl>
    <w:p w14:paraId="1D9B1E82" w14:textId="77777777" w:rsidR="00A77B3E" w:rsidRDefault="00A77B3E">
      <w:pPr>
        <w:spacing w:before="5pt"/>
        <w:rPr>
          <w:color w:val="000000"/>
        </w:rPr>
      </w:pPr>
    </w:p>
    <w:p w14:paraId="62EE2E1A" w14:textId="77777777" w:rsidR="00A77B3E" w:rsidRDefault="00300198">
      <w:pPr>
        <w:spacing w:before="5pt"/>
        <w:rPr>
          <w:color w:val="000000"/>
        </w:rPr>
      </w:pPr>
      <w:r>
        <w:rPr>
          <w:color w:val="000000"/>
        </w:rPr>
        <w:t>Kaj merijo mejniki ali kazalniki/cilji.</w:t>
      </w:r>
    </w:p>
    <w:p w14:paraId="666B833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39D691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95EB23" w14:textId="77777777" w:rsidR="00A77B3E" w:rsidRDefault="00A77B3E">
            <w:pPr>
              <w:spacing w:before="5pt"/>
              <w:rPr>
                <w:color w:val="000000"/>
                <w:sz w:val="0"/>
              </w:rPr>
            </w:pPr>
          </w:p>
          <w:p w14:paraId="236A77DB" w14:textId="77777777" w:rsidR="00A77B3E" w:rsidRDefault="00300198">
            <w:pPr>
              <w:spacing w:before="5pt"/>
              <w:rPr>
                <w:color w:val="000000"/>
              </w:rPr>
            </w:pPr>
            <w:r>
              <w:rPr>
                <w:color w:val="000000"/>
              </w:rPr>
              <w:t>S kazalnikom 'število ranljivih gospodinjstev, ki jim je koristil vsaj en strukturni ukrep za zmanjšanje njihovih emisij v stavbnem sektorju' pri I1 merimo število energetsko ranljivih gospodinjstev, ki živijo v stanovanjih, prenovljenih z investicijsko spodbudo za ukrepe URE in/ali OVE v okviru izvajanja programa.</w:t>
            </w:r>
          </w:p>
          <w:p w14:paraId="4684D3BE" w14:textId="77777777" w:rsidR="00A77B3E" w:rsidRDefault="00300198">
            <w:pPr>
              <w:spacing w:before="5pt"/>
              <w:rPr>
                <w:color w:val="000000"/>
              </w:rPr>
            </w:pPr>
            <w:r>
              <w:rPr>
                <w:color w:val="000000"/>
              </w:rPr>
              <w:t>Način in uspešnost informiranja in obveščanja gospodinjstev bomo spremljali tudi preko oddanih vlog. </w:t>
            </w:r>
          </w:p>
          <w:p w14:paraId="70BBE8ED" w14:textId="77777777" w:rsidR="00A77B3E" w:rsidRDefault="00A77B3E">
            <w:pPr>
              <w:spacing w:before="5pt"/>
              <w:rPr>
                <w:color w:val="000000"/>
                <w:sz w:val="6"/>
              </w:rPr>
            </w:pPr>
          </w:p>
          <w:p w14:paraId="73E3C22F" w14:textId="77777777" w:rsidR="00A77B3E" w:rsidRDefault="00A77B3E">
            <w:pPr>
              <w:spacing w:before="5pt"/>
              <w:rPr>
                <w:color w:val="000000"/>
                <w:sz w:val="6"/>
              </w:rPr>
            </w:pPr>
          </w:p>
        </w:tc>
      </w:tr>
    </w:tbl>
    <w:p w14:paraId="48D5F72B" w14:textId="77777777" w:rsidR="00A77B3E" w:rsidRDefault="00A77B3E">
      <w:pPr>
        <w:spacing w:before="5pt"/>
        <w:rPr>
          <w:color w:val="000000"/>
        </w:rPr>
      </w:pPr>
    </w:p>
    <w:p w14:paraId="5377F59A" w14:textId="77777777" w:rsidR="00A77B3E" w:rsidRDefault="00300198">
      <w:pPr>
        <w:spacing w:before="5pt"/>
        <w:rPr>
          <w:color w:val="000000"/>
        </w:rPr>
      </w:pPr>
      <w:r>
        <w:rPr>
          <w:color w:val="000000"/>
        </w:rPr>
        <w:t>Katera metodologija in vir bosta uporabljena ter kako se bo objektivno preverjalo, ali so mejniki ali cilji ustrezno doseženi.</w:t>
      </w:r>
    </w:p>
    <w:p w14:paraId="3C15EBA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DDCA70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FDAC20" w14:textId="77777777" w:rsidR="00A77B3E" w:rsidRDefault="00A77B3E">
            <w:pPr>
              <w:spacing w:before="5pt"/>
              <w:rPr>
                <w:color w:val="000000"/>
                <w:sz w:val="0"/>
              </w:rPr>
            </w:pPr>
          </w:p>
          <w:p w14:paraId="31C10E49" w14:textId="77777777" w:rsidR="00A77B3E" w:rsidRDefault="00300198">
            <w:pPr>
              <w:spacing w:before="5pt"/>
              <w:rPr>
                <w:color w:val="000000"/>
              </w:rPr>
            </w:pPr>
            <w:r>
              <w:rPr>
                <w:color w:val="000000"/>
              </w:rPr>
              <w:t>Gledalo se bo evidence opravljenih izobraževanj (poročila, liste prisotnosti itd.). </w:t>
            </w:r>
          </w:p>
          <w:p w14:paraId="564DC502" w14:textId="77777777" w:rsidR="00A77B3E" w:rsidRDefault="00A77B3E">
            <w:pPr>
              <w:spacing w:before="5pt"/>
              <w:rPr>
                <w:color w:val="000000"/>
                <w:sz w:val="6"/>
              </w:rPr>
            </w:pPr>
          </w:p>
          <w:p w14:paraId="008BCA4D" w14:textId="77777777" w:rsidR="00A77B3E" w:rsidRDefault="00A77B3E">
            <w:pPr>
              <w:spacing w:before="5pt"/>
              <w:rPr>
                <w:color w:val="000000"/>
                <w:sz w:val="6"/>
              </w:rPr>
            </w:pPr>
          </w:p>
        </w:tc>
      </w:tr>
    </w:tbl>
    <w:p w14:paraId="65002363" w14:textId="77777777" w:rsidR="00A77B3E" w:rsidRDefault="00A77B3E">
      <w:pPr>
        <w:spacing w:before="5pt"/>
        <w:rPr>
          <w:color w:val="000000"/>
        </w:rPr>
      </w:pPr>
    </w:p>
    <w:p w14:paraId="515A77A0" w14:textId="77777777" w:rsidR="00A77B3E" w:rsidRDefault="00300198">
      <w:pPr>
        <w:spacing w:before="5pt"/>
        <w:rPr>
          <w:color w:val="000000"/>
        </w:rPr>
      </w:pPr>
      <w:r>
        <w:rPr>
          <w:color w:val="000000"/>
        </w:rPr>
        <w:t>Kaj je izhodišče (izhodiščna točka) in katero raven ali specifično točko je treba doseči (samo za kazalnike/cilje).</w:t>
      </w:r>
    </w:p>
    <w:p w14:paraId="16AC117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DB3D39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25C722" w14:textId="77777777" w:rsidR="00A77B3E" w:rsidRDefault="00A77B3E">
            <w:pPr>
              <w:spacing w:before="5pt"/>
              <w:rPr>
                <w:color w:val="000000"/>
                <w:sz w:val="0"/>
              </w:rPr>
            </w:pPr>
          </w:p>
          <w:p w14:paraId="5E554E33" w14:textId="77777777" w:rsidR="00A77B3E" w:rsidRDefault="00300198">
            <w:pPr>
              <w:spacing w:before="5pt"/>
              <w:rPr>
                <w:color w:val="000000"/>
              </w:rPr>
            </w:pPr>
            <w:r>
              <w:rPr>
                <w:color w:val="000000"/>
              </w:rPr>
              <w:t>Ker spremljamo število gospodinjstev, vključenih v program, je izhodiščna vrednost ob začetku izvajanja programa enaka nič.</w:t>
            </w:r>
          </w:p>
          <w:p w14:paraId="09A5D51F" w14:textId="77777777" w:rsidR="00A77B3E" w:rsidRDefault="00A77B3E">
            <w:pPr>
              <w:spacing w:before="5pt"/>
              <w:rPr>
                <w:color w:val="000000"/>
                <w:sz w:val="6"/>
              </w:rPr>
            </w:pPr>
          </w:p>
          <w:p w14:paraId="39EDAA87" w14:textId="77777777" w:rsidR="00A77B3E" w:rsidRDefault="00A77B3E">
            <w:pPr>
              <w:spacing w:before="5pt"/>
              <w:rPr>
                <w:color w:val="000000"/>
                <w:sz w:val="6"/>
              </w:rPr>
            </w:pPr>
          </w:p>
        </w:tc>
      </w:tr>
    </w:tbl>
    <w:p w14:paraId="26C8F377" w14:textId="77777777" w:rsidR="00A77B3E" w:rsidRDefault="00A77B3E">
      <w:pPr>
        <w:spacing w:before="5pt"/>
        <w:rPr>
          <w:color w:val="000000"/>
        </w:rPr>
      </w:pPr>
    </w:p>
    <w:p w14:paraId="0630EB49" w14:textId="77777777" w:rsidR="00A77B3E" w:rsidRDefault="00300198">
      <w:pPr>
        <w:spacing w:before="5pt"/>
        <w:rPr>
          <w:color w:val="000000"/>
        </w:rPr>
      </w:pPr>
      <w:r>
        <w:rPr>
          <w:color w:val="000000"/>
        </w:rPr>
        <w:t>Do kdaj bodo doseženi končni mejniki ali cilji (po četrtletjih in letih).</w:t>
      </w:r>
    </w:p>
    <w:p w14:paraId="1DBEF4D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237B0C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C37AC0" w14:textId="77777777" w:rsidR="00A77B3E" w:rsidRDefault="00A77B3E">
            <w:pPr>
              <w:spacing w:before="5pt"/>
              <w:rPr>
                <w:color w:val="000000"/>
                <w:sz w:val="0"/>
              </w:rPr>
            </w:pPr>
          </w:p>
          <w:p w14:paraId="0348FCC2" w14:textId="77777777" w:rsidR="00A77B3E" w:rsidRDefault="00300198">
            <w:pPr>
              <w:spacing w:before="5pt"/>
              <w:rPr>
                <w:color w:val="000000"/>
              </w:rPr>
            </w:pPr>
            <w:r>
              <w:rPr>
                <w:color w:val="000000"/>
              </w:rPr>
              <w:t>Zastavljeni mejniki in zastavljena dinamika izvajanja ukrepov je načrtovana tako, da se zagotovi izvedljivost programa z enakomerno obremenjenostjo vključenih izvajalcev, ustrezno obremenitvijo kadrov za izvedbo programa ter doseganje ustreznega števila načrtovane podpore do leta 2029, ki naj postopno narašča. Obremenitev je enakomerna do leta 2031 in v prvi polovici leta 2032.</w:t>
            </w:r>
          </w:p>
          <w:p w14:paraId="22154C43" w14:textId="77777777" w:rsidR="00A77B3E" w:rsidRDefault="00A77B3E">
            <w:pPr>
              <w:spacing w:before="5pt"/>
              <w:rPr>
                <w:color w:val="000000"/>
                <w:sz w:val="6"/>
              </w:rPr>
            </w:pPr>
          </w:p>
          <w:p w14:paraId="261B5925" w14:textId="77777777" w:rsidR="00A77B3E" w:rsidRDefault="00A77B3E">
            <w:pPr>
              <w:spacing w:before="5pt"/>
              <w:rPr>
                <w:color w:val="000000"/>
                <w:sz w:val="6"/>
              </w:rPr>
            </w:pPr>
          </w:p>
        </w:tc>
      </w:tr>
    </w:tbl>
    <w:p w14:paraId="2D851E41" w14:textId="77777777" w:rsidR="00A77B3E" w:rsidRDefault="00A77B3E">
      <w:pPr>
        <w:spacing w:before="5pt"/>
        <w:rPr>
          <w:color w:val="000000"/>
        </w:rPr>
      </w:pPr>
    </w:p>
    <w:p w14:paraId="66E66F4B" w14:textId="77777777" w:rsidR="00A77B3E" w:rsidRDefault="00300198">
      <w:pPr>
        <w:spacing w:before="5pt"/>
        <w:rPr>
          <w:color w:val="000000"/>
        </w:rPr>
      </w:pPr>
      <w:r>
        <w:rPr>
          <w:color w:val="000000"/>
        </w:rPr>
        <w:t>Kdo in katera institucija bo odgovoren oziroma odgovorna za izvajanje, merjenje in poročanje.</w:t>
      </w:r>
    </w:p>
    <w:p w14:paraId="31486C4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FD7E7A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6DFBEA" w14:textId="77777777" w:rsidR="00A77B3E" w:rsidRDefault="00A77B3E">
            <w:pPr>
              <w:spacing w:before="5pt"/>
              <w:rPr>
                <w:color w:val="000000"/>
                <w:sz w:val="0"/>
              </w:rPr>
            </w:pPr>
          </w:p>
          <w:p w14:paraId="106614FB" w14:textId="77777777" w:rsidR="00A77B3E" w:rsidRDefault="00300198">
            <w:pPr>
              <w:spacing w:before="5pt"/>
              <w:rPr>
                <w:color w:val="000000"/>
              </w:rPr>
            </w:pPr>
            <w:r>
              <w:rPr>
                <w:color w:val="000000"/>
              </w:rPr>
              <w:lastRenderedPageBreak/>
              <w:t>Eko sklad že izvaja primerljive programe v okviru kohezijske politike, kjer se spremlja število izvedenih investicij, izvedeni ukrepi in vrednost izvedene investicijske pomoči. V tem okviru je potrebno spremljati tudi doseganje ciljev ozaveščanja in podpore ranljivim pri dostopu do spodbud</w:t>
            </w:r>
          </w:p>
          <w:p w14:paraId="373F93E9" w14:textId="77777777" w:rsidR="00A77B3E" w:rsidRDefault="00A77B3E">
            <w:pPr>
              <w:spacing w:before="5pt"/>
              <w:rPr>
                <w:color w:val="000000"/>
                <w:sz w:val="6"/>
              </w:rPr>
            </w:pPr>
          </w:p>
          <w:p w14:paraId="1D1A2A5D" w14:textId="77777777" w:rsidR="00A77B3E" w:rsidRDefault="00A77B3E">
            <w:pPr>
              <w:spacing w:before="5pt"/>
              <w:rPr>
                <w:color w:val="000000"/>
                <w:sz w:val="6"/>
              </w:rPr>
            </w:pPr>
          </w:p>
        </w:tc>
      </w:tr>
    </w:tbl>
    <w:p w14:paraId="68DF08DF" w14:textId="77777777" w:rsidR="00A77B3E" w:rsidRDefault="00300198">
      <w:pPr>
        <w:pStyle w:val="Naslov5"/>
        <w:spacing w:before="5pt" w:after="0pt"/>
        <w:rPr>
          <w:b w:val="0"/>
          <w:i w:val="0"/>
          <w:color w:val="000000"/>
          <w:sz w:val="24"/>
        </w:rPr>
      </w:pPr>
      <w:r>
        <w:rPr>
          <w:b w:val="0"/>
          <w:i w:val="0"/>
          <w:color w:val="000000"/>
          <w:sz w:val="24"/>
        </w:rPr>
        <w:lastRenderedPageBreak/>
        <w:br w:type="page"/>
      </w:r>
      <w:bookmarkStart w:id="49" w:name="_Toc256000198"/>
      <w:r>
        <w:rPr>
          <w:b w:val="0"/>
          <w:i w:val="0"/>
          <w:color w:val="000000"/>
          <w:sz w:val="24"/>
        </w:rPr>
        <w:lastRenderedPageBreak/>
        <w:t>2.1.2.1.4. Financiranje in stroški</w:t>
      </w:r>
      <w:bookmarkEnd w:id="49"/>
    </w:p>
    <w:p w14:paraId="4F6441FB" w14:textId="77777777" w:rsidR="00A77B3E" w:rsidRDefault="00A77B3E">
      <w:pPr>
        <w:spacing w:before="5pt"/>
        <w:rPr>
          <w:color w:val="000000"/>
          <w:sz w:val="12"/>
        </w:rPr>
      </w:pPr>
    </w:p>
    <w:p w14:paraId="54441465" w14:textId="77777777" w:rsidR="00A77B3E" w:rsidRDefault="00300198">
      <w:pPr>
        <w:spacing w:before="5pt"/>
        <w:rPr>
          <w:color w:val="000000"/>
        </w:rPr>
      </w:pPr>
      <w:r>
        <w:rPr>
          <w:color w:val="000000"/>
        </w:rPr>
        <w:t>Informacije in obrazložitev v zvezi z ocenjenimi skupnimi stroški komponente ter za vsak ukrep in naložbo, podprte z ustrezno utemeljitvijo, vključno z naslednjim:</w:t>
      </w:r>
    </w:p>
    <w:p w14:paraId="52CF5B34" w14:textId="77777777" w:rsidR="00A77B3E" w:rsidRDefault="00A77B3E">
      <w:pPr>
        <w:spacing w:before="5pt"/>
        <w:rPr>
          <w:color w:val="000000"/>
          <w:sz w:val="12"/>
        </w:rPr>
      </w:pPr>
    </w:p>
    <w:p w14:paraId="77EAC509" w14:textId="77777777" w:rsidR="00A77B3E" w:rsidRDefault="00300198">
      <w:pPr>
        <w:spacing w:before="5pt"/>
        <w:rPr>
          <w:color w:val="000000"/>
        </w:rPr>
      </w:pPr>
      <w:r>
        <w:rPr>
          <w:color w:val="000000"/>
        </w:rPr>
        <w:t>Uporabljena metodologija, osnovne predpostavke (npr. o stroških na enoto, vhodnih stroških) in utemeljitev teh predpostavk.</w:t>
      </w:r>
    </w:p>
    <w:p w14:paraId="0495E0B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29F8EB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DB4685" w14:textId="77777777" w:rsidR="00A77B3E" w:rsidRDefault="00A77B3E">
            <w:pPr>
              <w:spacing w:before="5pt"/>
              <w:rPr>
                <w:color w:val="000000"/>
                <w:sz w:val="0"/>
              </w:rPr>
            </w:pPr>
          </w:p>
          <w:p w14:paraId="6B2D14F6" w14:textId="77777777" w:rsidR="00A77B3E" w:rsidRDefault="00300198">
            <w:pPr>
              <w:spacing w:before="5pt"/>
              <w:rPr>
                <w:color w:val="000000"/>
              </w:rPr>
            </w:pPr>
            <w:r>
              <w:rPr>
                <w:color w:val="000000"/>
              </w:rPr>
              <w:t>V okviru te naložbe so nepovratna sredstva namenjena ciljno usmerjenemu ozaveščanju, informiranju ter izobraževanju in usposabljanju. Ukrep 1 vključuje naslednje aktivnosti informiranja, usposabljanja in svetovanja:</w:t>
            </w:r>
          </w:p>
          <w:p w14:paraId="3B8A077F" w14:textId="77777777" w:rsidR="00A77B3E" w:rsidRDefault="00300198">
            <w:pPr>
              <w:numPr>
                <w:ilvl w:val="0"/>
                <w:numId w:val="29"/>
              </w:numPr>
              <w:spacing w:before="5pt"/>
              <w:rPr>
                <w:color w:val="000000"/>
              </w:rPr>
            </w:pPr>
            <w:r>
              <w:rPr>
                <w:color w:val="000000"/>
              </w:rPr>
              <w:t>usposabljanje vseh akterjev, vključenih v izvajanje ukrepov;</w:t>
            </w:r>
          </w:p>
          <w:p w14:paraId="394E5CCB" w14:textId="77777777" w:rsidR="00A77B3E" w:rsidRDefault="00300198">
            <w:pPr>
              <w:numPr>
                <w:ilvl w:val="0"/>
                <w:numId w:val="29"/>
              </w:numPr>
              <w:spacing w:before="5pt"/>
              <w:rPr>
                <w:color w:val="000000"/>
              </w:rPr>
            </w:pPr>
            <w:r>
              <w:rPr>
                <w:color w:val="000000"/>
              </w:rPr>
              <w:t>aktivnosti informiranja, ki vključujejo:</w:t>
            </w:r>
          </w:p>
          <w:p w14:paraId="0E4AA06E" w14:textId="77777777" w:rsidR="00A77B3E" w:rsidRDefault="00300198">
            <w:pPr>
              <w:numPr>
                <w:ilvl w:val="1"/>
                <w:numId w:val="29"/>
              </w:numPr>
              <w:spacing w:before="5pt"/>
              <w:rPr>
                <w:color w:val="000000"/>
              </w:rPr>
            </w:pPr>
            <w:r>
              <w:rPr>
                <w:color w:val="000000"/>
              </w:rPr>
              <w:t>aktivnosti, ki  potekajo preko neformalne mreže za informiranje oz. t.i. »frontline workers« prvih informatorjev, ki prihajajo pri svojem rednem delu v neposrednem stiku z energetsko ranljivimi (in prevozno ranljivimi) ter jih za seznanjajo in usmerjajo, naj vstopijo v program pomoči; </w:t>
            </w:r>
          </w:p>
          <w:p w14:paraId="5FF956C7" w14:textId="77777777" w:rsidR="00A77B3E" w:rsidRDefault="00300198">
            <w:pPr>
              <w:numPr>
                <w:ilvl w:val="1"/>
                <w:numId w:val="29"/>
              </w:numPr>
              <w:spacing w:before="5pt"/>
              <w:rPr>
                <w:color w:val="000000"/>
              </w:rPr>
            </w:pPr>
            <w:r>
              <w:rPr>
                <w:color w:val="000000"/>
              </w:rPr>
              <w:t>promocijske kampanje o ravnanju z energijo; </w:t>
            </w:r>
          </w:p>
          <w:p w14:paraId="7B8300AF" w14:textId="77777777" w:rsidR="00A77B3E" w:rsidRDefault="00300198">
            <w:pPr>
              <w:numPr>
                <w:ilvl w:val="1"/>
                <w:numId w:val="29"/>
              </w:numPr>
              <w:spacing w:before="5pt"/>
              <w:rPr>
                <w:color w:val="000000"/>
              </w:rPr>
            </w:pPr>
            <w:r>
              <w:rPr>
                <w:color w:val="000000"/>
              </w:rPr>
              <w:t>druge aktivnosti informiranja energetsko ranljivih ter splošne javnosti glede dostopnih spodbud za energetsko ranljive ter </w:t>
            </w:r>
          </w:p>
          <w:p w14:paraId="6BBE2518" w14:textId="77777777" w:rsidR="00A77B3E" w:rsidRDefault="00300198">
            <w:pPr>
              <w:numPr>
                <w:ilvl w:val="1"/>
                <w:numId w:val="29"/>
              </w:numPr>
              <w:spacing w:before="5pt"/>
              <w:rPr>
                <w:color w:val="000000"/>
              </w:rPr>
            </w:pPr>
            <w:r>
              <w:rPr>
                <w:color w:val="000000"/>
              </w:rPr>
              <w:t>stalno informiranje vseh akterjev, vključenih v izvajanje ukrepov. </w:t>
            </w:r>
          </w:p>
          <w:p w14:paraId="78A1FCBB" w14:textId="77777777" w:rsidR="00A77B3E" w:rsidRDefault="00300198">
            <w:pPr>
              <w:spacing w:before="5pt"/>
              <w:rPr>
                <w:color w:val="000000"/>
              </w:rPr>
            </w:pPr>
            <w:r>
              <w:rPr>
                <w:color w:val="000000"/>
              </w:rPr>
              <w:t>Začetna in osvežitvena usposabljanja bodo organizirana za: energetske svetovalce, koordinatorje, prve informatorje v neformalnih mrežah za informiranje (med temi še posebej za zaposlene na Centrih za socialno delo in občinah), lastnike javnih stanovanj, za upravnike v večstanovanjskih stavbah, za izvajalce naložb v gospodinjstvih ter za zaposlene na Eko skladu in Borzenu, zlasti za novo zaposlene. Po oceni potreb je v načrtu predvidena organizacija najmanj 62 usposabljanj v obdobju 2026 do 2032. Predviden o</w:t>
            </w:r>
            <w:r>
              <w:rPr>
                <w:color w:val="000000"/>
              </w:rPr>
              <w:t>bseg dela je 9 delovnih dni dela (47.250 EUR) v okviru izvajalskih institucij in 3 delovnih dni zunanje pomoči (16.000 EUR) za pripravo in izvedbo usposabljanj. Drugi stroški organizacije usposabljanja so ocenjeni v povprečju na 2.000 EUR na usposabljanje s cca 40 udeleženci, v kar je vključenih 500 EUR za honorarje zunanjim predavateljem (3 ure na usposabljanje), 1000 EUR stroški najema dvorane in hrane ter 500 EUR kompenzacija potnih stroškov udeležencem. Skupaj stroški usposabljanj, vključno s stroški de</w:t>
            </w:r>
            <w:r>
              <w:rPr>
                <w:color w:val="000000"/>
              </w:rPr>
              <w:t>la, znašajo 585.000 EUR.</w:t>
            </w:r>
          </w:p>
          <w:p w14:paraId="79698B3D" w14:textId="77777777" w:rsidR="00A77B3E" w:rsidRDefault="00300198">
            <w:pPr>
              <w:spacing w:before="5pt"/>
              <w:rPr>
                <w:color w:val="000000"/>
              </w:rPr>
            </w:pPr>
            <w:r>
              <w:rPr>
                <w:color w:val="000000"/>
              </w:rPr>
              <w:t>Stroški za informiranje vključujejo stroške za:</w:t>
            </w:r>
          </w:p>
          <w:p w14:paraId="610FA65C" w14:textId="77777777" w:rsidR="00A77B3E" w:rsidRDefault="00300198">
            <w:pPr>
              <w:numPr>
                <w:ilvl w:val="0"/>
                <w:numId w:val="30"/>
              </w:numPr>
              <w:spacing w:before="5pt"/>
              <w:rPr>
                <w:color w:val="000000"/>
              </w:rPr>
            </w:pPr>
            <w:r>
              <w:rPr>
                <w:color w:val="000000"/>
              </w:rPr>
              <w:t>aktivnosti, ki  potekajo preko neformalne mreže za informiranje oz. t.i. »frontline workers« prvih informatorjev, ki prihajajo pri svojem rednem delu v neposrednem stiku z energetsko ranljivimi in jih za to seznanjajo in usmerjajo, naj vstopijo v program pomoči [še ni ocene stroška in ni še opredeljen način te kompenzacije];</w:t>
            </w:r>
          </w:p>
          <w:p w14:paraId="306DF35C" w14:textId="77777777" w:rsidR="00A77B3E" w:rsidRDefault="00300198">
            <w:pPr>
              <w:numPr>
                <w:ilvl w:val="0"/>
                <w:numId w:val="30"/>
              </w:numPr>
              <w:spacing w:before="5pt"/>
              <w:rPr>
                <w:color w:val="000000"/>
              </w:rPr>
            </w:pPr>
            <w:r>
              <w:rPr>
                <w:color w:val="000000"/>
              </w:rPr>
              <w:t>večje promocijske kampanje o ravnanju z energijo in o programu pomoči iz sredstev SNP za revna in ranljiva gospodinjstva: 7 kampanj v obdobju, strošek ene kampanje je ocenjen na 32.000 EUR, skupaj 210.000 EUR v obdobju ; </w:t>
            </w:r>
          </w:p>
          <w:p w14:paraId="051DE565" w14:textId="77777777" w:rsidR="00A77B3E" w:rsidRDefault="00300198">
            <w:pPr>
              <w:numPr>
                <w:ilvl w:val="0"/>
                <w:numId w:val="30"/>
              </w:numPr>
              <w:spacing w:before="5pt"/>
              <w:rPr>
                <w:color w:val="000000"/>
              </w:rPr>
            </w:pPr>
            <w:r>
              <w:rPr>
                <w:color w:val="000000"/>
              </w:rPr>
              <w:t>stalne naloge informiranja in manjše kampanje za različne ciljne skupine (tudi za informiranje na spletnem mestu, drugih kanalih informiranja, informativna gradiva ipd.) okvirno 10.000 EUR/leto. </w:t>
            </w:r>
          </w:p>
          <w:p w14:paraId="66F6066A" w14:textId="77777777" w:rsidR="00A77B3E" w:rsidRDefault="00300198">
            <w:pPr>
              <w:numPr>
                <w:ilvl w:val="0"/>
                <w:numId w:val="30"/>
              </w:numPr>
              <w:spacing w:before="5pt"/>
              <w:rPr>
                <w:color w:val="000000"/>
              </w:rPr>
            </w:pPr>
            <w:r>
              <w:rPr>
                <w:color w:val="000000"/>
              </w:rPr>
              <w:t>stroški dela v zvezi z informiranjem so ocenjeni na 9 delovnih dni dela oz. 47.250 EUR za izvajalske institucije in 16.000 EUR za zunanjo pomoč za izvajanje zgoraj navedenih nalog informiranja.</w:t>
            </w:r>
          </w:p>
          <w:p w14:paraId="07610F97" w14:textId="77777777" w:rsidR="00A77B3E" w:rsidRDefault="00300198">
            <w:pPr>
              <w:spacing w:before="5pt"/>
              <w:rPr>
                <w:color w:val="000000"/>
              </w:rPr>
            </w:pPr>
            <w:r>
              <w:rPr>
                <w:color w:val="000000"/>
              </w:rPr>
              <w:t>Skupaj stroški informiranja, vključno s stroški dela znašajo 671.000 EUR.</w:t>
            </w:r>
          </w:p>
          <w:p w14:paraId="319FC9BB" w14:textId="77777777" w:rsidR="00A77B3E" w:rsidRDefault="00300198">
            <w:pPr>
              <w:spacing w:before="5pt"/>
              <w:rPr>
                <w:color w:val="000000"/>
              </w:rPr>
            </w:pPr>
            <w:r>
              <w:rPr>
                <w:color w:val="000000"/>
              </w:rPr>
              <w:t>Upoštevana je tudi letna inflacija v vrednosti 2,2 % na leto.</w:t>
            </w:r>
          </w:p>
          <w:p w14:paraId="5A0AD569" w14:textId="77777777" w:rsidR="00A77B3E" w:rsidRDefault="00A77B3E">
            <w:pPr>
              <w:spacing w:before="5pt"/>
              <w:rPr>
                <w:color w:val="000000"/>
                <w:sz w:val="6"/>
              </w:rPr>
            </w:pPr>
          </w:p>
          <w:p w14:paraId="6CAA0C1C" w14:textId="77777777" w:rsidR="00A77B3E" w:rsidRDefault="00A77B3E">
            <w:pPr>
              <w:spacing w:before="5pt"/>
              <w:rPr>
                <w:color w:val="000000"/>
                <w:sz w:val="6"/>
              </w:rPr>
            </w:pPr>
          </w:p>
        </w:tc>
      </w:tr>
    </w:tbl>
    <w:p w14:paraId="4E3429E6" w14:textId="77777777" w:rsidR="00A77B3E" w:rsidRDefault="00A77B3E">
      <w:pPr>
        <w:spacing w:before="5pt"/>
        <w:rPr>
          <w:color w:val="000000"/>
        </w:rPr>
      </w:pPr>
    </w:p>
    <w:p w14:paraId="423847B4" w14:textId="77777777" w:rsidR="00A77B3E" w:rsidRDefault="00300198">
      <w:pPr>
        <w:spacing w:before="5pt"/>
        <w:rPr>
          <w:color w:val="000000"/>
        </w:rPr>
      </w:pPr>
      <w:r>
        <w:rPr>
          <w:color w:val="000000"/>
        </w:rPr>
        <w:t>okvirnim splošnim časovnim razporedom, v okviru katerega naj bi ti stroški nastali;</w:t>
      </w:r>
    </w:p>
    <w:p w14:paraId="0423947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DB4CBC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045FEA" w14:textId="77777777" w:rsidR="00A77B3E" w:rsidRDefault="00A77B3E">
            <w:pPr>
              <w:spacing w:before="5pt"/>
              <w:rPr>
                <w:color w:val="000000"/>
                <w:sz w:val="0"/>
              </w:rPr>
            </w:pPr>
          </w:p>
          <w:p w14:paraId="16E0926A" w14:textId="77777777" w:rsidR="00A77B3E" w:rsidRDefault="00300198">
            <w:pPr>
              <w:spacing w:before="5pt"/>
              <w:rPr>
                <w:color w:val="000000"/>
              </w:rPr>
            </w:pPr>
            <w:r>
              <w:rPr>
                <w:color w:val="000000"/>
              </w:rPr>
              <w:t>Okvirni časovni razpored nastajanja stroškov za Ukrep 1 je naslednji: do konca leta 2027 bo nastalo za 0,4 mio EUR stroškov, do konca leta 2029 bo 0,8 mio EUR, do zaključka izvajanja programa leta 2032 pa 1,3 mio EUR stroškov. Navedene vrednosti vključujejo nacionalni prispevek.</w:t>
            </w:r>
          </w:p>
          <w:p w14:paraId="405DB065" w14:textId="77777777" w:rsidR="00A77B3E" w:rsidRDefault="00A77B3E">
            <w:pPr>
              <w:spacing w:before="5pt"/>
              <w:rPr>
                <w:color w:val="000000"/>
                <w:sz w:val="6"/>
              </w:rPr>
            </w:pPr>
          </w:p>
          <w:p w14:paraId="6544DBE5" w14:textId="77777777" w:rsidR="00A77B3E" w:rsidRDefault="00A77B3E">
            <w:pPr>
              <w:spacing w:before="5pt"/>
              <w:rPr>
                <w:color w:val="000000"/>
                <w:sz w:val="6"/>
              </w:rPr>
            </w:pPr>
          </w:p>
        </w:tc>
      </w:tr>
    </w:tbl>
    <w:p w14:paraId="3BFAD7EE" w14:textId="77777777" w:rsidR="00A77B3E" w:rsidRDefault="00A77B3E">
      <w:pPr>
        <w:spacing w:before="5pt"/>
        <w:rPr>
          <w:color w:val="000000"/>
        </w:rPr>
      </w:pPr>
    </w:p>
    <w:p w14:paraId="213A8D3F" w14:textId="77777777" w:rsidR="00A77B3E" w:rsidRDefault="00300198">
      <w:pPr>
        <w:spacing w:before="5pt"/>
        <w:rPr>
          <w:color w:val="000000"/>
        </w:rPr>
      </w:pPr>
      <w:r>
        <w:rPr>
          <w:color w:val="000000"/>
        </w:rPr>
        <w:t>Informacije o nacionalnem prispevku k skupnim stroškom ukrepa in naložbe.</w:t>
      </w:r>
    </w:p>
    <w:p w14:paraId="5E495DC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C73418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A0C9AE" w14:textId="77777777" w:rsidR="00A77B3E" w:rsidRDefault="00A77B3E">
            <w:pPr>
              <w:spacing w:before="5pt"/>
              <w:rPr>
                <w:color w:val="000000"/>
                <w:sz w:val="0"/>
              </w:rPr>
            </w:pPr>
          </w:p>
          <w:p w14:paraId="1665FF3D" w14:textId="77777777" w:rsidR="00A77B3E" w:rsidRDefault="00300198">
            <w:pPr>
              <w:spacing w:before="5pt"/>
              <w:rPr>
                <w:color w:val="000000"/>
              </w:rPr>
            </w:pPr>
            <w:r>
              <w:rPr>
                <w:color w:val="000000"/>
              </w:rPr>
              <w:t>Nacionalni prispevek znaša 25 % vrednosti ukrepa v Načrtu.</w:t>
            </w:r>
          </w:p>
          <w:p w14:paraId="61FD97A2" w14:textId="77777777" w:rsidR="00A77B3E" w:rsidRDefault="00A77B3E">
            <w:pPr>
              <w:spacing w:before="5pt"/>
              <w:rPr>
                <w:color w:val="000000"/>
                <w:sz w:val="6"/>
              </w:rPr>
            </w:pPr>
          </w:p>
          <w:p w14:paraId="58AEFED6" w14:textId="77777777" w:rsidR="00A77B3E" w:rsidRDefault="00A77B3E">
            <w:pPr>
              <w:spacing w:before="5pt"/>
              <w:rPr>
                <w:color w:val="000000"/>
                <w:sz w:val="6"/>
              </w:rPr>
            </w:pPr>
          </w:p>
        </w:tc>
      </w:tr>
    </w:tbl>
    <w:p w14:paraId="7CA63740" w14:textId="77777777" w:rsidR="00A77B3E" w:rsidRDefault="00A77B3E">
      <w:pPr>
        <w:spacing w:before="5pt"/>
        <w:rPr>
          <w:color w:val="000000"/>
        </w:rPr>
      </w:pPr>
    </w:p>
    <w:p w14:paraId="0FA29694" w14:textId="77777777" w:rsidR="00A77B3E" w:rsidRDefault="00300198">
      <w:pPr>
        <w:spacing w:before="5pt"/>
        <w:rPr>
          <w:color w:val="000000"/>
        </w:rPr>
      </w:pPr>
      <w:r>
        <w:rPr>
          <w:color w:val="000000"/>
        </w:rPr>
        <w:t>vsemi informacijami o financiranju, ki je ali bi lahko bilo predvideno iz drugih instrumentov Unije v zvezi z istim ukrepom/naložbo.</w:t>
      </w:r>
    </w:p>
    <w:p w14:paraId="6B7756D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8D0044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4BADAE" w14:textId="77777777" w:rsidR="00A77B3E" w:rsidRDefault="00A77B3E">
            <w:pPr>
              <w:spacing w:before="5pt"/>
              <w:rPr>
                <w:color w:val="000000"/>
                <w:sz w:val="0"/>
              </w:rPr>
            </w:pPr>
          </w:p>
          <w:p w14:paraId="5E52C6F3" w14:textId="77777777" w:rsidR="00A77B3E" w:rsidRDefault="00300198">
            <w:pPr>
              <w:spacing w:before="5pt"/>
              <w:rPr>
                <w:color w:val="000000"/>
              </w:rPr>
            </w:pPr>
            <w:r>
              <w:rPr>
                <w:color w:val="000000"/>
              </w:rPr>
              <w:t>Za naloge v okviru Ukrepa 1 ni predvidenega financiranja iz drugih instrumentov Unije.</w:t>
            </w:r>
          </w:p>
          <w:p w14:paraId="28A730D8" w14:textId="77777777" w:rsidR="00A77B3E" w:rsidRDefault="00A77B3E">
            <w:pPr>
              <w:spacing w:before="5pt"/>
              <w:rPr>
                <w:color w:val="000000"/>
                <w:sz w:val="6"/>
              </w:rPr>
            </w:pPr>
          </w:p>
          <w:p w14:paraId="31099CC5" w14:textId="77777777" w:rsidR="00A77B3E" w:rsidRDefault="00A77B3E">
            <w:pPr>
              <w:spacing w:before="5pt"/>
              <w:rPr>
                <w:color w:val="000000"/>
                <w:sz w:val="6"/>
              </w:rPr>
            </w:pPr>
          </w:p>
        </w:tc>
      </w:tr>
    </w:tbl>
    <w:p w14:paraId="3F4152BD" w14:textId="77777777" w:rsidR="00A77B3E" w:rsidRDefault="00A77B3E">
      <w:pPr>
        <w:spacing w:before="5pt"/>
        <w:rPr>
          <w:color w:val="000000"/>
        </w:rPr>
      </w:pPr>
    </w:p>
    <w:p w14:paraId="480FFDEB" w14:textId="77777777" w:rsidR="00A77B3E" w:rsidRDefault="00300198">
      <w:pPr>
        <w:spacing w:before="5pt"/>
        <w:rPr>
          <w:color w:val="000000"/>
        </w:rPr>
      </w:pPr>
      <w:r>
        <w:rPr>
          <w:color w:val="000000"/>
        </w:rPr>
        <w:t>Vse informacije o predvidenem financiranju iz zasebnih virov in o ciljni stopnji finančnega vzvoda, če je to ustrezno.</w:t>
      </w:r>
    </w:p>
    <w:p w14:paraId="288CF15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7306A0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148A8D" w14:textId="77777777" w:rsidR="00A77B3E" w:rsidRDefault="00A77B3E">
            <w:pPr>
              <w:spacing w:before="5pt"/>
              <w:rPr>
                <w:color w:val="000000"/>
                <w:sz w:val="0"/>
              </w:rPr>
            </w:pPr>
          </w:p>
          <w:p w14:paraId="2914102D" w14:textId="77777777" w:rsidR="00A77B3E" w:rsidRDefault="00300198">
            <w:pPr>
              <w:spacing w:before="5pt"/>
              <w:rPr>
                <w:color w:val="000000"/>
              </w:rPr>
            </w:pPr>
            <w:r>
              <w:rPr>
                <w:color w:val="000000"/>
              </w:rPr>
              <w:t xml:space="preserve">Pri oceni stroškov za </w:t>
            </w:r>
            <w:r>
              <w:rPr>
                <w:rStyle w:val="Poudarek"/>
                <w:i w:val="0"/>
                <w:color w:val="000000"/>
              </w:rPr>
              <w:t>Ukrep 1 </w:t>
            </w:r>
            <w:r>
              <w:rPr>
                <w:color w:val="000000"/>
              </w:rPr>
              <w:t xml:space="preserve"> je predpostavljeno, da se bodo vsi ukrepi izvajali iz javnih virov sredstev. </w:t>
            </w:r>
          </w:p>
          <w:p w14:paraId="01BD56BC" w14:textId="77777777" w:rsidR="00A77B3E" w:rsidRDefault="00A77B3E">
            <w:pPr>
              <w:spacing w:before="5pt"/>
              <w:rPr>
                <w:color w:val="000000"/>
                <w:sz w:val="6"/>
              </w:rPr>
            </w:pPr>
          </w:p>
          <w:p w14:paraId="57B5093E" w14:textId="77777777" w:rsidR="00A77B3E" w:rsidRDefault="00A77B3E">
            <w:pPr>
              <w:spacing w:before="5pt"/>
              <w:rPr>
                <w:color w:val="000000"/>
                <w:sz w:val="6"/>
              </w:rPr>
            </w:pPr>
          </w:p>
        </w:tc>
      </w:tr>
    </w:tbl>
    <w:p w14:paraId="7760DC4B" w14:textId="77777777" w:rsidR="00A77B3E" w:rsidRDefault="00A77B3E">
      <w:pPr>
        <w:spacing w:before="5pt"/>
        <w:rPr>
          <w:color w:val="000000"/>
        </w:rPr>
      </w:pPr>
    </w:p>
    <w:p w14:paraId="59F02134" w14:textId="77777777" w:rsidR="00A77B3E" w:rsidRDefault="00300198">
      <w:pPr>
        <w:spacing w:before="5pt"/>
        <w:rPr>
          <w:color w:val="000000"/>
        </w:rPr>
      </w:pPr>
      <w:r>
        <w:rPr>
          <w:color w:val="000000"/>
        </w:rPr>
        <w:t>Utemeljitev verodostojnosti in razumnosti ocenjenih stroškov, po potrebi ob upoštevanju nacionalnih posebnosti.</w:t>
      </w:r>
    </w:p>
    <w:p w14:paraId="6C36C0B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A2DCCE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8D5F11" w14:textId="77777777" w:rsidR="00A77B3E" w:rsidRDefault="00A77B3E">
            <w:pPr>
              <w:spacing w:before="5pt"/>
              <w:rPr>
                <w:color w:val="000000"/>
                <w:sz w:val="0"/>
              </w:rPr>
            </w:pPr>
          </w:p>
          <w:p w14:paraId="4984D66F" w14:textId="77777777" w:rsidR="00A77B3E" w:rsidRDefault="00300198">
            <w:pPr>
              <w:spacing w:before="5pt"/>
              <w:rPr>
                <w:color w:val="000000"/>
              </w:rPr>
            </w:pPr>
            <w:r>
              <w:rPr>
                <w:color w:val="000000"/>
              </w:rPr>
              <w:t>Ocene predvidenih stroškov</w:t>
            </w:r>
            <w:r>
              <w:rPr>
                <w:rStyle w:val="Poudarek"/>
                <w:i w:val="0"/>
                <w:color w:val="000000"/>
              </w:rPr>
              <w:t> Ukrepa 1 </w:t>
            </w:r>
            <w:r>
              <w:rPr>
                <w:color w:val="000000"/>
              </w:rPr>
              <w:t>so pripravljene na podlagi predhodno navedenih virov:</w:t>
            </w:r>
          </w:p>
          <w:p w14:paraId="08233034" w14:textId="77777777" w:rsidR="00A77B3E" w:rsidRDefault="00300198">
            <w:pPr>
              <w:numPr>
                <w:ilvl w:val="0"/>
                <w:numId w:val="31"/>
              </w:numPr>
              <w:spacing w:before="5pt"/>
              <w:rPr>
                <w:color w:val="000000"/>
              </w:rPr>
            </w:pPr>
            <w:r>
              <w:rPr>
                <w:color w:val="000000"/>
              </w:rPr>
              <w:t>Akcijski načrt za zmanjševanje energetske revščine za obdobje treh let, Vlada republike Slovenije, 2023.</w:t>
            </w:r>
          </w:p>
          <w:p w14:paraId="48FCE021" w14:textId="77777777" w:rsidR="00A77B3E" w:rsidRDefault="00300198">
            <w:pPr>
              <w:numPr>
                <w:ilvl w:val="0"/>
                <w:numId w:val="31"/>
              </w:numPr>
              <w:spacing w:before="5pt"/>
              <w:rPr>
                <w:color w:val="000000"/>
              </w:rPr>
            </w:pPr>
            <w:r>
              <w:rPr>
                <w:color w:val="000000"/>
              </w:rPr>
              <w:t>Dodatek k strokovnim podlagam za Akcijski načrt za zmanjševanje energetske revščine, IJS et all, 2023.</w:t>
            </w:r>
          </w:p>
          <w:p w14:paraId="282F3665" w14:textId="77777777" w:rsidR="00A77B3E" w:rsidRDefault="00A77B3E">
            <w:pPr>
              <w:spacing w:before="5pt"/>
              <w:rPr>
                <w:color w:val="000000"/>
                <w:sz w:val="6"/>
              </w:rPr>
            </w:pPr>
          </w:p>
          <w:p w14:paraId="36468374" w14:textId="77777777" w:rsidR="00A77B3E" w:rsidRDefault="00A77B3E">
            <w:pPr>
              <w:spacing w:before="5pt"/>
              <w:rPr>
                <w:color w:val="000000"/>
                <w:sz w:val="6"/>
              </w:rPr>
            </w:pPr>
          </w:p>
        </w:tc>
      </w:tr>
    </w:tbl>
    <w:p w14:paraId="5A1AE354" w14:textId="77777777" w:rsidR="00A77B3E" w:rsidRDefault="00A77B3E">
      <w:pPr>
        <w:spacing w:before="5pt"/>
        <w:rPr>
          <w:color w:val="000000"/>
        </w:rPr>
        <w:sectPr w:rsidR="00A77B3E">
          <w:headerReference w:type="even" r:id="rId149"/>
          <w:headerReference w:type="default" r:id="rId150"/>
          <w:footerReference w:type="even" r:id="rId151"/>
          <w:footerReference w:type="default" r:id="rId152"/>
          <w:headerReference w:type="first" r:id="rId153"/>
          <w:footerReference w:type="first" r:id="rId154"/>
          <w:pgSz w:w="595.30pt" w:h="841.90pt"/>
          <w:pgMar w:top="36pt" w:right="46.80pt" w:bottom="43.20pt" w:left="36pt" w:header="0pt" w:footer="3.60pt" w:gutter="0pt"/>
          <w:cols w:space="35.40pt"/>
          <w:noEndnote/>
          <w:docGrid w:linePitch="360"/>
        </w:sectPr>
      </w:pPr>
    </w:p>
    <w:p w14:paraId="549001CE" w14:textId="77777777" w:rsidR="00A77B3E" w:rsidRDefault="00300198">
      <w:pPr>
        <w:pStyle w:val="Naslov5"/>
        <w:spacing w:before="5pt" w:after="0pt"/>
        <w:rPr>
          <w:b w:val="0"/>
          <w:i w:val="0"/>
          <w:color w:val="000000"/>
          <w:sz w:val="24"/>
        </w:rPr>
      </w:pPr>
      <w:bookmarkStart w:id="50" w:name="_Toc256000199"/>
      <w:r>
        <w:rPr>
          <w:b w:val="0"/>
          <w:i w:val="0"/>
          <w:color w:val="000000"/>
          <w:sz w:val="24"/>
        </w:rPr>
        <w:lastRenderedPageBreak/>
        <w:t>Preglednica z informacijami o ocenjenih skupnih stroških ukrepa/naložbe</w:t>
      </w:r>
      <w:bookmarkEnd w:id="50"/>
    </w:p>
    <w:p w14:paraId="33A2121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27"/>
        <w:gridCol w:w="5388"/>
        <w:gridCol w:w="1026"/>
        <w:gridCol w:w="1140"/>
        <w:gridCol w:w="901"/>
        <w:gridCol w:w="558"/>
        <w:gridCol w:w="772"/>
        <w:gridCol w:w="772"/>
        <w:gridCol w:w="772"/>
        <w:gridCol w:w="772"/>
        <w:gridCol w:w="772"/>
        <w:gridCol w:w="772"/>
      </w:tblGrid>
      <w:tr w:rsidR="00263139" w14:paraId="51240CE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9C65BA"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F76FF4"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8EC652"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5B1A19"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04F08C"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8CFEED"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1CC2A9"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648AE9"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31EB5B"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1ECC50"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90F321"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CBF933" w14:textId="77777777" w:rsidR="00A77B3E" w:rsidRDefault="00300198">
            <w:pPr>
              <w:spacing w:before="5pt"/>
              <w:jc w:val="center"/>
              <w:rPr>
                <w:color w:val="000000"/>
                <w:sz w:val="16"/>
              </w:rPr>
            </w:pPr>
            <w:r>
              <w:rPr>
                <w:color w:val="000000"/>
                <w:sz w:val="16"/>
              </w:rPr>
              <w:t>2032</w:t>
            </w:r>
          </w:p>
        </w:tc>
      </w:tr>
      <w:tr w:rsidR="00263139" w14:paraId="4A4F6AB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1062B8" w14:textId="77777777" w:rsidR="00A77B3E" w:rsidRDefault="00300198">
            <w:pPr>
              <w:spacing w:before="5pt"/>
              <w:rPr>
                <w:color w:val="000000"/>
                <w:sz w:val="16"/>
              </w:rPr>
            </w:pPr>
            <w:r>
              <w:rPr>
                <w:color w:val="000000"/>
                <w:sz w:val="16"/>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A81465" w14:textId="77777777" w:rsidR="00A77B3E" w:rsidRDefault="00300198">
            <w:pPr>
              <w:spacing w:before="5pt"/>
              <w:rPr>
                <w:color w:val="000000"/>
                <w:sz w:val="16"/>
              </w:rPr>
            </w:pPr>
            <w:r>
              <w:rPr>
                <w:color w:val="000000"/>
                <w:sz w:val="16"/>
              </w:rPr>
              <w:t>Ciljno informiranje, izobraževanje, osveščanje, svetovanje in usposabljanje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2341BA"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9D7103"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053DE7" w14:textId="77777777" w:rsidR="00A77B3E" w:rsidRDefault="00300198">
            <w:pPr>
              <w:spacing w:before="5pt"/>
              <w:jc w:val="end"/>
              <w:rPr>
                <w:color w:val="000000"/>
                <w:sz w:val="16"/>
              </w:rPr>
            </w:pPr>
            <w:r>
              <w:rPr>
                <w:color w:val="000000"/>
                <w:sz w:val="16"/>
              </w:rPr>
              <w:t>1.281.804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24C181"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202BA2" w14:textId="77777777" w:rsidR="00A77B3E" w:rsidRDefault="00300198">
            <w:pPr>
              <w:spacing w:before="5pt"/>
              <w:jc w:val="end"/>
              <w:rPr>
                <w:color w:val="000000"/>
                <w:sz w:val="16"/>
              </w:rPr>
            </w:pPr>
            <w:r>
              <w:rPr>
                <w:color w:val="000000"/>
                <w:sz w:val="16"/>
              </w:rPr>
              <w:t>188.941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36C16A" w14:textId="77777777" w:rsidR="00A77B3E" w:rsidRDefault="00300198">
            <w:pPr>
              <w:spacing w:before="5pt"/>
              <w:jc w:val="end"/>
              <w:rPr>
                <w:color w:val="000000"/>
                <w:sz w:val="16"/>
              </w:rPr>
            </w:pPr>
            <w:r>
              <w:rPr>
                <w:color w:val="000000"/>
                <w:sz w:val="16"/>
              </w:rPr>
              <w:t>282.010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A6D7FF" w14:textId="77777777" w:rsidR="00A77B3E" w:rsidRDefault="00300198">
            <w:pPr>
              <w:spacing w:before="5pt"/>
              <w:jc w:val="end"/>
              <w:rPr>
                <w:color w:val="000000"/>
                <w:sz w:val="16"/>
              </w:rPr>
            </w:pPr>
            <w:r>
              <w:rPr>
                <w:color w:val="000000"/>
                <w:sz w:val="16"/>
              </w:rPr>
              <w:t>197.346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B93F55" w14:textId="77777777" w:rsidR="00A77B3E" w:rsidRDefault="00300198">
            <w:pPr>
              <w:spacing w:before="5pt"/>
              <w:jc w:val="end"/>
              <w:rPr>
                <w:color w:val="000000"/>
                <w:sz w:val="16"/>
              </w:rPr>
            </w:pPr>
            <w:r>
              <w:rPr>
                <w:color w:val="000000"/>
                <w:sz w:val="16"/>
              </w:rPr>
              <w:t>206.245</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BF76B9" w14:textId="77777777" w:rsidR="00A77B3E" w:rsidRDefault="00300198">
            <w:pPr>
              <w:spacing w:before="5pt"/>
              <w:jc w:val="end"/>
              <w:rPr>
                <w:color w:val="000000"/>
                <w:sz w:val="16"/>
              </w:rPr>
            </w:pPr>
            <w:r>
              <w:rPr>
                <w:color w:val="000000"/>
                <w:sz w:val="16"/>
              </w:rPr>
              <w:t>206.124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3A5EB1" w14:textId="77777777" w:rsidR="00A77B3E" w:rsidRDefault="00300198">
            <w:pPr>
              <w:spacing w:before="5pt"/>
              <w:jc w:val="end"/>
              <w:rPr>
                <w:color w:val="000000"/>
                <w:sz w:val="16"/>
              </w:rPr>
            </w:pPr>
            <w:r>
              <w:rPr>
                <w:color w:val="000000"/>
                <w:sz w:val="16"/>
              </w:rPr>
              <w:t>201.138</w:t>
            </w:r>
          </w:p>
        </w:tc>
      </w:tr>
    </w:tbl>
    <w:p w14:paraId="63BDD415" w14:textId="77777777" w:rsidR="00A77B3E" w:rsidRDefault="00A77B3E">
      <w:pPr>
        <w:spacing w:before="5pt"/>
        <w:rPr>
          <w:color w:val="000000"/>
        </w:rPr>
        <w:sectPr w:rsidR="00A77B3E">
          <w:headerReference w:type="even" r:id="rId155"/>
          <w:headerReference w:type="default" r:id="rId156"/>
          <w:footerReference w:type="even" r:id="rId157"/>
          <w:footerReference w:type="default" r:id="rId158"/>
          <w:headerReference w:type="first" r:id="rId159"/>
          <w:footerReference w:type="first" r:id="rId160"/>
          <w:pgSz w:w="841.90pt" w:h="595.30pt" w:orient="landscape"/>
          <w:pgMar w:top="36pt" w:right="36pt" w:bottom="43.20pt" w:left="46.80pt" w:header="14.40pt" w:footer="3.60pt" w:gutter="0pt"/>
          <w:cols w:space="35.40pt"/>
          <w:noEndnote/>
          <w:docGrid w:linePitch="360"/>
        </w:sectPr>
      </w:pPr>
    </w:p>
    <w:p w14:paraId="047E0F29" w14:textId="77777777" w:rsidR="00A77B3E" w:rsidRDefault="00300198">
      <w:pPr>
        <w:pStyle w:val="Naslov5"/>
        <w:spacing w:before="5pt" w:after="0pt"/>
        <w:rPr>
          <w:b w:val="0"/>
          <w:i w:val="0"/>
          <w:color w:val="000000"/>
          <w:sz w:val="24"/>
        </w:rPr>
      </w:pPr>
      <w:bookmarkStart w:id="51" w:name="_Toc256000200"/>
      <w:r>
        <w:rPr>
          <w:b w:val="0"/>
          <w:i w:val="0"/>
          <w:color w:val="000000"/>
          <w:sz w:val="24"/>
        </w:rPr>
        <w:lastRenderedPageBreak/>
        <w:t>2.1.2.1.5. Utemeljitev za subjekte upravičence, ki niso ranljiva gospodinjstva, ranljiva mikropodjetja in ranljivi uporabniki prevoza (če je ustrezno).</w:t>
      </w:r>
      <w:bookmarkEnd w:id="51"/>
    </w:p>
    <w:p w14:paraId="73185017" w14:textId="77777777" w:rsidR="00A77B3E" w:rsidRDefault="00A77B3E">
      <w:pPr>
        <w:spacing w:before="5pt"/>
        <w:rPr>
          <w:color w:val="000000"/>
          <w:sz w:val="12"/>
        </w:rPr>
      </w:pPr>
    </w:p>
    <w:p w14:paraId="06C5650A" w14:textId="77777777" w:rsidR="00A77B3E" w:rsidRDefault="00300198">
      <w:pPr>
        <w:spacing w:before="5pt"/>
        <w:rPr>
          <w:color w:val="000000"/>
        </w:rPr>
      </w:pPr>
      <w:r>
        <w:rPr>
          <w:color w:val="000000"/>
        </w:rPr>
        <w:t>Če se podpora iz Sklada zagotavlja prek javnih ali zasebnih subjektov, ki niso ranljiva gospodinjstva, ranljiva mikropodjetja ali ranljivi uporabniki prevoza, obrazložitev, katere ukrepe ali naložbe bodo ti subjekti uresničili ter kako bodo ti ukrepi in naložbe nazadnje koristili ranljivim gospodinjstvom, ranljivim mikropodjetjem in ranljivim uporabnikom prevoza.</w:t>
      </w:r>
    </w:p>
    <w:p w14:paraId="5DC1ECA6" w14:textId="77777777" w:rsidR="00A77B3E" w:rsidRDefault="00A77B3E">
      <w:pPr>
        <w:spacing w:before="5pt"/>
        <w:rPr>
          <w:color w:val="000000"/>
          <w:sz w:val="12"/>
        </w:rPr>
      </w:pPr>
    </w:p>
    <w:p w14:paraId="73A08919" w14:textId="77777777" w:rsidR="00A77B3E" w:rsidRDefault="00300198">
      <w:pPr>
        <w:spacing w:before="5pt"/>
        <w:rPr>
          <w:color w:val="000000"/>
        </w:rPr>
      </w:pPr>
      <w:r>
        <w:rPr>
          <w:color w:val="000000"/>
        </w:rPr>
        <w:t>Če se podpora iz Sklada zagotavlja prek finančnih posrednikov, opis ukrepov, ki jih namerava država članica sprejeti za zagotovitev, da finančni posredniki celotno korist prenesejo na končne prejemnike.</w:t>
      </w:r>
    </w:p>
    <w:p w14:paraId="70B87A6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F6B1A6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3C4756" w14:textId="77777777" w:rsidR="00A77B3E" w:rsidRDefault="00A77B3E">
            <w:pPr>
              <w:spacing w:before="5pt"/>
              <w:rPr>
                <w:color w:val="000000"/>
                <w:sz w:val="0"/>
              </w:rPr>
            </w:pPr>
          </w:p>
          <w:p w14:paraId="53899591" w14:textId="77777777" w:rsidR="00A77B3E" w:rsidRDefault="00300198">
            <w:pPr>
              <w:spacing w:before="5pt"/>
              <w:rPr>
                <w:color w:val="000000"/>
              </w:rPr>
            </w:pPr>
            <w:r>
              <w:rPr>
                <w:color w:val="000000"/>
              </w:rPr>
              <w:t>V Sloveniji nameravamo ukrep izvajati preko Eko sklada, javnega sklada, ki bo v vlogi upravičenca do sredstev iz Socialnega podnebnega sklada z namenom izvajanja Programa za zmanjševanje energetske revščine. Eko sklad ima izkušnje z informiranjem in osveščanjem o ukrepih za zmanjšanje energetske revščine, tako da bo izvajanje preko Eko sklada najbolj primerno z vidika uspešnosti in stroškovne učinkovitosti. </w:t>
            </w:r>
          </w:p>
          <w:p w14:paraId="603BC818" w14:textId="77777777" w:rsidR="00A77B3E" w:rsidRDefault="00A77B3E">
            <w:pPr>
              <w:spacing w:before="5pt"/>
              <w:rPr>
                <w:color w:val="000000"/>
                <w:sz w:val="6"/>
              </w:rPr>
            </w:pPr>
          </w:p>
          <w:p w14:paraId="70783A8D" w14:textId="77777777" w:rsidR="00A77B3E" w:rsidRDefault="00A77B3E">
            <w:pPr>
              <w:spacing w:before="5pt"/>
              <w:rPr>
                <w:color w:val="000000"/>
                <w:sz w:val="6"/>
              </w:rPr>
            </w:pPr>
          </w:p>
        </w:tc>
      </w:tr>
    </w:tbl>
    <w:p w14:paraId="5AE0998A" w14:textId="77777777" w:rsidR="00A77B3E" w:rsidRDefault="00A77B3E">
      <w:pPr>
        <w:spacing w:before="5pt"/>
        <w:rPr>
          <w:color w:val="000000"/>
        </w:rPr>
      </w:pPr>
    </w:p>
    <w:p w14:paraId="756F1ED8" w14:textId="77777777" w:rsidR="00A77B3E" w:rsidRDefault="00300198">
      <w:pPr>
        <w:pStyle w:val="Naslov5"/>
        <w:spacing w:before="5pt" w:after="0pt"/>
        <w:rPr>
          <w:b w:val="0"/>
          <w:i w:val="0"/>
          <w:color w:val="000000"/>
          <w:sz w:val="24"/>
        </w:rPr>
      </w:pPr>
      <w:bookmarkStart w:id="52" w:name="_Toc256000201"/>
      <w:r>
        <w:rPr>
          <w:b w:val="0"/>
          <w:i w:val="0"/>
          <w:color w:val="000000"/>
          <w:sz w:val="24"/>
        </w:rPr>
        <w:t>2.1.2.1.6. Dodatnost</w:t>
      </w:r>
      <w:bookmarkEnd w:id="52"/>
    </w:p>
    <w:p w14:paraId="42FF2AE5" w14:textId="77777777" w:rsidR="00A77B3E" w:rsidRDefault="00A77B3E">
      <w:pPr>
        <w:spacing w:before="5pt"/>
        <w:rPr>
          <w:color w:val="000000"/>
          <w:sz w:val="12"/>
        </w:rPr>
      </w:pPr>
    </w:p>
    <w:p w14:paraId="521D78B8" w14:textId="77777777" w:rsidR="00A77B3E" w:rsidRDefault="00300198">
      <w:pPr>
        <w:spacing w:before="5pt"/>
        <w:rPr>
          <w:color w:val="000000"/>
        </w:rPr>
      </w:pPr>
      <w:r>
        <w:rPr>
          <w:color w:val="000000"/>
        </w:rPr>
        <w:t>Obrazložitev in utemeljitev, kako so novi ali obstoječi ukrepi ali naložbe dodaten element in ne nadomeščajo tekočih nacionalnih proračunskih odhodkov na podlagi člena 13(2), vključno s tovrstnima razlago in utemeljitvijo v zvezi z ukrepi in naložbami, vključenimi v načrt v skladu s členom 4(5).</w:t>
      </w:r>
    </w:p>
    <w:p w14:paraId="4FAD096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492B6C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4E9719" w14:textId="77777777" w:rsidR="00A77B3E" w:rsidRDefault="00A77B3E">
            <w:pPr>
              <w:spacing w:before="5pt"/>
              <w:rPr>
                <w:color w:val="000000"/>
                <w:sz w:val="0"/>
              </w:rPr>
            </w:pPr>
          </w:p>
          <w:p w14:paraId="2E077C64" w14:textId="77777777" w:rsidR="00A77B3E" w:rsidRDefault="00300198">
            <w:pPr>
              <w:spacing w:before="5pt"/>
              <w:rPr>
                <w:color w:val="000000"/>
              </w:rPr>
            </w:pPr>
            <w:r>
              <w:rPr>
                <w:color w:val="000000"/>
              </w:rPr>
              <w:t>V </w:t>
            </w:r>
            <w:r>
              <w:rPr>
                <w:rStyle w:val="Poudarek"/>
                <w:i w:val="0"/>
                <w:color w:val="000000"/>
              </w:rPr>
              <w:t>Akcijskem načrtu za zmanjševanje energetske revščine za obdobje treh let</w:t>
            </w:r>
            <w:r>
              <w:rPr>
                <w:rStyle w:val="Krepko"/>
                <w:b w:val="0"/>
                <w:i/>
                <w:iCs/>
                <w:color w:val="000000"/>
              </w:rPr>
              <w:t>[1]</w:t>
            </w:r>
            <w:r>
              <w:rPr>
                <w:rStyle w:val="Poudarek"/>
                <w:i w:val="0"/>
                <w:color w:val="000000"/>
              </w:rPr>
              <w:t> </w:t>
            </w:r>
            <w:r>
              <w:rPr>
                <w:color w:val="000000"/>
              </w:rPr>
              <w:t xml:space="preserve">in </w:t>
            </w:r>
            <w:r>
              <w:rPr>
                <w:rStyle w:val="Poudarek"/>
                <w:i w:val="0"/>
                <w:color w:val="000000"/>
              </w:rPr>
              <w:t>Celovitem nacionalnem energetsko podnebnem načrtu Slovenije</w:t>
            </w:r>
            <w:r>
              <w:rPr>
                <w:color w:val="000000"/>
              </w:rPr>
              <w:t xml:space="preserve"> je predvidenih vrsta aktivnosti s področja informiranja za zmanjševanje energetske revščine, a za načrtovane aktivnosti sredstva niso zagotovljena in se ne izvajajo. Novost so tudi predvidena usposabljanja in izdelava ciljanega komunikacijskega načrta. V načrtu je predvidenih veliko posameznih »malih« investicij oz. ukrepov, za izvedbo katerih je ključno, da pridejo informacije do pravih ciljnih skupin, čemur je namenjen ta sklop ukrepov in podpira vse zgoraj navedene naložbe.</w:t>
            </w:r>
          </w:p>
          <w:p w14:paraId="703BC7CA" w14:textId="77777777" w:rsidR="00A77B3E" w:rsidRDefault="00300198">
            <w:pPr>
              <w:spacing w:before="5pt"/>
              <w:rPr>
                <w:color w:val="000000"/>
              </w:rPr>
            </w:pPr>
            <w:r>
              <w:rPr>
                <w:color w:val="000000"/>
              </w:rPr>
              <w:t>[1]  Akcijski načrt za zmanjševanje energetske revščine za obdobje treh let, Vlada republike Slovenije, 2023.</w:t>
            </w:r>
          </w:p>
          <w:p w14:paraId="406C8AD1" w14:textId="77777777" w:rsidR="00A77B3E" w:rsidRDefault="00A77B3E">
            <w:pPr>
              <w:spacing w:before="5pt"/>
              <w:rPr>
                <w:color w:val="000000"/>
                <w:sz w:val="6"/>
              </w:rPr>
            </w:pPr>
          </w:p>
          <w:p w14:paraId="1F164646" w14:textId="77777777" w:rsidR="00A77B3E" w:rsidRDefault="00A77B3E">
            <w:pPr>
              <w:spacing w:before="5pt"/>
              <w:rPr>
                <w:color w:val="000000"/>
                <w:sz w:val="6"/>
              </w:rPr>
            </w:pPr>
          </w:p>
        </w:tc>
      </w:tr>
    </w:tbl>
    <w:p w14:paraId="7B7BF2B2" w14:textId="77777777" w:rsidR="00A77B3E" w:rsidRDefault="00A77B3E">
      <w:pPr>
        <w:spacing w:before="5pt"/>
        <w:rPr>
          <w:color w:val="000000"/>
        </w:rPr>
      </w:pPr>
    </w:p>
    <w:p w14:paraId="5D1A8C26" w14:textId="77777777" w:rsidR="00A77B3E" w:rsidRDefault="00300198">
      <w:pPr>
        <w:pStyle w:val="Naslov5"/>
        <w:spacing w:before="5pt" w:after="0pt"/>
        <w:rPr>
          <w:b w:val="0"/>
          <w:i w:val="0"/>
          <w:color w:val="000000"/>
          <w:sz w:val="24"/>
        </w:rPr>
      </w:pPr>
      <w:bookmarkStart w:id="53" w:name="_Toc256000202"/>
      <w:r>
        <w:rPr>
          <w:b w:val="0"/>
          <w:i w:val="0"/>
          <w:color w:val="000000"/>
          <w:sz w:val="24"/>
        </w:rPr>
        <w:t>2.1.2.1.7. Skladnost s pravili EU o državni pomoči</w:t>
      </w:r>
      <w:bookmarkEnd w:id="53"/>
    </w:p>
    <w:p w14:paraId="5E7F86D0" w14:textId="77777777" w:rsidR="00A77B3E" w:rsidRDefault="00A77B3E">
      <w:pPr>
        <w:spacing w:before="5pt"/>
        <w:rPr>
          <w:color w:val="000000"/>
          <w:sz w:val="12"/>
        </w:rPr>
      </w:pPr>
    </w:p>
    <w:p w14:paraId="5D63C0D0" w14:textId="77777777" w:rsidR="00A77B3E" w:rsidRDefault="00300198">
      <w:pPr>
        <w:spacing w:before="5pt"/>
        <w:rPr>
          <w:color w:val="000000"/>
        </w:rPr>
      </w:pPr>
      <w:r>
        <w:rPr>
          <w:color w:val="000000"/>
        </w:rPr>
        <w:t xml:space="preserve">Pojasnilo, ali podpora za ukrep ali naložbo (i) ne bo pomenila državne pomoči v okviru področja uporabe člena 107(1) PDEU, (ii) se bo financirala na podlagi obstoječe sheme državne pomoči, ki spada na področje uporabe predpisov o skupinskih izjemah, zlasti uredbe o splošnih skupinskih izjemah, ali bo odobrena s sklepom Komisije o državni pomoči (z navedbo referenčne številke za tako shemo (SA.nnnnn)), (iii) bo privedla do novega ukrepa državne pomoči, s pojasnilom, ali bo izpolnjevala pogoje iz predpisov o </w:t>
      </w:r>
      <w:r>
        <w:rPr>
          <w:color w:val="000000"/>
        </w:rPr>
        <w:t>skupinskih izjemah, na primer uredbe o splošnih skupinskih izjemah (z navedbo ustreznega člena), (iv) bo skladna z uredbo de minimis, (v) bo zahtevala priglasitev državne pomoči, v kateri bo navedeno, kdaj namerava država članica predhodno priglasiti ali priglasiti Komisiji načrtovano podporo za ukrep ali naložbo, in veljavni instrument državne pomoči, ki zagotavlja njeno združljivost z notranjim trgom.</w:t>
      </w:r>
    </w:p>
    <w:p w14:paraId="56E8D0F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45898F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A47E2D" w14:textId="77777777" w:rsidR="00A77B3E" w:rsidRDefault="00A77B3E">
            <w:pPr>
              <w:spacing w:before="5pt"/>
              <w:rPr>
                <w:color w:val="000000"/>
                <w:sz w:val="0"/>
              </w:rPr>
            </w:pPr>
          </w:p>
          <w:p w14:paraId="0D8948E9" w14:textId="77777777" w:rsidR="00A77B3E" w:rsidRDefault="00300198">
            <w:pPr>
              <w:spacing w:before="5pt"/>
              <w:rPr>
                <w:color w:val="000000"/>
              </w:rPr>
            </w:pPr>
            <w:r>
              <w:rPr>
                <w:color w:val="000000"/>
              </w:rPr>
              <w:lastRenderedPageBreak/>
              <w:t>Podpora za naložbo ne bo predstavljala državne pomoči v smislu člena 107 (1) Pogodbe o delovanju EU. Prejemniki so energetsko revna in ranljiva gospodinjstva oz. fizične osebe. </w:t>
            </w:r>
          </w:p>
          <w:p w14:paraId="66BECDD6" w14:textId="77777777" w:rsidR="00A77B3E" w:rsidRDefault="00A77B3E">
            <w:pPr>
              <w:spacing w:before="5pt"/>
              <w:rPr>
                <w:color w:val="000000"/>
                <w:sz w:val="6"/>
              </w:rPr>
            </w:pPr>
          </w:p>
          <w:p w14:paraId="40EB779D" w14:textId="77777777" w:rsidR="00A77B3E" w:rsidRDefault="00A77B3E">
            <w:pPr>
              <w:spacing w:before="5pt"/>
              <w:rPr>
                <w:color w:val="000000"/>
                <w:sz w:val="6"/>
              </w:rPr>
            </w:pPr>
          </w:p>
        </w:tc>
      </w:tr>
    </w:tbl>
    <w:p w14:paraId="75F09716" w14:textId="77777777" w:rsidR="00A77B3E" w:rsidRDefault="00300198">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lastRenderedPageBreak/>
        <w:br w:type="page"/>
      </w:r>
      <w:bookmarkStart w:id="54" w:name="_Toc256000203"/>
      <w:r>
        <w:rPr>
          <w:rFonts w:ascii="Times New Roman" w:hAnsi="Times New Roman" w:cs="Times New Roman"/>
          <w:b w:val="0"/>
          <w:color w:val="000000"/>
          <w:sz w:val="24"/>
        </w:rPr>
        <w:lastRenderedPageBreak/>
        <w:t>2.1.3. Ocenjeni skupni stroški komponente C1</w:t>
      </w:r>
      <w:bookmarkEnd w:id="54"/>
    </w:p>
    <w:p w14:paraId="29E12E04" w14:textId="77777777" w:rsidR="00A77B3E" w:rsidRDefault="00A77B3E">
      <w:pPr>
        <w:spacing w:before="5pt"/>
        <w:rPr>
          <w:color w:val="000000"/>
          <w:sz w:val="12"/>
        </w:rPr>
      </w:pPr>
    </w:p>
    <w:p w14:paraId="3EAF0F38" w14:textId="77777777" w:rsidR="00A77B3E" w:rsidRDefault="00300198">
      <w:pPr>
        <w:spacing w:before="5pt"/>
        <w:rPr>
          <w:color w:val="000000"/>
        </w:rPr>
      </w:pPr>
      <w:r>
        <w:rPr>
          <w:color w:val="000000"/>
        </w:rPr>
        <w:t>Preglednica z informacijami o ocenjenih skupnih stroških ukrepov/naložb za komponento</w:t>
      </w:r>
    </w:p>
    <w:p w14:paraId="5CE7A0E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853"/>
        <w:gridCol w:w="1248"/>
        <w:gridCol w:w="682"/>
        <w:gridCol w:w="682"/>
        <w:gridCol w:w="961"/>
        <w:gridCol w:w="504"/>
        <w:gridCol w:w="885"/>
        <w:gridCol w:w="885"/>
        <w:gridCol w:w="885"/>
        <w:gridCol w:w="885"/>
        <w:gridCol w:w="885"/>
        <w:gridCol w:w="885"/>
      </w:tblGrid>
      <w:tr w:rsidR="00263139" w14:paraId="7336F3D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1565CF"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EF9B80"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2D6D85"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CF5013"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3FAAB2"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840E36"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21F326"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79E83A"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CEB070"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53C1CE"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3EE543"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EE04B3" w14:textId="77777777" w:rsidR="00A77B3E" w:rsidRDefault="00300198">
            <w:pPr>
              <w:spacing w:before="5pt"/>
              <w:jc w:val="center"/>
              <w:rPr>
                <w:color w:val="000000"/>
                <w:sz w:val="16"/>
              </w:rPr>
            </w:pPr>
            <w:r>
              <w:rPr>
                <w:color w:val="000000"/>
                <w:sz w:val="16"/>
              </w:rPr>
              <w:t>2032</w:t>
            </w:r>
          </w:p>
        </w:tc>
      </w:tr>
      <w:tr w:rsidR="00263139" w14:paraId="4BC6672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35240C" w14:textId="77777777" w:rsidR="00A77B3E" w:rsidRDefault="00300198">
            <w:pPr>
              <w:spacing w:before="5pt"/>
              <w:rPr>
                <w:color w:val="000000"/>
                <w:sz w:val="16"/>
              </w:rPr>
            </w:pPr>
            <w:r>
              <w:rPr>
                <w:color w:val="000000"/>
                <w:sz w:val="16"/>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B4A8F6" w14:textId="77777777" w:rsidR="00A77B3E" w:rsidRDefault="00300198">
            <w:pPr>
              <w:spacing w:before="5pt"/>
              <w:rPr>
                <w:color w:val="000000"/>
                <w:sz w:val="16"/>
              </w:rPr>
            </w:pPr>
            <w:r>
              <w:rPr>
                <w:color w:val="000000"/>
                <w:sz w:val="16"/>
              </w:rPr>
              <w:t>Nepovratna sredstva za izvedbo investicij v učinkovito rabo energije (URE) in obnovljive vire energije (OVE) za energetsko ranlj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C2E5F1"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FC4311"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A5A7F6" w14:textId="77777777" w:rsidR="00A77B3E" w:rsidRDefault="00300198">
            <w:pPr>
              <w:spacing w:before="5pt"/>
              <w:jc w:val="end"/>
              <w:rPr>
                <w:color w:val="000000"/>
                <w:sz w:val="16"/>
              </w:rPr>
            </w:pPr>
            <w:r>
              <w:rPr>
                <w:color w:val="000000"/>
                <w:sz w:val="16"/>
              </w:rPr>
              <w:t>192.533.184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295877"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33ADBD" w14:textId="77777777" w:rsidR="00A77B3E" w:rsidRDefault="00300198">
            <w:pPr>
              <w:spacing w:before="5pt"/>
              <w:jc w:val="end"/>
              <w:rPr>
                <w:color w:val="000000"/>
                <w:sz w:val="16"/>
              </w:rPr>
            </w:pPr>
            <w:r>
              <w:rPr>
                <w:color w:val="000000"/>
                <w:sz w:val="16"/>
              </w:rPr>
              <w:t>26.660.200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9D03B3" w14:textId="77777777" w:rsidR="00A77B3E" w:rsidRDefault="00300198">
            <w:pPr>
              <w:spacing w:before="5pt"/>
              <w:jc w:val="end"/>
              <w:rPr>
                <w:color w:val="000000"/>
                <w:sz w:val="16"/>
              </w:rPr>
            </w:pPr>
            <w:r>
              <w:rPr>
                <w:color w:val="000000"/>
                <w:sz w:val="16"/>
              </w:rPr>
              <w:t>29.367.416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A3D447" w14:textId="77777777" w:rsidR="00A77B3E" w:rsidRDefault="00300198">
            <w:pPr>
              <w:spacing w:before="5pt"/>
              <w:jc w:val="end"/>
              <w:rPr>
                <w:color w:val="000000"/>
                <w:sz w:val="16"/>
              </w:rPr>
            </w:pPr>
            <w:r>
              <w:rPr>
                <w:color w:val="000000"/>
                <w:sz w:val="16"/>
              </w:rPr>
              <w:t>32.149.070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137126" w14:textId="77777777" w:rsidR="00A77B3E" w:rsidRDefault="00300198">
            <w:pPr>
              <w:spacing w:before="5pt"/>
              <w:jc w:val="end"/>
              <w:rPr>
                <w:color w:val="000000"/>
                <w:sz w:val="16"/>
              </w:rPr>
            </w:pPr>
            <w:r>
              <w:rPr>
                <w:color w:val="000000"/>
                <w:sz w:val="16"/>
              </w:rPr>
              <w:t>36.040.502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E891FA" w14:textId="77777777" w:rsidR="00A77B3E" w:rsidRDefault="00300198">
            <w:pPr>
              <w:spacing w:before="5pt"/>
              <w:jc w:val="end"/>
              <w:rPr>
                <w:color w:val="000000"/>
                <w:sz w:val="16"/>
              </w:rPr>
            </w:pPr>
            <w:r>
              <w:rPr>
                <w:color w:val="000000"/>
                <w:sz w:val="16"/>
              </w:rPr>
              <w:t>36.973.954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34EF20" w14:textId="77777777" w:rsidR="00A77B3E" w:rsidRDefault="00300198">
            <w:pPr>
              <w:spacing w:before="5pt"/>
              <w:jc w:val="end"/>
              <w:rPr>
                <w:color w:val="000000"/>
                <w:sz w:val="16"/>
              </w:rPr>
            </w:pPr>
            <w:r>
              <w:rPr>
                <w:color w:val="000000"/>
                <w:sz w:val="16"/>
              </w:rPr>
              <w:t>31.342.042</w:t>
            </w:r>
          </w:p>
        </w:tc>
      </w:tr>
      <w:tr w:rsidR="00263139" w14:paraId="7966413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703CC8" w14:textId="77777777" w:rsidR="00A77B3E" w:rsidRDefault="00300198">
            <w:pPr>
              <w:spacing w:before="5pt"/>
              <w:rPr>
                <w:color w:val="000000"/>
                <w:sz w:val="16"/>
              </w:rPr>
            </w:pPr>
            <w:r>
              <w:rPr>
                <w:color w:val="000000"/>
                <w:sz w:val="16"/>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D87091" w14:textId="77777777" w:rsidR="00A77B3E" w:rsidRDefault="00300198">
            <w:pPr>
              <w:spacing w:before="5pt"/>
              <w:rPr>
                <w:color w:val="000000"/>
                <w:sz w:val="16"/>
              </w:rPr>
            </w:pPr>
            <w:r>
              <w:rPr>
                <w:color w:val="000000"/>
                <w:sz w:val="16"/>
              </w:rPr>
              <w:t>Podpora energetsko revnim in ranljivim gospodinjstvom v večstanovanjskih stavbah</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632F16"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12329D"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2C7FCA" w14:textId="77777777" w:rsidR="00A77B3E" w:rsidRDefault="00300198">
            <w:pPr>
              <w:spacing w:before="5pt"/>
              <w:jc w:val="end"/>
              <w:rPr>
                <w:color w:val="000000"/>
                <w:sz w:val="16"/>
              </w:rPr>
            </w:pPr>
            <w:r>
              <w:rPr>
                <w:color w:val="000000"/>
                <w:sz w:val="16"/>
              </w:rPr>
              <w:t>36.681.100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2F1830"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BFBEEE" w14:textId="77777777" w:rsidR="00A77B3E" w:rsidRDefault="00300198">
            <w:pPr>
              <w:spacing w:before="5pt"/>
              <w:jc w:val="end"/>
              <w:rPr>
                <w:color w:val="000000"/>
                <w:sz w:val="16"/>
              </w:rPr>
            </w:pPr>
            <w:r>
              <w:rPr>
                <w:color w:val="000000"/>
                <w:sz w:val="16"/>
              </w:rPr>
              <w:t>2.596.000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0C93F7" w14:textId="77777777" w:rsidR="00A77B3E" w:rsidRDefault="00300198">
            <w:pPr>
              <w:spacing w:before="5pt"/>
              <w:jc w:val="end"/>
              <w:rPr>
                <w:color w:val="000000"/>
                <w:sz w:val="16"/>
              </w:rPr>
            </w:pPr>
            <w:r>
              <w:rPr>
                <w:color w:val="000000"/>
                <w:sz w:val="16"/>
              </w:rPr>
              <w:t>4.596.400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954CF6" w14:textId="77777777" w:rsidR="00A77B3E" w:rsidRDefault="00300198">
            <w:pPr>
              <w:spacing w:before="5pt"/>
              <w:jc w:val="end"/>
              <w:rPr>
                <w:color w:val="000000"/>
                <w:sz w:val="16"/>
              </w:rPr>
            </w:pPr>
            <w:r>
              <w:rPr>
                <w:color w:val="000000"/>
                <w:sz w:val="16"/>
              </w:rPr>
              <w:t>6.920.400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B6583B" w14:textId="77777777" w:rsidR="00A77B3E" w:rsidRDefault="00300198">
            <w:pPr>
              <w:spacing w:before="5pt"/>
              <w:jc w:val="end"/>
              <w:rPr>
                <w:color w:val="000000"/>
                <w:sz w:val="16"/>
              </w:rPr>
            </w:pPr>
            <w:r>
              <w:rPr>
                <w:color w:val="000000"/>
                <w:sz w:val="16"/>
              </w:rPr>
              <w:t>8.968.200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638143" w14:textId="77777777" w:rsidR="00A77B3E" w:rsidRDefault="00300198">
            <w:pPr>
              <w:spacing w:before="5pt"/>
              <w:jc w:val="end"/>
              <w:rPr>
                <w:color w:val="000000"/>
                <w:sz w:val="16"/>
              </w:rPr>
            </w:pPr>
            <w:r>
              <w:rPr>
                <w:color w:val="000000"/>
                <w:sz w:val="16"/>
              </w:rPr>
              <w:t>8.984.400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62B92A" w14:textId="77777777" w:rsidR="00A77B3E" w:rsidRDefault="00300198">
            <w:pPr>
              <w:spacing w:before="5pt"/>
              <w:jc w:val="end"/>
              <w:rPr>
                <w:color w:val="000000"/>
                <w:sz w:val="16"/>
              </w:rPr>
            </w:pPr>
            <w:r>
              <w:rPr>
                <w:color w:val="000000"/>
                <w:sz w:val="16"/>
              </w:rPr>
              <w:t>4.615.700</w:t>
            </w:r>
          </w:p>
        </w:tc>
      </w:tr>
      <w:tr w:rsidR="00263139" w14:paraId="3042D9B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E0EDB0" w14:textId="77777777" w:rsidR="00A77B3E" w:rsidRDefault="00300198">
            <w:pPr>
              <w:spacing w:before="5pt"/>
              <w:rPr>
                <w:color w:val="000000"/>
                <w:sz w:val="16"/>
              </w:rPr>
            </w:pPr>
            <w:r>
              <w:rPr>
                <w:color w:val="000000"/>
                <w:sz w:val="16"/>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0B6BF3" w14:textId="77777777" w:rsidR="00A77B3E" w:rsidRDefault="00300198">
            <w:pPr>
              <w:spacing w:before="5pt"/>
              <w:rPr>
                <w:color w:val="000000"/>
                <w:sz w:val="16"/>
              </w:rPr>
            </w:pPr>
            <w:r>
              <w:rPr>
                <w:color w:val="000000"/>
                <w:sz w:val="16"/>
              </w:rPr>
              <w:t>Vključevanje energetsko revnih in ranljivih gospodinjstev v energetske skupnosti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394283"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B97162"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3F959E" w14:textId="77777777" w:rsidR="00A77B3E" w:rsidRDefault="00300198">
            <w:pPr>
              <w:spacing w:before="5pt"/>
              <w:jc w:val="end"/>
              <w:rPr>
                <w:color w:val="000000"/>
                <w:sz w:val="16"/>
              </w:rPr>
            </w:pPr>
            <w:r>
              <w:rPr>
                <w:color w:val="000000"/>
                <w:sz w:val="16"/>
              </w:rPr>
              <w:t>9.005.929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5BA025"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1B8BCD" w14:textId="77777777" w:rsidR="00A77B3E" w:rsidRDefault="00300198">
            <w:pPr>
              <w:spacing w:before="5pt"/>
              <w:jc w:val="end"/>
              <w:rPr>
                <w:color w:val="000000"/>
                <w:sz w:val="16"/>
              </w:rPr>
            </w:pPr>
            <w:r>
              <w:rPr>
                <w:color w:val="000000"/>
                <w:sz w:val="16"/>
              </w:rPr>
              <w:t>392.186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CF0193" w14:textId="77777777" w:rsidR="00A77B3E" w:rsidRDefault="00300198">
            <w:pPr>
              <w:spacing w:before="5pt"/>
              <w:jc w:val="end"/>
              <w:rPr>
                <w:color w:val="000000"/>
                <w:sz w:val="16"/>
              </w:rPr>
            </w:pPr>
            <w:r>
              <w:rPr>
                <w:color w:val="000000"/>
                <w:sz w:val="16"/>
              </w:rPr>
              <w:t>1.018.290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7C56E4" w14:textId="77777777" w:rsidR="00A77B3E" w:rsidRDefault="00300198">
            <w:pPr>
              <w:spacing w:before="5pt"/>
              <w:jc w:val="end"/>
              <w:rPr>
                <w:color w:val="000000"/>
                <w:sz w:val="16"/>
              </w:rPr>
            </w:pPr>
            <w:r>
              <w:rPr>
                <w:color w:val="000000"/>
                <w:sz w:val="16"/>
              </w:rPr>
              <w:t>1.952.162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1E57A7" w14:textId="77777777" w:rsidR="00A77B3E" w:rsidRDefault="00300198">
            <w:pPr>
              <w:spacing w:before="5pt"/>
              <w:jc w:val="end"/>
              <w:rPr>
                <w:color w:val="000000"/>
                <w:sz w:val="16"/>
              </w:rPr>
            </w:pPr>
            <w:r>
              <w:rPr>
                <w:color w:val="000000"/>
                <w:sz w:val="16"/>
              </w:rPr>
              <w:t>2.134.353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154795" w14:textId="77777777" w:rsidR="00A77B3E" w:rsidRDefault="00300198">
            <w:pPr>
              <w:spacing w:before="5pt"/>
              <w:jc w:val="end"/>
              <w:rPr>
                <w:color w:val="000000"/>
                <w:sz w:val="16"/>
              </w:rPr>
            </w:pPr>
            <w:r>
              <w:rPr>
                <w:color w:val="000000"/>
                <w:sz w:val="16"/>
              </w:rPr>
              <w:t>2.181.309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67F585" w14:textId="77777777" w:rsidR="00A77B3E" w:rsidRDefault="00300198">
            <w:pPr>
              <w:spacing w:before="5pt"/>
              <w:jc w:val="end"/>
              <w:rPr>
                <w:color w:val="000000"/>
                <w:sz w:val="16"/>
              </w:rPr>
            </w:pPr>
            <w:r>
              <w:rPr>
                <w:color w:val="000000"/>
                <w:sz w:val="16"/>
              </w:rPr>
              <w:t>1.327.629</w:t>
            </w:r>
          </w:p>
        </w:tc>
      </w:tr>
      <w:tr w:rsidR="00263139" w14:paraId="4C37386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A718A0" w14:textId="77777777" w:rsidR="00A77B3E" w:rsidRDefault="00300198">
            <w:pPr>
              <w:spacing w:before="5pt"/>
              <w:rPr>
                <w:color w:val="000000"/>
                <w:sz w:val="16"/>
              </w:rPr>
            </w:pPr>
            <w:r>
              <w:rPr>
                <w:color w:val="000000"/>
                <w:sz w:val="16"/>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686F1F" w14:textId="77777777" w:rsidR="00A77B3E" w:rsidRDefault="00300198">
            <w:pPr>
              <w:spacing w:before="5pt"/>
              <w:rPr>
                <w:color w:val="000000"/>
                <w:sz w:val="16"/>
              </w:rPr>
            </w:pPr>
            <w:r>
              <w:rPr>
                <w:color w:val="000000"/>
                <w:sz w:val="16"/>
              </w:rPr>
              <w:t>Ciljno informiranje, izobraževanje, osveščanje, svetovanje in usposabljanje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7BA631"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A38CE8"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61515B" w14:textId="77777777" w:rsidR="00A77B3E" w:rsidRDefault="00300198">
            <w:pPr>
              <w:spacing w:before="5pt"/>
              <w:jc w:val="end"/>
              <w:rPr>
                <w:color w:val="000000"/>
                <w:sz w:val="16"/>
              </w:rPr>
            </w:pPr>
            <w:r>
              <w:rPr>
                <w:color w:val="000000"/>
                <w:sz w:val="16"/>
              </w:rPr>
              <w:t>1.281.804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7B0F49"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064DD8" w14:textId="77777777" w:rsidR="00A77B3E" w:rsidRDefault="00300198">
            <w:pPr>
              <w:spacing w:before="5pt"/>
              <w:jc w:val="end"/>
              <w:rPr>
                <w:color w:val="000000"/>
                <w:sz w:val="16"/>
              </w:rPr>
            </w:pPr>
            <w:r>
              <w:rPr>
                <w:color w:val="000000"/>
                <w:sz w:val="16"/>
              </w:rPr>
              <w:t>188.941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E527A4" w14:textId="77777777" w:rsidR="00A77B3E" w:rsidRDefault="00300198">
            <w:pPr>
              <w:spacing w:before="5pt"/>
              <w:jc w:val="end"/>
              <w:rPr>
                <w:color w:val="000000"/>
                <w:sz w:val="16"/>
              </w:rPr>
            </w:pPr>
            <w:r>
              <w:rPr>
                <w:color w:val="000000"/>
                <w:sz w:val="16"/>
              </w:rPr>
              <w:t>282.010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2EA60E" w14:textId="77777777" w:rsidR="00A77B3E" w:rsidRDefault="00300198">
            <w:pPr>
              <w:spacing w:before="5pt"/>
              <w:jc w:val="end"/>
              <w:rPr>
                <w:color w:val="000000"/>
                <w:sz w:val="16"/>
              </w:rPr>
            </w:pPr>
            <w:r>
              <w:rPr>
                <w:color w:val="000000"/>
                <w:sz w:val="16"/>
              </w:rPr>
              <w:t>197.346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A53B14" w14:textId="77777777" w:rsidR="00A77B3E" w:rsidRDefault="00300198">
            <w:pPr>
              <w:spacing w:before="5pt"/>
              <w:jc w:val="end"/>
              <w:rPr>
                <w:color w:val="000000"/>
                <w:sz w:val="16"/>
              </w:rPr>
            </w:pPr>
            <w:r>
              <w:rPr>
                <w:color w:val="000000"/>
                <w:sz w:val="16"/>
              </w:rPr>
              <w:t>206.245</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D85FDB" w14:textId="77777777" w:rsidR="00A77B3E" w:rsidRDefault="00300198">
            <w:pPr>
              <w:spacing w:before="5pt"/>
              <w:jc w:val="end"/>
              <w:rPr>
                <w:color w:val="000000"/>
                <w:sz w:val="16"/>
              </w:rPr>
            </w:pPr>
            <w:r>
              <w:rPr>
                <w:color w:val="000000"/>
                <w:sz w:val="16"/>
              </w:rPr>
              <w:t>206.124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E23C7C" w14:textId="77777777" w:rsidR="00A77B3E" w:rsidRDefault="00300198">
            <w:pPr>
              <w:spacing w:before="5pt"/>
              <w:jc w:val="end"/>
              <w:rPr>
                <w:color w:val="000000"/>
                <w:sz w:val="16"/>
              </w:rPr>
            </w:pPr>
            <w:r>
              <w:rPr>
                <w:color w:val="000000"/>
                <w:sz w:val="16"/>
              </w:rPr>
              <w:t>201.138</w:t>
            </w:r>
          </w:p>
        </w:tc>
      </w:tr>
      <w:tr w:rsidR="00263139" w14:paraId="7EF2738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7C0C67" w14:textId="77777777" w:rsidR="00A77B3E" w:rsidRDefault="00300198">
            <w:pPr>
              <w:spacing w:before="5pt"/>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F4B9B7"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856358" w14:textId="77777777" w:rsidR="00A77B3E" w:rsidRDefault="00A77B3E">
            <w:pPr>
              <w:spacing w:before="5pt"/>
              <w:jc w:val="center"/>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40F3D8" w14:textId="77777777" w:rsidR="00A77B3E" w:rsidRDefault="00A77B3E">
            <w:pPr>
              <w:spacing w:before="5pt"/>
              <w:jc w:val="center"/>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D78D3E" w14:textId="77777777" w:rsidR="00A77B3E" w:rsidRDefault="00300198">
            <w:pPr>
              <w:spacing w:before="5pt"/>
              <w:jc w:val="end"/>
              <w:rPr>
                <w:color w:val="000000"/>
                <w:sz w:val="16"/>
              </w:rPr>
            </w:pPr>
            <w:r>
              <w:rPr>
                <w:color w:val="000000"/>
                <w:sz w:val="16"/>
              </w:rPr>
              <w:t>239.502.017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527352"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1EC491" w14:textId="77777777" w:rsidR="00A77B3E" w:rsidRDefault="00300198">
            <w:pPr>
              <w:spacing w:before="5pt"/>
              <w:jc w:val="end"/>
              <w:rPr>
                <w:color w:val="000000"/>
                <w:sz w:val="16"/>
              </w:rPr>
            </w:pPr>
            <w:r>
              <w:rPr>
                <w:color w:val="000000"/>
                <w:sz w:val="16"/>
              </w:rPr>
              <w:t>29.837.327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67B5DC" w14:textId="77777777" w:rsidR="00A77B3E" w:rsidRDefault="00300198">
            <w:pPr>
              <w:spacing w:before="5pt"/>
              <w:jc w:val="end"/>
              <w:rPr>
                <w:color w:val="000000"/>
                <w:sz w:val="16"/>
              </w:rPr>
            </w:pPr>
            <w:r>
              <w:rPr>
                <w:color w:val="000000"/>
                <w:sz w:val="16"/>
              </w:rPr>
              <w:t>35.264.116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B881D4" w14:textId="77777777" w:rsidR="00A77B3E" w:rsidRDefault="00300198">
            <w:pPr>
              <w:spacing w:before="5pt"/>
              <w:jc w:val="end"/>
              <w:rPr>
                <w:color w:val="000000"/>
                <w:sz w:val="16"/>
              </w:rPr>
            </w:pPr>
            <w:r>
              <w:rPr>
                <w:color w:val="000000"/>
                <w:sz w:val="16"/>
              </w:rPr>
              <w:t>41.218.978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5971BD" w14:textId="77777777" w:rsidR="00A77B3E" w:rsidRDefault="00300198">
            <w:pPr>
              <w:spacing w:before="5pt"/>
              <w:jc w:val="end"/>
              <w:rPr>
                <w:color w:val="000000"/>
                <w:sz w:val="16"/>
              </w:rPr>
            </w:pPr>
            <w:r>
              <w:rPr>
                <w:color w:val="000000"/>
                <w:sz w:val="16"/>
              </w:rPr>
              <w:t>47.349.300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6D43B1" w14:textId="77777777" w:rsidR="00A77B3E" w:rsidRDefault="00300198">
            <w:pPr>
              <w:spacing w:before="5pt"/>
              <w:jc w:val="end"/>
              <w:rPr>
                <w:color w:val="000000"/>
                <w:sz w:val="16"/>
              </w:rPr>
            </w:pPr>
            <w:r>
              <w:rPr>
                <w:color w:val="000000"/>
                <w:sz w:val="16"/>
              </w:rPr>
              <w:t>48.345.787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CAA395" w14:textId="77777777" w:rsidR="00A77B3E" w:rsidRDefault="00300198">
            <w:pPr>
              <w:spacing w:before="5pt"/>
              <w:jc w:val="end"/>
              <w:rPr>
                <w:color w:val="000000"/>
                <w:sz w:val="16"/>
              </w:rPr>
            </w:pPr>
            <w:r>
              <w:rPr>
                <w:color w:val="000000"/>
                <w:sz w:val="16"/>
              </w:rPr>
              <w:t>37.486.509</w:t>
            </w:r>
          </w:p>
        </w:tc>
      </w:tr>
    </w:tbl>
    <w:p w14:paraId="3645F6AD" w14:textId="77777777" w:rsidR="00A77B3E" w:rsidRDefault="00A77B3E">
      <w:pPr>
        <w:spacing w:before="5pt"/>
        <w:rPr>
          <w:color w:val="000000"/>
        </w:rPr>
      </w:pPr>
    </w:p>
    <w:p w14:paraId="35152A62" w14:textId="77777777" w:rsidR="00A77B3E" w:rsidRDefault="00300198">
      <w:pPr>
        <w:spacing w:before="5pt"/>
        <w:rPr>
          <w:color w:val="000000"/>
        </w:rPr>
      </w:pPr>
      <w:r>
        <w:rPr>
          <w:color w:val="000000"/>
        </w:rPr>
        <w:t>Preglednica z informacijami o financiranju komponente</w:t>
      </w:r>
    </w:p>
    <w:p w14:paraId="0807BBC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000"/>
        <w:gridCol w:w="2160"/>
        <w:gridCol w:w="2678"/>
        <w:gridCol w:w="1557"/>
        <w:gridCol w:w="2845"/>
      </w:tblGrid>
      <w:tr w:rsidR="00263139" w14:paraId="0BA5D60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BBBAC1"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F84272" w14:textId="77777777" w:rsidR="00A77B3E" w:rsidRDefault="00300198">
            <w:pPr>
              <w:spacing w:before="5pt"/>
              <w:jc w:val="center"/>
              <w:rPr>
                <w:color w:val="000000"/>
                <w:sz w:val="16"/>
              </w:rPr>
            </w:pPr>
            <w:r>
              <w:rPr>
                <w:color w:val="000000"/>
                <w:sz w:val="16"/>
              </w:rPr>
              <w:t>Prispevek Socialnega sklada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1A026D" w14:textId="77777777" w:rsidR="00A77B3E" w:rsidRDefault="00300198">
            <w:pPr>
              <w:spacing w:before="5pt"/>
              <w:jc w:val="center"/>
              <w:rPr>
                <w:color w:val="000000"/>
                <w:sz w:val="16"/>
              </w:rPr>
            </w:pPr>
            <w:r>
              <w:rPr>
                <w:color w:val="000000"/>
                <w:sz w:val="16"/>
              </w:rPr>
              <w:t>Prerazporeditve iz programov deljenega upravljanja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DC08D5" w14:textId="77777777" w:rsidR="00A77B3E" w:rsidRDefault="00300198">
            <w:pPr>
              <w:spacing w:before="5pt"/>
              <w:jc w:val="center"/>
              <w:rPr>
                <w:color w:val="000000"/>
                <w:sz w:val="16"/>
              </w:rPr>
            </w:pPr>
            <w:r>
              <w:rPr>
                <w:color w:val="000000"/>
                <w:sz w:val="16"/>
              </w:rPr>
              <w:t>Nacionalni javni prispevek</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4BA92C" w14:textId="77777777" w:rsidR="00A77B3E" w:rsidRDefault="00300198">
            <w:pPr>
              <w:spacing w:before="5pt"/>
              <w:jc w:val="center"/>
              <w:rPr>
                <w:color w:val="000000"/>
                <w:sz w:val="16"/>
              </w:rPr>
            </w:pPr>
            <w:r>
              <w:rPr>
                <w:color w:val="000000"/>
                <w:sz w:val="16"/>
              </w:rPr>
              <w:t>Delež nacionalnega prispevka (= nacionalni javni/skupaj)</w:t>
            </w:r>
          </w:p>
        </w:tc>
      </w:tr>
      <w:tr w:rsidR="00263139" w14:paraId="09E9914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0F8FBE" w14:textId="77777777" w:rsidR="00A77B3E" w:rsidRDefault="00300198">
            <w:pPr>
              <w:spacing w:before="5pt"/>
              <w:jc w:val="end"/>
              <w:rPr>
                <w:color w:val="000000"/>
                <w:sz w:val="16"/>
              </w:rPr>
            </w:pPr>
            <w:r>
              <w:rPr>
                <w:color w:val="000000"/>
                <w:sz w:val="16"/>
              </w:rPr>
              <w:t>239.502.017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0A72BF" w14:textId="77777777" w:rsidR="00A77B3E" w:rsidRDefault="00300198">
            <w:pPr>
              <w:spacing w:before="5pt"/>
              <w:jc w:val="end"/>
              <w:rPr>
                <w:color w:val="000000"/>
                <w:sz w:val="16"/>
              </w:rPr>
            </w:pPr>
            <w:r>
              <w:rPr>
                <w:color w:val="000000"/>
                <w:sz w:val="16"/>
              </w:rPr>
              <w:t>179.626.513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E0D3A3"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2414A5" w14:textId="77777777" w:rsidR="00A77B3E" w:rsidRDefault="00300198">
            <w:pPr>
              <w:spacing w:before="5pt"/>
              <w:jc w:val="end"/>
              <w:rPr>
                <w:color w:val="000000"/>
                <w:sz w:val="16"/>
              </w:rPr>
            </w:pPr>
            <w:r>
              <w:rPr>
                <w:color w:val="000000"/>
                <w:sz w:val="16"/>
              </w:rPr>
              <w:t>59.875.504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38BE4E" w14:textId="77777777" w:rsidR="00A77B3E" w:rsidRDefault="00300198">
            <w:pPr>
              <w:spacing w:before="5pt"/>
              <w:jc w:val="end"/>
              <w:rPr>
                <w:color w:val="000000"/>
                <w:sz w:val="16"/>
              </w:rPr>
            </w:pPr>
            <w:r>
              <w:rPr>
                <w:color w:val="000000"/>
                <w:sz w:val="16"/>
              </w:rPr>
              <w:t>25,0000%</w:t>
            </w:r>
          </w:p>
        </w:tc>
      </w:tr>
    </w:tbl>
    <w:p w14:paraId="6077FE14" w14:textId="77777777" w:rsidR="00A77B3E" w:rsidRDefault="00A77B3E">
      <w:pPr>
        <w:spacing w:before="5pt"/>
        <w:rPr>
          <w:color w:val="000000"/>
          <w:sz w:val="16"/>
        </w:rPr>
        <w:sectPr w:rsidR="00A77B3E">
          <w:headerReference w:type="even" r:id="rId161"/>
          <w:headerReference w:type="default" r:id="rId162"/>
          <w:footerReference w:type="even" r:id="rId163"/>
          <w:footerReference w:type="default" r:id="rId164"/>
          <w:headerReference w:type="first" r:id="rId165"/>
          <w:footerReference w:type="first" r:id="rId166"/>
          <w:pgSz w:w="595.30pt" w:h="841.90pt"/>
          <w:pgMar w:top="36pt" w:right="46.80pt" w:bottom="43.20pt" w:left="36pt" w:header="0pt" w:footer="3.60pt" w:gutter="0pt"/>
          <w:cols w:space="35.40pt"/>
          <w:noEndnote/>
          <w:docGrid w:linePitch="360"/>
        </w:sectPr>
      </w:pPr>
    </w:p>
    <w:p w14:paraId="765B2D90" w14:textId="77777777" w:rsidR="00A77B3E" w:rsidRDefault="00300198">
      <w:pPr>
        <w:pStyle w:val="Naslov3"/>
        <w:spacing w:before="5pt" w:after="0pt"/>
        <w:rPr>
          <w:rFonts w:ascii="Times New Roman" w:hAnsi="Times New Roman" w:cs="Times New Roman"/>
          <w:b w:val="0"/>
          <w:color w:val="000000"/>
          <w:sz w:val="24"/>
        </w:rPr>
      </w:pPr>
      <w:bookmarkStart w:id="55" w:name="_Toc256000204"/>
      <w:r>
        <w:rPr>
          <w:rFonts w:ascii="Times New Roman" w:hAnsi="Times New Roman" w:cs="Times New Roman"/>
          <w:b w:val="0"/>
          <w:color w:val="000000"/>
          <w:sz w:val="24"/>
        </w:rPr>
        <w:lastRenderedPageBreak/>
        <w:t>2.1.4. Mejniki in cilji komponente C1</w:t>
      </w:r>
      <w:bookmarkEnd w:id="55"/>
    </w:p>
    <w:p w14:paraId="22EFE786" w14:textId="77777777" w:rsidR="00A77B3E" w:rsidRDefault="00A77B3E">
      <w:pPr>
        <w:spacing w:before="5pt"/>
        <w:rPr>
          <w:color w:val="000000"/>
          <w:sz w:val="12"/>
        </w:rPr>
      </w:pPr>
    </w:p>
    <w:p w14:paraId="6891BD0B" w14:textId="77777777" w:rsidR="00A77B3E" w:rsidRDefault="00300198">
      <w:pPr>
        <w:spacing w:before="5pt"/>
        <w:rPr>
          <w:color w:val="000000"/>
        </w:rPr>
      </w:pPr>
      <w:r>
        <w:rPr>
          <w:color w:val="000000"/>
        </w:rPr>
        <w:t>Preglednica z informacijami o mejnikih, ciljih in časovnici za dokončanje za komponento</w:t>
      </w:r>
    </w:p>
    <w:p w14:paraId="3A0E462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54"/>
        <w:gridCol w:w="1107"/>
        <w:gridCol w:w="1267"/>
        <w:gridCol w:w="4493"/>
        <w:gridCol w:w="1729"/>
        <w:gridCol w:w="1160"/>
        <w:gridCol w:w="1160"/>
        <w:gridCol w:w="768"/>
        <w:gridCol w:w="1234"/>
      </w:tblGrid>
      <w:tr w:rsidR="00263139" w14:paraId="54F6BDD6"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A558D9"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4E5625"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4BB710"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BAB0C2"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1BFB6A"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88CB95" w14:textId="77777777" w:rsidR="00A77B3E" w:rsidRDefault="00300198">
            <w:pPr>
              <w:spacing w:before="5pt"/>
              <w:jc w:val="center"/>
              <w:rPr>
                <w:color w:val="000000"/>
              </w:rPr>
            </w:pPr>
            <w:r>
              <w:rPr>
                <w:color w:val="000000"/>
              </w:rPr>
              <w:t>Časovnica za dokončanje</w:t>
            </w:r>
          </w:p>
        </w:tc>
      </w:tr>
      <w:tr w:rsidR="00263139" w14:paraId="7DA417D3"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DDA91E"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AD9D5F"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7B0533"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835E81"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CD40B2"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37D197"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708179"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23BCD9"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10AC05" w14:textId="77777777" w:rsidR="00A77B3E" w:rsidRDefault="00300198">
            <w:pPr>
              <w:spacing w:before="5pt"/>
              <w:jc w:val="center"/>
              <w:rPr>
                <w:color w:val="000000"/>
              </w:rPr>
            </w:pPr>
            <w:r>
              <w:rPr>
                <w:color w:val="000000"/>
              </w:rPr>
              <w:t>Četrtletje</w:t>
            </w:r>
          </w:p>
        </w:tc>
      </w:tr>
      <w:tr w:rsidR="00263139" w14:paraId="226C9FB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32FBF5" w14:textId="77777777" w:rsidR="00A77B3E" w:rsidRDefault="00300198">
            <w:pPr>
              <w:spacing w:before="5pt"/>
              <w:rPr>
                <w:color w:val="000000"/>
              </w:rPr>
            </w:pPr>
            <w:r>
              <w:rPr>
                <w:color w:val="000000"/>
              </w:rPr>
              <w:t>C1.A.I1.1.2027Q4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F894B0"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6CDDA3"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7F6472" w14:textId="77777777" w:rsidR="00A77B3E" w:rsidRDefault="00300198">
            <w:pPr>
              <w:spacing w:before="5pt"/>
              <w:rPr>
                <w:color w:val="000000"/>
              </w:rPr>
            </w:pPr>
            <w:r>
              <w:rPr>
                <w:color w:val="000000"/>
              </w:rPr>
              <w:t>Objava javnega razpisa za nepovratna sredstva za izvedbo investicij v učinkovito rabo energije (URE) in obnovljive vire energije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3D4607"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B44180"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41A5DD"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84EB60"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467E6A" w14:textId="77777777" w:rsidR="00A77B3E" w:rsidRDefault="00300198">
            <w:pPr>
              <w:spacing w:before="5pt"/>
              <w:jc w:val="center"/>
              <w:rPr>
                <w:color w:val="000000"/>
              </w:rPr>
            </w:pPr>
            <w:r>
              <w:rPr>
                <w:color w:val="000000"/>
              </w:rPr>
              <w:t>Q4</w:t>
            </w:r>
          </w:p>
        </w:tc>
      </w:tr>
      <w:tr w:rsidR="00263139" w14:paraId="7A4D5BE3"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383AC6" w14:textId="77777777" w:rsidR="00A77B3E" w:rsidRDefault="00300198">
            <w:pPr>
              <w:spacing w:before="5pt"/>
              <w:rPr>
                <w:color w:val="000000"/>
              </w:rPr>
            </w:pPr>
            <w:r>
              <w:rPr>
                <w:color w:val="000000"/>
              </w:rPr>
              <w:t>C1.A.I1.I3.2027Q4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338B1B"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6C6818"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E24007"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BF282D"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754C2C"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F7F759" w14:textId="77777777" w:rsidR="00A77B3E" w:rsidRDefault="00300198">
            <w:pPr>
              <w:spacing w:before="5pt"/>
              <w:jc w:val="end"/>
              <w:rPr>
                <w:color w:val="000000"/>
              </w:rPr>
            </w:pPr>
            <w:r>
              <w:rPr>
                <w:color w:val="000000"/>
              </w:rPr>
              <w:t>850,00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D8D01F"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B51757" w14:textId="77777777" w:rsidR="00A77B3E" w:rsidRDefault="00300198">
            <w:pPr>
              <w:spacing w:before="5pt"/>
              <w:jc w:val="center"/>
              <w:rPr>
                <w:color w:val="000000"/>
              </w:rPr>
            </w:pPr>
            <w:r>
              <w:rPr>
                <w:color w:val="000000"/>
              </w:rPr>
              <w:t>Q4</w:t>
            </w:r>
          </w:p>
        </w:tc>
      </w:tr>
      <w:tr w:rsidR="00263139" w14:paraId="5D4ED3E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CB1A44" w14:textId="77777777" w:rsidR="00A77B3E" w:rsidRDefault="00300198">
            <w:pPr>
              <w:spacing w:before="5pt"/>
              <w:rPr>
                <w:color w:val="000000"/>
              </w:rPr>
            </w:pPr>
            <w:r>
              <w:rPr>
                <w:color w:val="000000"/>
              </w:rPr>
              <w:t>C1.A.I1.I3.2028Q4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BB4D7C"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988362"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F531D3"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8542CB"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604919" w14:textId="77777777" w:rsidR="00A77B3E" w:rsidRDefault="00300198">
            <w:pPr>
              <w:spacing w:before="5pt"/>
              <w:jc w:val="end"/>
              <w:rPr>
                <w:color w:val="000000"/>
              </w:rPr>
            </w:pPr>
            <w:r>
              <w:rPr>
                <w:color w:val="000000"/>
              </w:rPr>
              <w:t>850,00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E13EBE" w14:textId="77777777" w:rsidR="00A77B3E" w:rsidRDefault="00300198">
            <w:pPr>
              <w:spacing w:before="5pt"/>
              <w:jc w:val="end"/>
              <w:rPr>
                <w:color w:val="000000"/>
              </w:rPr>
            </w:pPr>
            <w:r>
              <w:rPr>
                <w:color w:val="000000"/>
              </w:rPr>
              <w:t>1.790,00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30BFD5"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3C5328" w14:textId="77777777" w:rsidR="00A77B3E" w:rsidRDefault="00300198">
            <w:pPr>
              <w:spacing w:before="5pt"/>
              <w:jc w:val="center"/>
              <w:rPr>
                <w:color w:val="000000"/>
              </w:rPr>
            </w:pPr>
            <w:r>
              <w:rPr>
                <w:color w:val="000000"/>
              </w:rPr>
              <w:t>Q4</w:t>
            </w:r>
          </w:p>
        </w:tc>
      </w:tr>
      <w:tr w:rsidR="00263139" w14:paraId="4916485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247C32" w14:textId="77777777" w:rsidR="00A77B3E" w:rsidRDefault="00300198">
            <w:pPr>
              <w:spacing w:before="5pt"/>
              <w:rPr>
                <w:color w:val="000000"/>
              </w:rPr>
            </w:pPr>
            <w:r>
              <w:rPr>
                <w:color w:val="000000"/>
              </w:rPr>
              <w:t>C1.A.I1.I3.2029Q4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BD48E0"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A1BADA"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8A123E"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EA8E37"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5ECEEF" w14:textId="77777777" w:rsidR="00A77B3E" w:rsidRDefault="00300198">
            <w:pPr>
              <w:spacing w:before="5pt"/>
              <w:jc w:val="end"/>
              <w:rPr>
                <w:color w:val="000000"/>
              </w:rPr>
            </w:pPr>
            <w:r>
              <w:rPr>
                <w:color w:val="000000"/>
              </w:rPr>
              <w:t>1.790,00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35A9E0" w14:textId="77777777" w:rsidR="00A77B3E" w:rsidRDefault="00300198">
            <w:pPr>
              <w:spacing w:before="5pt"/>
              <w:jc w:val="end"/>
              <w:rPr>
                <w:color w:val="000000"/>
              </w:rPr>
            </w:pPr>
            <w:r>
              <w:rPr>
                <w:color w:val="000000"/>
              </w:rPr>
              <w:t>2.810,00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C2C460"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F47415" w14:textId="77777777" w:rsidR="00A77B3E" w:rsidRDefault="00300198">
            <w:pPr>
              <w:spacing w:before="5pt"/>
              <w:jc w:val="center"/>
              <w:rPr>
                <w:color w:val="000000"/>
              </w:rPr>
            </w:pPr>
            <w:r>
              <w:rPr>
                <w:color w:val="000000"/>
              </w:rPr>
              <w:t>Q4</w:t>
            </w:r>
          </w:p>
        </w:tc>
      </w:tr>
      <w:tr w:rsidR="00263139" w14:paraId="4252B42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E1C4B6" w14:textId="77777777" w:rsidR="00A77B3E" w:rsidRDefault="00300198">
            <w:pPr>
              <w:spacing w:before="5pt"/>
              <w:rPr>
                <w:color w:val="000000"/>
              </w:rPr>
            </w:pPr>
            <w:r>
              <w:rPr>
                <w:color w:val="000000"/>
              </w:rPr>
              <w:t>C1.A.I1.I3.2030Q4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44602B"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2A3ABF"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1C8528"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2D2C37"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062E45" w14:textId="77777777" w:rsidR="00A77B3E" w:rsidRDefault="00300198">
            <w:pPr>
              <w:spacing w:before="5pt"/>
              <w:jc w:val="end"/>
              <w:rPr>
                <w:color w:val="000000"/>
              </w:rPr>
            </w:pPr>
            <w:r>
              <w:rPr>
                <w:color w:val="000000"/>
              </w:rPr>
              <w:t>2.810,00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29E34E" w14:textId="77777777" w:rsidR="00A77B3E" w:rsidRDefault="00300198">
            <w:pPr>
              <w:spacing w:before="5pt"/>
              <w:jc w:val="end"/>
              <w:rPr>
                <w:color w:val="000000"/>
              </w:rPr>
            </w:pPr>
            <w:r>
              <w:rPr>
                <w:color w:val="000000"/>
              </w:rPr>
              <w:t>3.925,00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022A2A"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18466D" w14:textId="77777777" w:rsidR="00A77B3E" w:rsidRDefault="00300198">
            <w:pPr>
              <w:spacing w:before="5pt"/>
              <w:jc w:val="center"/>
              <w:rPr>
                <w:color w:val="000000"/>
              </w:rPr>
            </w:pPr>
            <w:r>
              <w:rPr>
                <w:color w:val="000000"/>
              </w:rPr>
              <w:t>Q4</w:t>
            </w:r>
          </w:p>
        </w:tc>
      </w:tr>
      <w:tr w:rsidR="00263139" w14:paraId="5A83F0A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D59C2C" w14:textId="77777777" w:rsidR="00A77B3E" w:rsidRDefault="00300198">
            <w:pPr>
              <w:spacing w:before="5pt"/>
              <w:rPr>
                <w:color w:val="000000"/>
              </w:rPr>
            </w:pPr>
            <w:r>
              <w:rPr>
                <w:color w:val="000000"/>
              </w:rPr>
              <w:t>C1.A.I1.I3.2031Q4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D52EAF"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6CBC3B"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7DCFF1"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9F2659"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8ED6FB" w14:textId="77777777" w:rsidR="00A77B3E" w:rsidRDefault="00300198">
            <w:pPr>
              <w:spacing w:before="5pt"/>
              <w:jc w:val="end"/>
              <w:rPr>
                <w:color w:val="000000"/>
              </w:rPr>
            </w:pPr>
            <w:r>
              <w:rPr>
                <w:color w:val="000000"/>
              </w:rPr>
              <w:t>3.925,00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DA534B" w14:textId="77777777" w:rsidR="00A77B3E" w:rsidRDefault="00300198">
            <w:pPr>
              <w:spacing w:before="5pt"/>
              <w:jc w:val="end"/>
              <w:rPr>
                <w:color w:val="000000"/>
              </w:rPr>
            </w:pPr>
            <w:r>
              <w:rPr>
                <w:color w:val="000000"/>
              </w:rPr>
              <w:t>5.050,00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BA44AD"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E99848" w14:textId="77777777" w:rsidR="00A77B3E" w:rsidRDefault="00300198">
            <w:pPr>
              <w:spacing w:before="5pt"/>
              <w:jc w:val="center"/>
              <w:rPr>
                <w:color w:val="000000"/>
              </w:rPr>
            </w:pPr>
            <w:r>
              <w:rPr>
                <w:color w:val="000000"/>
              </w:rPr>
              <w:t>Q4</w:t>
            </w:r>
          </w:p>
        </w:tc>
      </w:tr>
      <w:tr w:rsidR="00263139" w14:paraId="1AB5CC0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B4F39E" w14:textId="77777777" w:rsidR="00A77B3E" w:rsidRDefault="00300198">
            <w:pPr>
              <w:spacing w:before="5pt"/>
              <w:rPr>
                <w:color w:val="000000"/>
              </w:rPr>
            </w:pPr>
            <w:r>
              <w:rPr>
                <w:color w:val="000000"/>
              </w:rPr>
              <w:lastRenderedPageBreak/>
              <w:t>C1.A.I1.I3.2032Q4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F2B4E9"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13378B"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46B4BA"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900655"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4FBEA6" w14:textId="77777777" w:rsidR="00A77B3E" w:rsidRDefault="00300198">
            <w:pPr>
              <w:spacing w:before="5pt"/>
              <w:jc w:val="end"/>
              <w:rPr>
                <w:color w:val="000000"/>
              </w:rPr>
            </w:pPr>
            <w:r>
              <w:rPr>
                <w:color w:val="000000"/>
              </w:rPr>
              <w:t>5.050,00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51C2FE" w14:textId="77777777" w:rsidR="00A77B3E" w:rsidRDefault="00300198">
            <w:pPr>
              <w:spacing w:before="5pt"/>
              <w:jc w:val="end"/>
              <w:rPr>
                <w:color w:val="000000"/>
              </w:rPr>
            </w:pPr>
            <w:r>
              <w:rPr>
                <w:color w:val="000000"/>
              </w:rPr>
              <w:t>5.930,00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B25833"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EE72C6" w14:textId="77777777" w:rsidR="00A77B3E" w:rsidRDefault="00300198">
            <w:pPr>
              <w:spacing w:before="5pt"/>
              <w:jc w:val="center"/>
              <w:rPr>
                <w:color w:val="000000"/>
              </w:rPr>
            </w:pPr>
            <w:r>
              <w:rPr>
                <w:color w:val="000000"/>
              </w:rPr>
              <w:t>Q4</w:t>
            </w:r>
          </w:p>
        </w:tc>
      </w:tr>
      <w:tr w:rsidR="00263139" w14:paraId="2925C9B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6107ED" w14:textId="77777777" w:rsidR="00A77B3E" w:rsidRDefault="00300198">
            <w:pPr>
              <w:spacing w:before="5pt"/>
              <w:rPr>
                <w:color w:val="000000"/>
              </w:rPr>
            </w:pPr>
            <w:r>
              <w:rPr>
                <w:color w:val="000000"/>
              </w:rPr>
              <w:t>C1.A.I2.1.2028Q1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79F1B4"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3A61BB"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C40685" w14:textId="77777777" w:rsidR="00A77B3E" w:rsidRDefault="00300198">
            <w:pPr>
              <w:spacing w:before="5pt"/>
              <w:rPr>
                <w:color w:val="000000"/>
              </w:rPr>
            </w:pPr>
            <w:r>
              <w:rPr>
                <w:color w:val="000000"/>
              </w:rPr>
              <w:t xml:space="preserve">Sprejem Odloka o Programu porabe sredstev PS, ki vključuje sredstva za sofinanciranje javnih najemnih stanovanj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3AF003"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1678CF"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256F3F"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2999C2"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FC6118" w14:textId="77777777" w:rsidR="00A77B3E" w:rsidRDefault="00300198">
            <w:pPr>
              <w:spacing w:before="5pt"/>
              <w:jc w:val="center"/>
              <w:rPr>
                <w:color w:val="000000"/>
              </w:rPr>
            </w:pPr>
            <w:r>
              <w:rPr>
                <w:color w:val="000000"/>
              </w:rPr>
              <w:t>Q1</w:t>
            </w:r>
          </w:p>
        </w:tc>
      </w:tr>
      <w:tr w:rsidR="00263139" w14:paraId="703E010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B8057D" w14:textId="77777777" w:rsidR="00A77B3E" w:rsidRDefault="00300198">
            <w:pPr>
              <w:spacing w:before="5pt"/>
              <w:rPr>
                <w:color w:val="000000"/>
              </w:rPr>
            </w:pPr>
            <w:r>
              <w:rPr>
                <w:color w:val="000000"/>
              </w:rPr>
              <w:t>C1.A.I2.2.2028Q4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B752FF"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F7B828"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C60C73A" w14:textId="77777777" w:rsidR="00A77B3E" w:rsidRDefault="00300198">
            <w:pPr>
              <w:spacing w:before="5pt"/>
              <w:rPr>
                <w:color w:val="000000"/>
              </w:rPr>
            </w:pPr>
            <w:r>
              <w:rPr>
                <w:color w:val="000000"/>
              </w:rPr>
              <w:t>Priprava modela za vzpostavitev centralne enote upravljanja in ugotavljanja materialnega položaja upravičencev in IKT podpore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C7B6BC"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BA531E"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137373"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40DC8B"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598B32" w14:textId="77777777" w:rsidR="00A77B3E" w:rsidRDefault="00300198">
            <w:pPr>
              <w:spacing w:before="5pt"/>
              <w:jc w:val="center"/>
              <w:rPr>
                <w:color w:val="000000"/>
              </w:rPr>
            </w:pPr>
            <w:r>
              <w:rPr>
                <w:color w:val="000000"/>
              </w:rPr>
              <w:t>Q4</w:t>
            </w:r>
          </w:p>
        </w:tc>
      </w:tr>
      <w:tr w:rsidR="00263139" w14:paraId="78915F7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BAAA7C" w14:textId="77777777" w:rsidR="00A77B3E" w:rsidRDefault="00300198">
            <w:pPr>
              <w:spacing w:before="5pt"/>
              <w:rPr>
                <w:color w:val="000000"/>
              </w:rPr>
            </w:pPr>
            <w:r>
              <w:rPr>
                <w:color w:val="000000"/>
              </w:rPr>
              <w:t>C1.A.I2.I3.2027Q4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2B2666"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6CD83E"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B09D6A"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93ABA6"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2CC55D"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9C5442" w14:textId="77777777" w:rsidR="00A77B3E" w:rsidRDefault="00300198">
            <w:pPr>
              <w:spacing w:before="5pt"/>
              <w:jc w:val="end"/>
              <w:rPr>
                <w:color w:val="000000"/>
              </w:rPr>
            </w:pPr>
            <w:r>
              <w:rPr>
                <w:color w:val="000000"/>
              </w:rPr>
              <w:t>260,00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5928C9"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7EABCB" w14:textId="77777777" w:rsidR="00A77B3E" w:rsidRDefault="00300198">
            <w:pPr>
              <w:spacing w:before="5pt"/>
              <w:jc w:val="center"/>
              <w:rPr>
                <w:color w:val="000000"/>
              </w:rPr>
            </w:pPr>
            <w:r>
              <w:rPr>
                <w:color w:val="000000"/>
              </w:rPr>
              <w:t>Q4</w:t>
            </w:r>
          </w:p>
        </w:tc>
      </w:tr>
      <w:tr w:rsidR="00263139" w14:paraId="57F5C27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0928F4" w14:textId="77777777" w:rsidR="00A77B3E" w:rsidRDefault="00300198">
            <w:pPr>
              <w:spacing w:before="5pt"/>
              <w:rPr>
                <w:color w:val="000000"/>
              </w:rPr>
            </w:pPr>
            <w:r>
              <w:rPr>
                <w:color w:val="000000"/>
              </w:rPr>
              <w:t>C1.A.I2.I3.2028Q4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75243C"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FBD48F"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1645B9"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7D8087"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B8AF55" w14:textId="77777777" w:rsidR="00A77B3E" w:rsidRDefault="00300198">
            <w:pPr>
              <w:spacing w:before="5pt"/>
              <w:jc w:val="end"/>
              <w:rPr>
                <w:color w:val="000000"/>
              </w:rPr>
            </w:pPr>
            <w:r>
              <w:rPr>
                <w:color w:val="000000"/>
              </w:rPr>
              <w:t>260,00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2B2620" w14:textId="77777777" w:rsidR="00A77B3E" w:rsidRDefault="00300198">
            <w:pPr>
              <w:spacing w:before="5pt"/>
              <w:jc w:val="end"/>
              <w:rPr>
                <w:color w:val="000000"/>
              </w:rPr>
            </w:pPr>
            <w:r>
              <w:rPr>
                <w:color w:val="000000"/>
              </w:rPr>
              <w:t>765,00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624FB9"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994B98" w14:textId="77777777" w:rsidR="00A77B3E" w:rsidRDefault="00300198">
            <w:pPr>
              <w:spacing w:before="5pt"/>
              <w:jc w:val="center"/>
              <w:rPr>
                <w:color w:val="000000"/>
              </w:rPr>
            </w:pPr>
            <w:r>
              <w:rPr>
                <w:color w:val="000000"/>
              </w:rPr>
              <w:t>Q4</w:t>
            </w:r>
          </w:p>
        </w:tc>
      </w:tr>
      <w:tr w:rsidR="00263139" w14:paraId="081E827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320435" w14:textId="77777777" w:rsidR="00A77B3E" w:rsidRDefault="00300198">
            <w:pPr>
              <w:spacing w:before="5pt"/>
              <w:rPr>
                <w:color w:val="000000"/>
              </w:rPr>
            </w:pPr>
            <w:r>
              <w:rPr>
                <w:color w:val="000000"/>
              </w:rPr>
              <w:t>C1.A.I2.I3.2029Q4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D828D7"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A393CC"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69F532"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F02AD9"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A89CB2" w14:textId="77777777" w:rsidR="00A77B3E" w:rsidRDefault="00300198">
            <w:pPr>
              <w:spacing w:before="5pt"/>
              <w:jc w:val="end"/>
              <w:rPr>
                <w:color w:val="000000"/>
              </w:rPr>
            </w:pPr>
            <w:r>
              <w:rPr>
                <w:color w:val="000000"/>
              </w:rPr>
              <w:t>765,00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905F04" w14:textId="77777777" w:rsidR="00A77B3E" w:rsidRDefault="00300198">
            <w:pPr>
              <w:spacing w:before="5pt"/>
              <w:jc w:val="end"/>
              <w:rPr>
                <w:color w:val="000000"/>
              </w:rPr>
            </w:pPr>
            <w:r>
              <w:rPr>
                <w:color w:val="000000"/>
              </w:rPr>
              <w:t>1.566,00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99C3CA"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F90415" w14:textId="77777777" w:rsidR="00A77B3E" w:rsidRDefault="00300198">
            <w:pPr>
              <w:spacing w:before="5pt"/>
              <w:jc w:val="center"/>
              <w:rPr>
                <w:color w:val="000000"/>
              </w:rPr>
            </w:pPr>
            <w:r>
              <w:rPr>
                <w:color w:val="000000"/>
              </w:rPr>
              <w:t>Q4</w:t>
            </w:r>
          </w:p>
        </w:tc>
      </w:tr>
      <w:tr w:rsidR="00263139" w14:paraId="10192F5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7F7A67" w14:textId="77777777" w:rsidR="00A77B3E" w:rsidRDefault="00300198">
            <w:pPr>
              <w:spacing w:before="5pt"/>
              <w:rPr>
                <w:color w:val="000000"/>
              </w:rPr>
            </w:pPr>
            <w:r>
              <w:rPr>
                <w:color w:val="000000"/>
              </w:rPr>
              <w:t>C1.A.I2.I3.2030Q4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878839"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81E580"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4E1D78"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CD4063"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2BEDDA" w14:textId="77777777" w:rsidR="00A77B3E" w:rsidRDefault="00300198">
            <w:pPr>
              <w:spacing w:before="5pt"/>
              <w:jc w:val="end"/>
              <w:rPr>
                <w:color w:val="000000"/>
              </w:rPr>
            </w:pPr>
            <w:r>
              <w:rPr>
                <w:color w:val="000000"/>
              </w:rPr>
              <w:t>1.566,00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50C6E0" w14:textId="77777777" w:rsidR="00A77B3E" w:rsidRDefault="00300198">
            <w:pPr>
              <w:spacing w:before="5pt"/>
              <w:jc w:val="end"/>
              <w:rPr>
                <w:color w:val="000000"/>
              </w:rPr>
            </w:pPr>
            <w:r>
              <w:rPr>
                <w:color w:val="000000"/>
              </w:rPr>
              <w:t>2.596,00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EA2A75"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6BB55C" w14:textId="77777777" w:rsidR="00A77B3E" w:rsidRDefault="00300198">
            <w:pPr>
              <w:spacing w:before="5pt"/>
              <w:jc w:val="center"/>
              <w:rPr>
                <w:color w:val="000000"/>
              </w:rPr>
            </w:pPr>
            <w:r>
              <w:rPr>
                <w:color w:val="000000"/>
              </w:rPr>
              <w:t>Q4</w:t>
            </w:r>
          </w:p>
        </w:tc>
      </w:tr>
      <w:tr w:rsidR="00263139" w14:paraId="3EF260C3"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3ACB51" w14:textId="77777777" w:rsidR="00A77B3E" w:rsidRDefault="00300198">
            <w:pPr>
              <w:spacing w:before="5pt"/>
              <w:rPr>
                <w:color w:val="000000"/>
              </w:rPr>
            </w:pPr>
            <w:r>
              <w:rPr>
                <w:color w:val="000000"/>
              </w:rPr>
              <w:t>C1.A.I2.I3.2031Q4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96B5AC"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C459C2"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B42BE3"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047715"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5955BD" w14:textId="77777777" w:rsidR="00A77B3E" w:rsidRDefault="00300198">
            <w:pPr>
              <w:spacing w:before="5pt"/>
              <w:jc w:val="end"/>
              <w:rPr>
                <w:color w:val="000000"/>
              </w:rPr>
            </w:pPr>
            <w:r>
              <w:rPr>
                <w:color w:val="000000"/>
              </w:rPr>
              <w:t>2.596,00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3B3031" w14:textId="77777777" w:rsidR="00A77B3E" w:rsidRDefault="00300198">
            <w:pPr>
              <w:spacing w:before="5pt"/>
              <w:jc w:val="end"/>
              <w:rPr>
                <w:color w:val="000000"/>
              </w:rPr>
            </w:pPr>
            <w:r>
              <w:rPr>
                <w:color w:val="000000"/>
              </w:rPr>
              <w:t>3.616,00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B49D72"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08E97E" w14:textId="77777777" w:rsidR="00A77B3E" w:rsidRDefault="00300198">
            <w:pPr>
              <w:spacing w:before="5pt"/>
              <w:jc w:val="center"/>
              <w:rPr>
                <w:color w:val="000000"/>
              </w:rPr>
            </w:pPr>
            <w:r>
              <w:rPr>
                <w:color w:val="000000"/>
              </w:rPr>
              <w:t>Q4</w:t>
            </w:r>
          </w:p>
        </w:tc>
      </w:tr>
      <w:tr w:rsidR="00263139" w14:paraId="023CD6F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76F872" w14:textId="77777777" w:rsidR="00A77B3E" w:rsidRDefault="00300198">
            <w:pPr>
              <w:spacing w:before="5pt"/>
              <w:rPr>
                <w:color w:val="000000"/>
              </w:rPr>
            </w:pPr>
            <w:r>
              <w:rPr>
                <w:color w:val="000000"/>
              </w:rPr>
              <w:lastRenderedPageBreak/>
              <w:t>C1.A.I2.I3.2032Q4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2624ED"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63672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78E87C"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7BA235"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0A97D6" w14:textId="77777777" w:rsidR="00A77B3E" w:rsidRDefault="00300198">
            <w:pPr>
              <w:spacing w:before="5pt"/>
              <w:jc w:val="end"/>
              <w:rPr>
                <w:color w:val="000000"/>
              </w:rPr>
            </w:pPr>
            <w:r>
              <w:rPr>
                <w:color w:val="000000"/>
              </w:rPr>
              <w:t>3.616,00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6F9248" w14:textId="77777777" w:rsidR="00A77B3E" w:rsidRDefault="00300198">
            <w:pPr>
              <w:spacing w:before="5pt"/>
              <w:jc w:val="end"/>
              <w:rPr>
                <w:color w:val="000000"/>
              </w:rPr>
            </w:pPr>
            <w:r>
              <w:rPr>
                <w:color w:val="000000"/>
              </w:rPr>
              <w:t>4.126,00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4BAE13"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61C12E" w14:textId="77777777" w:rsidR="00A77B3E" w:rsidRDefault="00300198">
            <w:pPr>
              <w:spacing w:before="5pt"/>
              <w:jc w:val="center"/>
              <w:rPr>
                <w:color w:val="000000"/>
              </w:rPr>
            </w:pPr>
            <w:r>
              <w:rPr>
                <w:color w:val="000000"/>
              </w:rPr>
              <w:t>Q4</w:t>
            </w:r>
          </w:p>
        </w:tc>
      </w:tr>
      <w:tr w:rsidR="00263139" w14:paraId="2A58059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1029C8" w14:textId="77777777" w:rsidR="00A77B3E" w:rsidRDefault="00300198">
            <w:pPr>
              <w:spacing w:before="5pt"/>
              <w:rPr>
                <w:color w:val="000000"/>
              </w:rPr>
            </w:pPr>
            <w:r>
              <w:rPr>
                <w:color w:val="000000"/>
              </w:rPr>
              <w:t>C1.C.I3.1.2027Q4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1FCC41"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EBA810"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9B4E78" w14:textId="77777777" w:rsidR="00A77B3E" w:rsidRDefault="00300198">
            <w:pPr>
              <w:spacing w:before="5pt"/>
              <w:rPr>
                <w:color w:val="000000"/>
              </w:rPr>
            </w:pPr>
            <w:r>
              <w:rPr>
                <w:color w:val="000000"/>
              </w:rPr>
              <w:t>Objava javnega razpisa za vključevanje energetsko revnih in ranljivih gospodinjstev v energetske skupnosti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1E3793"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46BE0B"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F59C50"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7A8D9D"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97B718" w14:textId="77777777" w:rsidR="00A77B3E" w:rsidRDefault="00300198">
            <w:pPr>
              <w:spacing w:before="5pt"/>
              <w:jc w:val="center"/>
              <w:rPr>
                <w:color w:val="000000"/>
              </w:rPr>
            </w:pPr>
            <w:r>
              <w:rPr>
                <w:color w:val="000000"/>
              </w:rPr>
              <w:t>Q4</w:t>
            </w:r>
          </w:p>
        </w:tc>
      </w:tr>
      <w:tr w:rsidR="00263139" w14:paraId="0CC37C5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DC0F1C" w14:textId="77777777" w:rsidR="00A77B3E" w:rsidRDefault="00300198">
            <w:pPr>
              <w:spacing w:before="5pt"/>
              <w:rPr>
                <w:color w:val="000000"/>
              </w:rPr>
            </w:pPr>
            <w:r>
              <w:rPr>
                <w:color w:val="000000"/>
              </w:rPr>
              <w:t>C1.C.I3.I3.2027Q4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3C6C0E"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0A287A"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BFD6E4"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A3CB5C"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BD5CCA"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9D9F74"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FAF889"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1D7FFA" w14:textId="77777777" w:rsidR="00A77B3E" w:rsidRDefault="00300198">
            <w:pPr>
              <w:spacing w:before="5pt"/>
              <w:jc w:val="center"/>
              <w:rPr>
                <w:color w:val="000000"/>
              </w:rPr>
            </w:pPr>
            <w:r>
              <w:rPr>
                <w:color w:val="000000"/>
              </w:rPr>
              <w:t>Q4</w:t>
            </w:r>
          </w:p>
        </w:tc>
      </w:tr>
      <w:tr w:rsidR="00263139" w14:paraId="5E337AD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865D11" w14:textId="77777777" w:rsidR="00A77B3E" w:rsidRDefault="00300198">
            <w:pPr>
              <w:spacing w:before="5pt"/>
              <w:rPr>
                <w:color w:val="000000"/>
              </w:rPr>
            </w:pPr>
            <w:r>
              <w:rPr>
                <w:color w:val="000000"/>
              </w:rPr>
              <w:t>C1.C.I3.I3.2028Q4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AD1CE2"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39DD6D"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F05179"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72759D"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16B5AB"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442C5A" w14:textId="77777777" w:rsidR="00A77B3E" w:rsidRDefault="00300198">
            <w:pPr>
              <w:spacing w:before="5pt"/>
              <w:jc w:val="end"/>
              <w:rPr>
                <w:color w:val="000000"/>
              </w:rPr>
            </w:pPr>
            <w:r>
              <w:rPr>
                <w:color w:val="000000"/>
              </w:rPr>
              <w:t>250,00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663A43"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D5CD59" w14:textId="77777777" w:rsidR="00A77B3E" w:rsidRDefault="00300198">
            <w:pPr>
              <w:spacing w:before="5pt"/>
              <w:jc w:val="center"/>
              <w:rPr>
                <w:color w:val="000000"/>
              </w:rPr>
            </w:pPr>
            <w:r>
              <w:rPr>
                <w:color w:val="000000"/>
              </w:rPr>
              <w:t>Q4</w:t>
            </w:r>
          </w:p>
        </w:tc>
      </w:tr>
      <w:tr w:rsidR="00263139" w14:paraId="18A900C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FD5E94" w14:textId="77777777" w:rsidR="00A77B3E" w:rsidRDefault="00300198">
            <w:pPr>
              <w:spacing w:before="5pt"/>
              <w:rPr>
                <w:color w:val="000000"/>
              </w:rPr>
            </w:pPr>
            <w:r>
              <w:rPr>
                <w:color w:val="000000"/>
              </w:rPr>
              <w:t>C1.C.I3.I3.2029Q4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223BFE"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644C3A"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CD1574"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BCC873"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62BE4B" w14:textId="77777777" w:rsidR="00A77B3E" w:rsidRDefault="00300198">
            <w:pPr>
              <w:spacing w:before="5pt"/>
              <w:jc w:val="end"/>
              <w:rPr>
                <w:color w:val="000000"/>
              </w:rPr>
            </w:pPr>
            <w:r>
              <w:rPr>
                <w:color w:val="000000"/>
              </w:rPr>
              <w:t>250,00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2B06E7" w14:textId="77777777" w:rsidR="00A77B3E" w:rsidRDefault="00300198">
            <w:pPr>
              <w:spacing w:before="5pt"/>
              <w:jc w:val="end"/>
              <w:rPr>
                <w:color w:val="000000"/>
              </w:rPr>
            </w:pPr>
            <w:r>
              <w:rPr>
                <w:color w:val="000000"/>
              </w:rPr>
              <w:t>630,00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B4CCF1"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2731A9" w14:textId="77777777" w:rsidR="00A77B3E" w:rsidRDefault="00300198">
            <w:pPr>
              <w:spacing w:before="5pt"/>
              <w:jc w:val="center"/>
              <w:rPr>
                <w:color w:val="000000"/>
              </w:rPr>
            </w:pPr>
            <w:r>
              <w:rPr>
                <w:color w:val="000000"/>
              </w:rPr>
              <w:t>Q4</w:t>
            </w:r>
          </w:p>
        </w:tc>
      </w:tr>
      <w:tr w:rsidR="00263139" w14:paraId="298C20F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8EB638" w14:textId="77777777" w:rsidR="00A77B3E" w:rsidRDefault="00300198">
            <w:pPr>
              <w:spacing w:before="5pt"/>
              <w:rPr>
                <w:color w:val="000000"/>
              </w:rPr>
            </w:pPr>
            <w:r>
              <w:rPr>
                <w:color w:val="000000"/>
              </w:rPr>
              <w:t>C1.C.I3.I3.2030Q4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F14E78"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5C406B"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1FEECA"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186B6A"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DD858C" w14:textId="77777777" w:rsidR="00A77B3E" w:rsidRDefault="00300198">
            <w:pPr>
              <w:spacing w:before="5pt"/>
              <w:jc w:val="end"/>
              <w:rPr>
                <w:color w:val="000000"/>
              </w:rPr>
            </w:pPr>
            <w:r>
              <w:rPr>
                <w:color w:val="000000"/>
              </w:rPr>
              <w:t>630,00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58FCA3" w14:textId="77777777" w:rsidR="00A77B3E" w:rsidRDefault="00300198">
            <w:pPr>
              <w:spacing w:before="5pt"/>
              <w:jc w:val="end"/>
              <w:rPr>
                <w:color w:val="000000"/>
              </w:rPr>
            </w:pPr>
            <w:r>
              <w:rPr>
                <w:color w:val="000000"/>
              </w:rPr>
              <w:t>1.025,00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E0DC93"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7AA156" w14:textId="77777777" w:rsidR="00A77B3E" w:rsidRDefault="00300198">
            <w:pPr>
              <w:spacing w:before="5pt"/>
              <w:jc w:val="center"/>
              <w:rPr>
                <w:color w:val="000000"/>
              </w:rPr>
            </w:pPr>
            <w:r>
              <w:rPr>
                <w:color w:val="000000"/>
              </w:rPr>
              <w:t>Q4</w:t>
            </w:r>
          </w:p>
        </w:tc>
      </w:tr>
      <w:tr w:rsidR="00263139" w14:paraId="46C3AD6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DA149F" w14:textId="77777777" w:rsidR="00A77B3E" w:rsidRDefault="00300198">
            <w:pPr>
              <w:spacing w:before="5pt"/>
              <w:rPr>
                <w:color w:val="000000"/>
              </w:rPr>
            </w:pPr>
            <w:r>
              <w:rPr>
                <w:color w:val="000000"/>
              </w:rPr>
              <w:t>C1.C.I3.I3.2031Q4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5616FD"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BCD23C"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DA180C"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D94C71"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565AD9" w14:textId="77777777" w:rsidR="00A77B3E" w:rsidRDefault="00300198">
            <w:pPr>
              <w:spacing w:before="5pt"/>
              <w:jc w:val="end"/>
              <w:rPr>
                <w:color w:val="000000"/>
              </w:rPr>
            </w:pPr>
            <w:r>
              <w:rPr>
                <w:color w:val="000000"/>
              </w:rPr>
              <w:t>1.025,00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E821D4" w14:textId="77777777" w:rsidR="00A77B3E" w:rsidRDefault="00300198">
            <w:pPr>
              <w:spacing w:before="5pt"/>
              <w:jc w:val="end"/>
              <w:rPr>
                <w:color w:val="000000"/>
              </w:rPr>
            </w:pPr>
            <w:r>
              <w:rPr>
                <w:color w:val="000000"/>
              </w:rPr>
              <w:t>1.420,00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66AA8A"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A958E2" w14:textId="77777777" w:rsidR="00A77B3E" w:rsidRDefault="00300198">
            <w:pPr>
              <w:spacing w:before="5pt"/>
              <w:jc w:val="center"/>
              <w:rPr>
                <w:color w:val="000000"/>
              </w:rPr>
            </w:pPr>
            <w:r>
              <w:rPr>
                <w:color w:val="000000"/>
              </w:rPr>
              <w:t>Q4</w:t>
            </w:r>
          </w:p>
        </w:tc>
      </w:tr>
      <w:tr w:rsidR="00263139" w14:paraId="7494A86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DFC69E" w14:textId="77777777" w:rsidR="00A77B3E" w:rsidRDefault="00300198">
            <w:pPr>
              <w:spacing w:before="5pt"/>
              <w:rPr>
                <w:color w:val="000000"/>
              </w:rPr>
            </w:pPr>
            <w:r>
              <w:rPr>
                <w:color w:val="000000"/>
              </w:rPr>
              <w:t>C1.C.I3.I3.2032Q4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D38DD1"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F44C69"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244EE8"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F3F060"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596167" w14:textId="77777777" w:rsidR="00A77B3E" w:rsidRDefault="00300198">
            <w:pPr>
              <w:spacing w:before="5pt"/>
              <w:jc w:val="end"/>
              <w:rPr>
                <w:color w:val="000000"/>
              </w:rPr>
            </w:pPr>
            <w:r>
              <w:rPr>
                <w:color w:val="000000"/>
              </w:rPr>
              <w:t>1.420,00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FA6DAF" w14:textId="77777777" w:rsidR="00A77B3E" w:rsidRDefault="00300198">
            <w:pPr>
              <w:spacing w:before="5pt"/>
              <w:jc w:val="end"/>
              <w:rPr>
                <w:color w:val="000000"/>
              </w:rPr>
            </w:pPr>
            <w:r>
              <w:rPr>
                <w:color w:val="000000"/>
              </w:rPr>
              <w:t>1.630,00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4E8E12"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AD048E" w14:textId="77777777" w:rsidR="00A77B3E" w:rsidRDefault="00300198">
            <w:pPr>
              <w:spacing w:before="5pt"/>
              <w:jc w:val="center"/>
              <w:rPr>
                <w:color w:val="000000"/>
              </w:rPr>
            </w:pPr>
            <w:r>
              <w:rPr>
                <w:color w:val="000000"/>
              </w:rPr>
              <w:t>Q4</w:t>
            </w:r>
          </w:p>
        </w:tc>
      </w:tr>
      <w:tr w:rsidR="00263139" w14:paraId="0DCBBBA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0C878E" w14:textId="77777777" w:rsidR="00A77B3E" w:rsidRDefault="00300198">
            <w:pPr>
              <w:spacing w:before="5pt"/>
              <w:rPr>
                <w:color w:val="000000"/>
              </w:rPr>
            </w:pPr>
            <w:r>
              <w:rPr>
                <w:color w:val="000000"/>
              </w:rPr>
              <w:lastRenderedPageBreak/>
              <w:t>C1.D.M1.S1.2027Q4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B8FEDF"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1671E6"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1C69EF"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18C673"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81EE56"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A13ACC" w14:textId="77777777" w:rsidR="00A77B3E" w:rsidRDefault="00300198">
            <w:pPr>
              <w:spacing w:before="5pt"/>
              <w:jc w:val="end"/>
              <w:rPr>
                <w:color w:val="000000"/>
              </w:rPr>
            </w:pPr>
            <w:r>
              <w:rPr>
                <w:color w:val="000000"/>
              </w:rPr>
              <w:t>1.160,00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599121"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2183D7" w14:textId="77777777" w:rsidR="00A77B3E" w:rsidRDefault="00300198">
            <w:pPr>
              <w:spacing w:before="5pt"/>
              <w:jc w:val="center"/>
              <w:rPr>
                <w:color w:val="000000"/>
              </w:rPr>
            </w:pPr>
            <w:r>
              <w:rPr>
                <w:color w:val="000000"/>
              </w:rPr>
              <w:t>Q4</w:t>
            </w:r>
          </w:p>
        </w:tc>
      </w:tr>
      <w:tr w:rsidR="00263139" w14:paraId="6287B7F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EBBD41" w14:textId="77777777" w:rsidR="00A77B3E" w:rsidRDefault="00300198">
            <w:pPr>
              <w:spacing w:before="5pt"/>
              <w:rPr>
                <w:color w:val="000000"/>
              </w:rPr>
            </w:pPr>
            <w:r>
              <w:rPr>
                <w:color w:val="000000"/>
              </w:rPr>
              <w:t>C1.D.M1.S1.2028Q4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C8458B"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20EB06"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E4ECAB"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582B66"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85A247" w14:textId="77777777" w:rsidR="00A77B3E" w:rsidRDefault="00300198">
            <w:pPr>
              <w:spacing w:before="5pt"/>
              <w:jc w:val="end"/>
              <w:rPr>
                <w:color w:val="000000"/>
              </w:rPr>
            </w:pPr>
            <w:r>
              <w:rPr>
                <w:color w:val="000000"/>
              </w:rPr>
              <w:t>1.160,00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AF3670" w14:textId="77777777" w:rsidR="00A77B3E" w:rsidRDefault="00300198">
            <w:pPr>
              <w:spacing w:before="5pt"/>
              <w:jc w:val="end"/>
              <w:rPr>
                <w:color w:val="000000"/>
              </w:rPr>
            </w:pPr>
            <w:r>
              <w:rPr>
                <w:color w:val="000000"/>
              </w:rPr>
              <w:t>2.805,00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C84CD0"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37B781" w14:textId="77777777" w:rsidR="00A77B3E" w:rsidRDefault="00300198">
            <w:pPr>
              <w:spacing w:before="5pt"/>
              <w:jc w:val="center"/>
              <w:rPr>
                <w:color w:val="000000"/>
              </w:rPr>
            </w:pPr>
            <w:r>
              <w:rPr>
                <w:color w:val="000000"/>
              </w:rPr>
              <w:t>Q4</w:t>
            </w:r>
          </w:p>
        </w:tc>
      </w:tr>
      <w:tr w:rsidR="00263139" w14:paraId="483357B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A8577E" w14:textId="77777777" w:rsidR="00A77B3E" w:rsidRDefault="00300198">
            <w:pPr>
              <w:spacing w:before="5pt"/>
              <w:rPr>
                <w:color w:val="000000"/>
              </w:rPr>
            </w:pPr>
            <w:r>
              <w:rPr>
                <w:color w:val="000000"/>
              </w:rPr>
              <w:t>C1.D.M1.S1.2029Q4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31466D"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67B2A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3D1EC4"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D1E8DE"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DF83AB" w14:textId="77777777" w:rsidR="00A77B3E" w:rsidRDefault="00300198">
            <w:pPr>
              <w:spacing w:before="5pt"/>
              <w:jc w:val="end"/>
              <w:rPr>
                <w:color w:val="000000"/>
              </w:rPr>
            </w:pPr>
            <w:r>
              <w:rPr>
                <w:color w:val="000000"/>
              </w:rPr>
              <w:t>2.805,00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CB21BF" w14:textId="77777777" w:rsidR="00A77B3E" w:rsidRDefault="00300198">
            <w:pPr>
              <w:spacing w:before="5pt"/>
              <w:jc w:val="end"/>
              <w:rPr>
                <w:color w:val="000000"/>
              </w:rPr>
            </w:pPr>
            <w:r>
              <w:rPr>
                <w:color w:val="000000"/>
              </w:rPr>
              <w:t>5.006,00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DA6225"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F40367" w14:textId="77777777" w:rsidR="00A77B3E" w:rsidRDefault="00300198">
            <w:pPr>
              <w:spacing w:before="5pt"/>
              <w:jc w:val="center"/>
              <w:rPr>
                <w:color w:val="000000"/>
              </w:rPr>
            </w:pPr>
            <w:r>
              <w:rPr>
                <w:color w:val="000000"/>
              </w:rPr>
              <w:t>Q4</w:t>
            </w:r>
          </w:p>
        </w:tc>
      </w:tr>
      <w:tr w:rsidR="00263139" w14:paraId="648E162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B8E463" w14:textId="77777777" w:rsidR="00A77B3E" w:rsidRDefault="00300198">
            <w:pPr>
              <w:spacing w:before="5pt"/>
              <w:rPr>
                <w:color w:val="000000"/>
              </w:rPr>
            </w:pPr>
            <w:r>
              <w:rPr>
                <w:color w:val="000000"/>
              </w:rPr>
              <w:t>C1.D.M1.S1.2030Q4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1EB328"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CBF5D9"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A36A76"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380888"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AC372D" w14:textId="77777777" w:rsidR="00A77B3E" w:rsidRDefault="00300198">
            <w:pPr>
              <w:spacing w:before="5pt"/>
              <w:jc w:val="end"/>
              <w:rPr>
                <w:color w:val="000000"/>
              </w:rPr>
            </w:pPr>
            <w:r>
              <w:rPr>
                <w:color w:val="000000"/>
              </w:rPr>
              <w:t>5.006,00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CD9728" w14:textId="77777777" w:rsidR="00A77B3E" w:rsidRDefault="00300198">
            <w:pPr>
              <w:spacing w:before="5pt"/>
              <w:jc w:val="end"/>
              <w:rPr>
                <w:color w:val="000000"/>
              </w:rPr>
            </w:pPr>
            <w:r>
              <w:rPr>
                <w:color w:val="000000"/>
              </w:rPr>
              <w:t>7.546,00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2CC342"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4B79D7" w14:textId="77777777" w:rsidR="00A77B3E" w:rsidRDefault="00300198">
            <w:pPr>
              <w:spacing w:before="5pt"/>
              <w:jc w:val="center"/>
              <w:rPr>
                <w:color w:val="000000"/>
              </w:rPr>
            </w:pPr>
            <w:r>
              <w:rPr>
                <w:color w:val="000000"/>
              </w:rPr>
              <w:t>Q4</w:t>
            </w:r>
          </w:p>
        </w:tc>
      </w:tr>
      <w:tr w:rsidR="00263139" w14:paraId="625E716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F4C955" w14:textId="77777777" w:rsidR="00A77B3E" w:rsidRDefault="00300198">
            <w:pPr>
              <w:spacing w:before="5pt"/>
              <w:rPr>
                <w:color w:val="000000"/>
              </w:rPr>
            </w:pPr>
            <w:r>
              <w:rPr>
                <w:color w:val="000000"/>
              </w:rPr>
              <w:t>C1.D.M1.S1.2031Q4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DCA2AF"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5A077C"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DE2040"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8808FF"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CDFEFE" w14:textId="77777777" w:rsidR="00A77B3E" w:rsidRDefault="00300198">
            <w:pPr>
              <w:spacing w:before="5pt"/>
              <w:jc w:val="end"/>
              <w:rPr>
                <w:color w:val="000000"/>
              </w:rPr>
            </w:pPr>
            <w:r>
              <w:rPr>
                <w:color w:val="000000"/>
              </w:rPr>
              <w:t>7.546,00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BC46BE" w14:textId="77777777" w:rsidR="00A77B3E" w:rsidRDefault="00300198">
            <w:pPr>
              <w:spacing w:before="5pt"/>
              <w:jc w:val="end"/>
              <w:rPr>
                <w:color w:val="000000"/>
              </w:rPr>
            </w:pPr>
            <w:r>
              <w:rPr>
                <w:color w:val="000000"/>
              </w:rPr>
              <w:t>10.086,00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F2B327"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CFA7A0" w14:textId="77777777" w:rsidR="00A77B3E" w:rsidRDefault="00300198">
            <w:pPr>
              <w:spacing w:before="5pt"/>
              <w:jc w:val="center"/>
              <w:rPr>
                <w:color w:val="000000"/>
              </w:rPr>
            </w:pPr>
            <w:r>
              <w:rPr>
                <w:color w:val="000000"/>
              </w:rPr>
              <w:t>Q4</w:t>
            </w:r>
          </w:p>
        </w:tc>
      </w:tr>
      <w:tr w:rsidR="00263139" w14:paraId="67BEE81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3152CF" w14:textId="77777777" w:rsidR="00A77B3E" w:rsidRDefault="00300198">
            <w:pPr>
              <w:spacing w:before="5pt"/>
              <w:rPr>
                <w:color w:val="000000"/>
              </w:rPr>
            </w:pPr>
            <w:r>
              <w:rPr>
                <w:color w:val="000000"/>
              </w:rPr>
              <w:t>C1.D.M1.S1.2032Q4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42B998"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D6F9B8"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3711A3"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AC758E"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268C2C" w14:textId="77777777" w:rsidR="00A77B3E" w:rsidRDefault="00300198">
            <w:pPr>
              <w:spacing w:before="5pt"/>
              <w:jc w:val="end"/>
              <w:rPr>
                <w:color w:val="000000"/>
              </w:rPr>
            </w:pPr>
            <w:r>
              <w:rPr>
                <w:color w:val="000000"/>
              </w:rPr>
              <w:t>10.086,00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DC47AD" w14:textId="77777777" w:rsidR="00A77B3E" w:rsidRDefault="00300198">
            <w:pPr>
              <w:spacing w:before="5pt"/>
              <w:jc w:val="end"/>
              <w:rPr>
                <w:color w:val="000000"/>
              </w:rPr>
            </w:pPr>
            <w:r>
              <w:rPr>
                <w:color w:val="000000"/>
              </w:rPr>
              <w:t>11.686,00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B6B3ED"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218381" w14:textId="77777777" w:rsidR="00A77B3E" w:rsidRDefault="00300198">
            <w:pPr>
              <w:spacing w:before="5pt"/>
              <w:jc w:val="center"/>
              <w:rPr>
                <w:color w:val="000000"/>
              </w:rPr>
            </w:pPr>
            <w:r>
              <w:rPr>
                <w:color w:val="000000"/>
              </w:rPr>
              <w:t>Q4</w:t>
            </w:r>
          </w:p>
        </w:tc>
      </w:tr>
    </w:tbl>
    <w:p w14:paraId="21DAC0DB" w14:textId="77777777" w:rsidR="00A77B3E" w:rsidRDefault="00A77B3E">
      <w:pPr>
        <w:spacing w:before="5pt"/>
        <w:rPr>
          <w:color w:val="000000"/>
        </w:rPr>
        <w:sectPr w:rsidR="00A77B3E">
          <w:headerReference w:type="even" r:id="rId167"/>
          <w:headerReference w:type="default" r:id="rId168"/>
          <w:footerReference w:type="even" r:id="rId169"/>
          <w:footerReference w:type="default" r:id="rId170"/>
          <w:headerReference w:type="first" r:id="rId171"/>
          <w:footerReference w:type="first" r:id="rId172"/>
          <w:pgSz w:w="841.90pt" w:h="595.30pt" w:orient="landscape"/>
          <w:pgMar w:top="36pt" w:right="36pt" w:bottom="43.20pt" w:left="46.80pt" w:header="14.40pt" w:footer="3.60pt" w:gutter="0pt"/>
          <w:cols w:space="35.40pt"/>
          <w:noEndnote/>
          <w:docGrid w:linePitch="360"/>
        </w:sectPr>
      </w:pPr>
    </w:p>
    <w:p w14:paraId="602546C2" w14:textId="77777777" w:rsidR="00A77B3E" w:rsidRDefault="00300198">
      <w:pPr>
        <w:pStyle w:val="Naslov3"/>
        <w:spacing w:before="5pt" w:after="0pt"/>
        <w:rPr>
          <w:rFonts w:ascii="Times New Roman" w:hAnsi="Times New Roman" w:cs="Times New Roman"/>
          <w:b w:val="0"/>
          <w:color w:val="000000"/>
          <w:sz w:val="24"/>
        </w:rPr>
      </w:pPr>
      <w:bookmarkStart w:id="56" w:name="_Toc256000205"/>
      <w:r>
        <w:rPr>
          <w:rFonts w:ascii="Times New Roman" w:hAnsi="Times New Roman" w:cs="Times New Roman"/>
          <w:b w:val="0"/>
          <w:color w:val="000000"/>
          <w:sz w:val="24"/>
        </w:rPr>
        <w:lastRenderedPageBreak/>
        <w:t>2.1.5. Scenarij v primeru poznejšega začetka uporabe sistema trgovanja z emisijami</w:t>
      </w:r>
      <w:bookmarkEnd w:id="56"/>
    </w:p>
    <w:p w14:paraId="111858F8" w14:textId="77777777" w:rsidR="00A77B3E" w:rsidRDefault="00A77B3E">
      <w:pPr>
        <w:spacing w:before="5pt"/>
        <w:rPr>
          <w:color w:val="000000"/>
          <w:sz w:val="12"/>
        </w:rPr>
      </w:pPr>
    </w:p>
    <w:p w14:paraId="6E19E96C" w14:textId="77777777" w:rsidR="00A77B3E" w:rsidRDefault="00300198">
      <w:pPr>
        <w:spacing w:before="5pt"/>
        <w:rPr>
          <w:color w:val="000000"/>
        </w:rPr>
      </w:pPr>
      <w:r>
        <w:rPr>
          <w:color w:val="000000"/>
        </w:rPr>
        <w:t>Opis in količinska opredelitev prilagoditev ukrepov, naložb, mejnikov, ciljev, zneska nacionalnega prispevka in vseh drugih ustreznih elementov načrta, potrebnih zaradi odloga začetka uporabe sistema trgovanja z emisijami, vzpostavljenega na podlagi poglavja IVa Direktive 2003/87/ES, v skladu s členom 30k navedene direktive.</w:t>
      </w:r>
    </w:p>
    <w:p w14:paraId="731CD170" w14:textId="77777777" w:rsidR="00A77B3E" w:rsidRDefault="00A77B3E">
      <w:pPr>
        <w:spacing w:before="5pt"/>
        <w:rPr>
          <w:color w:val="000000"/>
          <w:sz w:val="12"/>
        </w:rPr>
      </w:pPr>
    </w:p>
    <w:p w14:paraId="339BA39C" w14:textId="77777777" w:rsidR="00A77B3E" w:rsidRDefault="00300198">
      <w:pPr>
        <w:spacing w:before="5pt"/>
        <w:rPr>
          <w:color w:val="000000"/>
        </w:rPr>
      </w:pPr>
      <w:r>
        <w:rPr>
          <w:color w:val="000000"/>
        </w:rPr>
        <w:t>Ločena različica okvirčka s povzetkom, preglednice mejnikov, ciljev in časovnice ter preglednice ocenjenih stroškov.</w:t>
      </w:r>
    </w:p>
    <w:p w14:paraId="74E05D2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63D12C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61A370" w14:textId="77777777" w:rsidR="00A77B3E" w:rsidRDefault="00A77B3E">
            <w:pPr>
              <w:spacing w:before="5pt"/>
              <w:rPr>
                <w:color w:val="000000"/>
                <w:sz w:val="0"/>
              </w:rPr>
            </w:pPr>
          </w:p>
          <w:p w14:paraId="62C7E19E" w14:textId="77777777" w:rsidR="00A77B3E" w:rsidRDefault="00300198">
            <w:pPr>
              <w:spacing w:before="5pt"/>
              <w:rPr>
                <w:color w:val="000000"/>
              </w:rPr>
            </w:pPr>
            <w:r>
              <w:rPr>
                <w:color w:val="000000"/>
              </w:rPr>
              <w:t>V primeru zmanjšanja skupne vrednosti SSP bi se vrednost ukrepov in naložb na komponenti zmanjšala za 1/7 na 205 milijone evrov. Zaradi nižje vrednosti komponente bi bilo sorazmerno manj upravičencev.</w:t>
            </w:r>
          </w:p>
          <w:p w14:paraId="292753C0" w14:textId="77777777" w:rsidR="00A77B3E" w:rsidRDefault="00300198">
            <w:pPr>
              <w:spacing w:before="5pt"/>
              <w:rPr>
                <w:color w:val="000000"/>
              </w:rPr>
            </w:pPr>
            <w:r>
              <w:rPr>
                <w:color w:val="000000"/>
              </w:rPr>
              <w:t>Skladno s pravnim mnenjem EK zamik izvajanja ETS2 ne bo imel posledic na višino sredstev SSP. Zamik izvajanja ukrepov v Sloveniji ni predviden, saj je energetsko revnim in ranljivim gospodinjstvom potrebno čim prej omogočiti naložbe v URE in OVE. </w:t>
            </w:r>
          </w:p>
          <w:p w14:paraId="64C4AF0F" w14:textId="77777777" w:rsidR="00A77B3E" w:rsidRDefault="00A77B3E">
            <w:pPr>
              <w:spacing w:before="5pt"/>
              <w:rPr>
                <w:color w:val="000000"/>
                <w:sz w:val="6"/>
              </w:rPr>
            </w:pPr>
          </w:p>
          <w:p w14:paraId="687CC922" w14:textId="77777777" w:rsidR="00A77B3E" w:rsidRDefault="00A77B3E">
            <w:pPr>
              <w:spacing w:before="5pt"/>
              <w:rPr>
                <w:color w:val="000000"/>
                <w:sz w:val="6"/>
              </w:rPr>
            </w:pPr>
          </w:p>
        </w:tc>
      </w:tr>
    </w:tbl>
    <w:p w14:paraId="4005B4E2" w14:textId="77777777" w:rsidR="00A77B3E" w:rsidRDefault="00A77B3E">
      <w:pPr>
        <w:spacing w:before="5pt"/>
        <w:rPr>
          <w:color w:val="000000"/>
        </w:rPr>
        <w:sectPr w:rsidR="00A77B3E">
          <w:headerReference w:type="even" r:id="rId173"/>
          <w:headerReference w:type="default" r:id="rId174"/>
          <w:footerReference w:type="even" r:id="rId175"/>
          <w:footerReference w:type="default" r:id="rId176"/>
          <w:headerReference w:type="first" r:id="rId177"/>
          <w:footerReference w:type="first" r:id="rId178"/>
          <w:pgSz w:w="595.30pt" w:h="841.90pt"/>
          <w:pgMar w:top="36pt" w:right="46.80pt" w:bottom="43.20pt" w:left="36pt" w:header="0pt" w:footer="3.60pt" w:gutter="0pt"/>
          <w:cols w:space="35.40pt"/>
          <w:noEndnote/>
          <w:docGrid w:linePitch="360"/>
        </w:sectPr>
      </w:pPr>
    </w:p>
    <w:p w14:paraId="35F9071D" w14:textId="77777777" w:rsidR="00A77B3E" w:rsidRDefault="00300198">
      <w:pPr>
        <w:spacing w:before="5pt"/>
        <w:rPr>
          <w:color w:val="000000"/>
        </w:rPr>
      </w:pPr>
      <w:r>
        <w:rPr>
          <w:color w:val="000000"/>
        </w:rPr>
        <w:lastRenderedPageBreak/>
        <w:t>Preglednica z informacijami o mejnikih, ciljih in časovnici za dokončanje za komponento</w:t>
      </w:r>
    </w:p>
    <w:p w14:paraId="2D92A22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54"/>
        <w:gridCol w:w="1107"/>
        <w:gridCol w:w="1267"/>
        <w:gridCol w:w="4529"/>
        <w:gridCol w:w="1731"/>
        <w:gridCol w:w="1120"/>
        <w:gridCol w:w="1160"/>
        <w:gridCol w:w="769"/>
        <w:gridCol w:w="1235"/>
      </w:tblGrid>
      <w:tr w:rsidR="00263139" w14:paraId="0D71D1F0"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646C7D"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A2F6F0"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E83505"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46E6DE"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13BBA0"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11AEF5" w14:textId="77777777" w:rsidR="00A77B3E" w:rsidRDefault="00300198">
            <w:pPr>
              <w:spacing w:before="5pt"/>
              <w:jc w:val="center"/>
              <w:rPr>
                <w:color w:val="000000"/>
              </w:rPr>
            </w:pPr>
            <w:r>
              <w:rPr>
                <w:color w:val="000000"/>
              </w:rPr>
              <w:t>Časovnica za dokončanje</w:t>
            </w:r>
          </w:p>
        </w:tc>
      </w:tr>
      <w:tr w:rsidR="00263139" w14:paraId="01FF3637"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8F8B00"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D45C49"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E53BD3"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350FA7"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A65921"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B60A34"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B21DBE"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2BEC59"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16E294" w14:textId="77777777" w:rsidR="00A77B3E" w:rsidRDefault="00300198">
            <w:pPr>
              <w:spacing w:before="5pt"/>
              <w:jc w:val="center"/>
              <w:rPr>
                <w:color w:val="000000"/>
              </w:rPr>
            </w:pPr>
            <w:r>
              <w:rPr>
                <w:color w:val="000000"/>
              </w:rPr>
              <w:t>Četrtletje</w:t>
            </w:r>
          </w:p>
        </w:tc>
      </w:tr>
      <w:tr w:rsidR="00263139" w14:paraId="3C2E105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CF856B" w14:textId="77777777" w:rsidR="00A77B3E" w:rsidRDefault="00300198">
            <w:pPr>
              <w:spacing w:before="5pt"/>
              <w:rPr>
                <w:color w:val="000000"/>
              </w:rPr>
            </w:pPr>
            <w:r>
              <w:rPr>
                <w:color w:val="000000"/>
              </w:rPr>
              <w:t>C1.A.I1.1.2027Q4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3E1E82"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253A64"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3DEE04" w14:textId="77777777" w:rsidR="00A77B3E" w:rsidRDefault="00300198">
            <w:pPr>
              <w:spacing w:before="5pt"/>
              <w:rPr>
                <w:color w:val="000000"/>
              </w:rPr>
            </w:pPr>
            <w:r>
              <w:rPr>
                <w:color w:val="000000"/>
              </w:rPr>
              <w:t>Objava javnega razpisa za nepovratna sredstva za izvedbo investicij v učinkovito rabo energije (URE) in obnovljive vire energije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E0C135"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60D91B"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75CC41"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29C595"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8DDB97" w14:textId="77777777" w:rsidR="00A77B3E" w:rsidRDefault="00300198">
            <w:pPr>
              <w:spacing w:before="5pt"/>
              <w:jc w:val="center"/>
              <w:rPr>
                <w:color w:val="000000"/>
              </w:rPr>
            </w:pPr>
            <w:r>
              <w:rPr>
                <w:color w:val="000000"/>
              </w:rPr>
              <w:t>Q4</w:t>
            </w:r>
          </w:p>
        </w:tc>
      </w:tr>
      <w:tr w:rsidR="00263139" w14:paraId="5F432C6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3697D3" w14:textId="77777777" w:rsidR="00A77B3E" w:rsidRDefault="00300198">
            <w:pPr>
              <w:spacing w:before="5pt"/>
              <w:rPr>
                <w:color w:val="000000"/>
              </w:rPr>
            </w:pPr>
            <w:r>
              <w:rPr>
                <w:color w:val="000000"/>
              </w:rPr>
              <w:t>C1.A.I1.I3.2027Q4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6B63E7"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E45E1F"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FBB6DC"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A2E977"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E36861"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280529" w14:textId="77777777" w:rsidR="00A77B3E" w:rsidRDefault="00300198">
            <w:pPr>
              <w:spacing w:before="5pt"/>
              <w:jc w:val="end"/>
              <w:rPr>
                <w:color w:val="000000"/>
              </w:rPr>
            </w:pPr>
            <w:r>
              <w:rPr>
                <w:color w:val="000000"/>
              </w:rPr>
              <w:t>850,00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5AF161"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EAD6E7" w14:textId="77777777" w:rsidR="00A77B3E" w:rsidRDefault="00300198">
            <w:pPr>
              <w:spacing w:before="5pt"/>
              <w:jc w:val="center"/>
              <w:rPr>
                <w:color w:val="000000"/>
              </w:rPr>
            </w:pPr>
            <w:r>
              <w:rPr>
                <w:color w:val="000000"/>
              </w:rPr>
              <w:t>Q4</w:t>
            </w:r>
          </w:p>
        </w:tc>
      </w:tr>
      <w:tr w:rsidR="00263139" w14:paraId="4B38DD1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0AD551" w14:textId="77777777" w:rsidR="00A77B3E" w:rsidRDefault="00300198">
            <w:pPr>
              <w:spacing w:before="5pt"/>
              <w:rPr>
                <w:color w:val="000000"/>
              </w:rPr>
            </w:pPr>
            <w:r>
              <w:rPr>
                <w:color w:val="000000"/>
              </w:rPr>
              <w:t>C1.A.I1.I3.2028Q4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A647DC"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1FAF0A"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8B16F4"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FC8673"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BED4B4" w14:textId="77777777" w:rsidR="00A77B3E" w:rsidRDefault="00300198">
            <w:pPr>
              <w:spacing w:before="5pt"/>
              <w:jc w:val="end"/>
              <w:rPr>
                <w:color w:val="000000"/>
              </w:rPr>
            </w:pPr>
            <w:r>
              <w:rPr>
                <w:color w:val="000000"/>
              </w:rPr>
              <w:t>850,00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F2B896" w14:textId="77777777" w:rsidR="00A77B3E" w:rsidRDefault="00300198">
            <w:pPr>
              <w:spacing w:before="5pt"/>
              <w:jc w:val="end"/>
              <w:rPr>
                <w:color w:val="000000"/>
              </w:rPr>
            </w:pPr>
            <w:r>
              <w:rPr>
                <w:color w:val="000000"/>
              </w:rPr>
              <w:t>1.790,00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A01900"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EC02EB" w14:textId="77777777" w:rsidR="00A77B3E" w:rsidRDefault="00300198">
            <w:pPr>
              <w:spacing w:before="5pt"/>
              <w:jc w:val="center"/>
              <w:rPr>
                <w:color w:val="000000"/>
              </w:rPr>
            </w:pPr>
            <w:r>
              <w:rPr>
                <w:color w:val="000000"/>
              </w:rPr>
              <w:t>Q4</w:t>
            </w:r>
          </w:p>
        </w:tc>
      </w:tr>
      <w:tr w:rsidR="00263139" w14:paraId="3D9F578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87A987" w14:textId="77777777" w:rsidR="00A77B3E" w:rsidRDefault="00300198">
            <w:pPr>
              <w:spacing w:before="5pt"/>
              <w:rPr>
                <w:color w:val="000000"/>
              </w:rPr>
            </w:pPr>
            <w:r>
              <w:rPr>
                <w:color w:val="000000"/>
              </w:rPr>
              <w:t>C1.A.I1.I3.2029Q4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7F93E1"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5917E6"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F6A175"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9CC33F"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FB1524" w14:textId="77777777" w:rsidR="00A77B3E" w:rsidRDefault="00300198">
            <w:pPr>
              <w:spacing w:before="5pt"/>
              <w:jc w:val="end"/>
              <w:rPr>
                <w:color w:val="000000"/>
              </w:rPr>
            </w:pPr>
            <w:r>
              <w:rPr>
                <w:color w:val="000000"/>
              </w:rPr>
              <w:t>1.790,00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66C3F8" w14:textId="77777777" w:rsidR="00A77B3E" w:rsidRDefault="00300198">
            <w:pPr>
              <w:spacing w:before="5pt"/>
              <w:jc w:val="end"/>
              <w:rPr>
                <w:color w:val="000000"/>
              </w:rPr>
            </w:pPr>
            <w:r>
              <w:rPr>
                <w:color w:val="000000"/>
              </w:rPr>
              <w:t>2.810,00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78DC48"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A7922B" w14:textId="77777777" w:rsidR="00A77B3E" w:rsidRDefault="00300198">
            <w:pPr>
              <w:spacing w:before="5pt"/>
              <w:jc w:val="center"/>
              <w:rPr>
                <w:color w:val="000000"/>
              </w:rPr>
            </w:pPr>
            <w:r>
              <w:rPr>
                <w:color w:val="000000"/>
              </w:rPr>
              <w:t>Q4</w:t>
            </w:r>
          </w:p>
        </w:tc>
      </w:tr>
      <w:tr w:rsidR="00263139" w14:paraId="42CA166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EEDDEB" w14:textId="77777777" w:rsidR="00A77B3E" w:rsidRDefault="00300198">
            <w:pPr>
              <w:spacing w:before="5pt"/>
              <w:rPr>
                <w:color w:val="000000"/>
              </w:rPr>
            </w:pPr>
            <w:r>
              <w:rPr>
                <w:color w:val="000000"/>
              </w:rPr>
              <w:t>C1.A.I1.I3.2030Q4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C45975"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A8DC9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231C5E"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040CA0"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654519" w14:textId="77777777" w:rsidR="00A77B3E" w:rsidRDefault="00300198">
            <w:pPr>
              <w:spacing w:before="5pt"/>
              <w:jc w:val="end"/>
              <w:rPr>
                <w:color w:val="000000"/>
              </w:rPr>
            </w:pPr>
            <w:r>
              <w:rPr>
                <w:color w:val="000000"/>
              </w:rPr>
              <w:t>2.810,00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1883EE" w14:textId="77777777" w:rsidR="00A77B3E" w:rsidRDefault="00300198">
            <w:pPr>
              <w:spacing w:before="5pt"/>
              <w:jc w:val="end"/>
              <w:rPr>
                <w:color w:val="000000"/>
              </w:rPr>
            </w:pPr>
            <w:r>
              <w:rPr>
                <w:color w:val="000000"/>
              </w:rPr>
              <w:t>3.925,00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8A35F9"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457C9A" w14:textId="77777777" w:rsidR="00A77B3E" w:rsidRDefault="00300198">
            <w:pPr>
              <w:spacing w:before="5pt"/>
              <w:jc w:val="center"/>
              <w:rPr>
                <w:color w:val="000000"/>
              </w:rPr>
            </w:pPr>
            <w:r>
              <w:rPr>
                <w:color w:val="000000"/>
              </w:rPr>
              <w:t>Q4</w:t>
            </w:r>
          </w:p>
        </w:tc>
      </w:tr>
      <w:tr w:rsidR="00263139" w14:paraId="768B599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CA744A" w14:textId="77777777" w:rsidR="00A77B3E" w:rsidRDefault="00300198">
            <w:pPr>
              <w:spacing w:before="5pt"/>
              <w:rPr>
                <w:color w:val="000000"/>
              </w:rPr>
            </w:pPr>
            <w:r>
              <w:rPr>
                <w:color w:val="000000"/>
              </w:rPr>
              <w:t>C1.A.I1.I3.2031Q4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DC12ED" w14:textId="77777777" w:rsidR="00A77B3E" w:rsidRDefault="00300198">
            <w:pPr>
              <w:spacing w:before="5pt"/>
              <w:rPr>
                <w:color w:val="000000"/>
              </w:rPr>
            </w:pPr>
            <w:r>
              <w:rPr>
                <w:color w:val="000000"/>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CED1FC"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5A79C0"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FDA658"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E377E0" w14:textId="77777777" w:rsidR="00A77B3E" w:rsidRDefault="00300198">
            <w:pPr>
              <w:spacing w:before="5pt"/>
              <w:jc w:val="end"/>
              <w:rPr>
                <w:color w:val="000000"/>
              </w:rPr>
            </w:pPr>
            <w:r>
              <w:rPr>
                <w:color w:val="000000"/>
              </w:rPr>
              <w:t>3.925,00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7ABA85" w14:textId="77777777" w:rsidR="00A77B3E" w:rsidRDefault="00300198">
            <w:pPr>
              <w:spacing w:before="5pt"/>
              <w:jc w:val="end"/>
              <w:rPr>
                <w:color w:val="000000"/>
              </w:rPr>
            </w:pPr>
            <w:r>
              <w:rPr>
                <w:color w:val="000000"/>
              </w:rPr>
              <w:t>5.083,00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525A9A"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C6AC16E" w14:textId="77777777" w:rsidR="00A77B3E" w:rsidRDefault="00300198">
            <w:pPr>
              <w:spacing w:before="5pt"/>
              <w:jc w:val="center"/>
              <w:rPr>
                <w:color w:val="000000"/>
              </w:rPr>
            </w:pPr>
            <w:r>
              <w:rPr>
                <w:color w:val="000000"/>
              </w:rPr>
              <w:t>Q4</w:t>
            </w:r>
          </w:p>
        </w:tc>
      </w:tr>
      <w:tr w:rsidR="00263139" w14:paraId="1441345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FA1F99" w14:textId="77777777" w:rsidR="00A77B3E" w:rsidRDefault="00300198">
            <w:pPr>
              <w:spacing w:before="5pt"/>
              <w:rPr>
                <w:color w:val="000000"/>
              </w:rPr>
            </w:pPr>
            <w:r>
              <w:rPr>
                <w:color w:val="000000"/>
              </w:rPr>
              <w:lastRenderedPageBreak/>
              <w:t>C1.A.I2.1.2028Q1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9B0DB8"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6A1D36"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EFAADD" w14:textId="77777777" w:rsidR="00A77B3E" w:rsidRDefault="00300198">
            <w:pPr>
              <w:spacing w:before="5pt"/>
              <w:rPr>
                <w:color w:val="000000"/>
              </w:rPr>
            </w:pPr>
            <w:r>
              <w:rPr>
                <w:color w:val="000000"/>
              </w:rPr>
              <w:t xml:space="preserve">Sprejem Odloka o Programu porabe sredstev PS, ki vključuje sredstva za sofinanciranje javnih najemnih stanovanj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7A98B5"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4128FB"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CDD4C3"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6823CA"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31EC41" w14:textId="77777777" w:rsidR="00A77B3E" w:rsidRDefault="00300198">
            <w:pPr>
              <w:spacing w:before="5pt"/>
              <w:jc w:val="center"/>
              <w:rPr>
                <w:color w:val="000000"/>
              </w:rPr>
            </w:pPr>
            <w:r>
              <w:rPr>
                <w:color w:val="000000"/>
              </w:rPr>
              <w:t>Q1</w:t>
            </w:r>
          </w:p>
        </w:tc>
      </w:tr>
      <w:tr w:rsidR="00263139" w14:paraId="088EC1C3"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82707C" w14:textId="77777777" w:rsidR="00A77B3E" w:rsidRDefault="00300198">
            <w:pPr>
              <w:spacing w:before="5pt"/>
              <w:rPr>
                <w:color w:val="000000"/>
              </w:rPr>
            </w:pPr>
            <w:r>
              <w:rPr>
                <w:color w:val="000000"/>
              </w:rPr>
              <w:t>C1.A.I2.2.2028Q4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220E54"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8C78B8"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FFFA45" w14:textId="77777777" w:rsidR="00A77B3E" w:rsidRDefault="00300198">
            <w:pPr>
              <w:spacing w:before="5pt"/>
              <w:rPr>
                <w:color w:val="000000"/>
              </w:rPr>
            </w:pPr>
            <w:r>
              <w:rPr>
                <w:color w:val="000000"/>
              </w:rPr>
              <w:t>Priprava modela za vzpostavitev centralne enote upravljanja in ugotavljanja materialnega položaja upravičencev in IKT podpore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30F138"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A2EE78"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A37ED5"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459A5A"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3F5AE4" w14:textId="77777777" w:rsidR="00A77B3E" w:rsidRDefault="00300198">
            <w:pPr>
              <w:spacing w:before="5pt"/>
              <w:jc w:val="center"/>
              <w:rPr>
                <w:color w:val="000000"/>
              </w:rPr>
            </w:pPr>
            <w:r>
              <w:rPr>
                <w:color w:val="000000"/>
              </w:rPr>
              <w:t>Q4</w:t>
            </w:r>
          </w:p>
        </w:tc>
      </w:tr>
      <w:tr w:rsidR="00263139" w14:paraId="7B2E3FC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ABFCA7" w14:textId="77777777" w:rsidR="00A77B3E" w:rsidRDefault="00300198">
            <w:pPr>
              <w:spacing w:before="5pt"/>
              <w:rPr>
                <w:color w:val="000000"/>
              </w:rPr>
            </w:pPr>
            <w:r>
              <w:rPr>
                <w:color w:val="000000"/>
              </w:rPr>
              <w:t>C1.A.I2.I3.2027Q4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086FF4"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BBC2F2"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32BFEB"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F9538C"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06C5AD"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DA50F2" w14:textId="77777777" w:rsidR="00A77B3E" w:rsidRDefault="00300198">
            <w:pPr>
              <w:spacing w:before="5pt"/>
              <w:jc w:val="end"/>
              <w:rPr>
                <w:color w:val="000000"/>
              </w:rPr>
            </w:pPr>
            <w:r>
              <w:rPr>
                <w:color w:val="000000"/>
              </w:rPr>
              <w:t>260,00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601841"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8F1BE7" w14:textId="77777777" w:rsidR="00A77B3E" w:rsidRDefault="00300198">
            <w:pPr>
              <w:spacing w:before="5pt"/>
              <w:jc w:val="center"/>
              <w:rPr>
                <w:color w:val="000000"/>
              </w:rPr>
            </w:pPr>
            <w:r>
              <w:rPr>
                <w:color w:val="000000"/>
              </w:rPr>
              <w:t>Q4</w:t>
            </w:r>
          </w:p>
        </w:tc>
      </w:tr>
      <w:tr w:rsidR="00263139" w14:paraId="4D40C0B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51FE2D" w14:textId="77777777" w:rsidR="00A77B3E" w:rsidRDefault="00300198">
            <w:pPr>
              <w:spacing w:before="5pt"/>
              <w:rPr>
                <w:color w:val="000000"/>
              </w:rPr>
            </w:pPr>
            <w:r>
              <w:rPr>
                <w:color w:val="000000"/>
              </w:rPr>
              <w:t>C1.A.I2.I3.2028Q4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90DD70"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8BEA68"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AC4DA8"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2BF082"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B69A31" w14:textId="77777777" w:rsidR="00A77B3E" w:rsidRDefault="00300198">
            <w:pPr>
              <w:spacing w:before="5pt"/>
              <w:jc w:val="end"/>
              <w:rPr>
                <w:color w:val="000000"/>
              </w:rPr>
            </w:pPr>
            <w:r>
              <w:rPr>
                <w:color w:val="000000"/>
              </w:rPr>
              <w:t>260,00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464A74" w14:textId="77777777" w:rsidR="00A77B3E" w:rsidRDefault="00300198">
            <w:pPr>
              <w:spacing w:before="5pt"/>
              <w:jc w:val="end"/>
              <w:rPr>
                <w:color w:val="000000"/>
              </w:rPr>
            </w:pPr>
            <w:r>
              <w:rPr>
                <w:color w:val="000000"/>
              </w:rPr>
              <w:t>765,00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A31956"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0FBFE0" w14:textId="77777777" w:rsidR="00A77B3E" w:rsidRDefault="00300198">
            <w:pPr>
              <w:spacing w:before="5pt"/>
              <w:jc w:val="center"/>
              <w:rPr>
                <w:color w:val="000000"/>
              </w:rPr>
            </w:pPr>
            <w:r>
              <w:rPr>
                <w:color w:val="000000"/>
              </w:rPr>
              <w:t>Q4</w:t>
            </w:r>
          </w:p>
        </w:tc>
      </w:tr>
      <w:tr w:rsidR="00263139" w14:paraId="41837F4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2E7CEE" w14:textId="77777777" w:rsidR="00A77B3E" w:rsidRDefault="00300198">
            <w:pPr>
              <w:spacing w:before="5pt"/>
              <w:rPr>
                <w:color w:val="000000"/>
              </w:rPr>
            </w:pPr>
            <w:r>
              <w:rPr>
                <w:color w:val="000000"/>
              </w:rPr>
              <w:t>C1.A.I2.I3.2029Q4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7B9CBD"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38D62D"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7D5C2F"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4636C4"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AFBFD0" w14:textId="77777777" w:rsidR="00A77B3E" w:rsidRDefault="00300198">
            <w:pPr>
              <w:spacing w:before="5pt"/>
              <w:jc w:val="end"/>
              <w:rPr>
                <w:color w:val="000000"/>
              </w:rPr>
            </w:pPr>
            <w:r>
              <w:rPr>
                <w:color w:val="000000"/>
              </w:rPr>
              <w:t>765,00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5E7AC2" w14:textId="77777777" w:rsidR="00A77B3E" w:rsidRDefault="00300198">
            <w:pPr>
              <w:spacing w:before="5pt"/>
              <w:jc w:val="end"/>
              <w:rPr>
                <w:color w:val="000000"/>
              </w:rPr>
            </w:pPr>
            <w:r>
              <w:rPr>
                <w:color w:val="000000"/>
              </w:rPr>
              <w:t>1.566,00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984967"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44E7F4" w14:textId="77777777" w:rsidR="00A77B3E" w:rsidRDefault="00300198">
            <w:pPr>
              <w:spacing w:before="5pt"/>
              <w:jc w:val="center"/>
              <w:rPr>
                <w:color w:val="000000"/>
              </w:rPr>
            </w:pPr>
            <w:r>
              <w:rPr>
                <w:color w:val="000000"/>
              </w:rPr>
              <w:t>Q4</w:t>
            </w:r>
          </w:p>
        </w:tc>
      </w:tr>
      <w:tr w:rsidR="00263139" w14:paraId="2974E94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B71944" w14:textId="77777777" w:rsidR="00A77B3E" w:rsidRDefault="00300198">
            <w:pPr>
              <w:spacing w:before="5pt"/>
              <w:rPr>
                <w:color w:val="000000"/>
              </w:rPr>
            </w:pPr>
            <w:r>
              <w:rPr>
                <w:color w:val="000000"/>
              </w:rPr>
              <w:t>C1.A.I2.I3.2030Q4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51284F"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843A0A"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B35537"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D9190A"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A26A5A" w14:textId="77777777" w:rsidR="00A77B3E" w:rsidRDefault="00300198">
            <w:pPr>
              <w:spacing w:before="5pt"/>
              <w:jc w:val="end"/>
              <w:rPr>
                <w:color w:val="000000"/>
              </w:rPr>
            </w:pPr>
            <w:r>
              <w:rPr>
                <w:color w:val="000000"/>
              </w:rPr>
              <w:t>1.566,00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D6D0BE" w14:textId="77777777" w:rsidR="00A77B3E" w:rsidRDefault="00300198">
            <w:pPr>
              <w:spacing w:before="5pt"/>
              <w:jc w:val="end"/>
              <w:rPr>
                <w:color w:val="000000"/>
              </w:rPr>
            </w:pPr>
            <w:r>
              <w:rPr>
                <w:color w:val="000000"/>
              </w:rPr>
              <w:t>2.596,00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12DEE3"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FDB0D0" w14:textId="77777777" w:rsidR="00A77B3E" w:rsidRDefault="00300198">
            <w:pPr>
              <w:spacing w:before="5pt"/>
              <w:jc w:val="center"/>
              <w:rPr>
                <w:color w:val="000000"/>
              </w:rPr>
            </w:pPr>
            <w:r>
              <w:rPr>
                <w:color w:val="000000"/>
              </w:rPr>
              <w:t>Q4</w:t>
            </w:r>
          </w:p>
        </w:tc>
      </w:tr>
      <w:tr w:rsidR="00263139" w14:paraId="46C337D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25970B" w14:textId="77777777" w:rsidR="00A77B3E" w:rsidRDefault="00300198">
            <w:pPr>
              <w:spacing w:before="5pt"/>
              <w:rPr>
                <w:color w:val="000000"/>
              </w:rPr>
            </w:pPr>
            <w:r>
              <w:rPr>
                <w:color w:val="000000"/>
              </w:rPr>
              <w:t>C1.A.I2.I3.2031Q4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204376" w14:textId="77777777" w:rsidR="00A77B3E" w:rsidRDefault="00300198">
            <w:pPr>
              <w:spacing w:before="5pt"/>
              <w:rPr>
                <w:color w:val="000000"/>
              </w:rPr>
            </w:pPr>
            <w:r>
              <w:rPr>
                <w:color w:val="000000"/>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C8BDC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24CF02"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267284"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041648" w14:textId="77777777" w:rsidR="00A77B3E" w:rsidRDefault="00300198">
            <w:pPr>
              <w:spacing w:before="5pt"/>
              <w:jc w:val="end"/>
              <w:rPr>
                <w:color w:val="000000"/>
              </w:rPr>
            </w:pPr>
            <w:r>
              <w:rPr>
                <w:color w:val="000000"/>
              </w:rPr>
              <w:t>2.596,00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D7AA51" w14:textId="77777777" w:rsidR="00A77B3E" w:rsidRDefault="00300198">
            <w:pPr>
              <w:spacing w:before="5pt"/>
              <w:jc w:val="end"/>
              <w:rPr>
                <w:color w:val="000000"/>
              </w:rPr>
            </w:pPr>
            <w:r>
              <w:rPr>
                <w:color w:val="000000"/>
              </w:rPr>
              <w:t>3.536,00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AD971B"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8AAAB2" w14:textId="77777777" w:rsidR="00A77B3E" w:rsidRDefault="00300198">
            <w:pPr>
              <w:spacing w:before="5pt"/>
              <w:jc w:val="center"/>
              <w:rPr>
                <w:color w:val="000000"/>
              </w:rPr>
            </w:pPr>
            <w:r>
              <w:rPr>
                <w:color w:val="000000"/>
              </w:rPr>
              <w:t>Q4</w:t>
            </w:r>
          </w:p>
        </w:tc>
      </w:tr>
      <w:tr w:rsidR="00263139" w14:paraId="622C1F2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432B3F" w14:textId="77777777" w:rsidR="00A77B3E" w:rsidRDefault="00300198">
            <w:pPr>
              <w:spacing w:before="5pt"/>
              <w:rPr>
                <w:color w:val="000000"/>
              </w:rPr>
            </w:pPr>
            <w:r>
              <w:rPr>
                <w:color w:val="000000"/>
              </w:rPr>
              <w:t>C1.C.I3.1.2027Q4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DEE36F"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C7E11B"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113A319" w14:textId="77777777" w:rsidR="00A77B3E" w:rsidRDefault="00300198">
            <w:pPr>
              <w:spacing w:before="5pt"/>
              <w:rPr>
                <w:color w:val="000000"/>
              </w:rPr>
            </w:pPr>
            <w:r>
              <w:rPr>
                <w:color w:val="000000"/>
              </w:rPr>
              <w:t>Objava javnega razpisa za vključevanje energetsko revnih in ranljivih gospodinjstev v energetske skupnosti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64CB34"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D44A8D"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3CFA0F"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51EE95"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3AC1DD" w14:textId="77777777" w:rsidR="00A77B3E" w:rsidRDefault="00300198">
            <w:pPr>
              <w:spacing w:before="5pt"/>
              <w:jc w:val="center"/>
              <w:rPr>
                <w:color w:val="000000"/>
              </w:rPr>
            </w:pPr>
            <w:r>
              <w:rPr>
                <w:color w:val="000000"/>
              </w:rPr>
              <w:t>Q4</w:t>
            </w:r>
          </w:p>
        </w:tc>
      </w:tr>
      <w:tr w:rsidR="00263139" w14:paraId="3F047ED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B46CF7" w14:textId="77777777" w:rsidR="00A77B3E" w:rsidRDefault="00300198">
            <w:pPr>
              <w:spacing w:before="5pt"/>
              <w:rPr>
                <w:color w:val="000000"/>
              </w:rPr>
            </w:pPr>
            <w:r>
              <w:rPr>
                <w:color w:val="000000"/>
              </w:rPr>
              <w:lastRenderedPageBreak/>
              <w:t>C1.C.I3.I3.2027Q4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C5305A"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DCA06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022945"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F60919"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C7AD11"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474CB9"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5761FF"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575929" w14:textId="77777777" w:rsidR="00A77B3E" w:rsidRDefault="00300198">
            <w:pPr>
              <w:spacing w:before="5pt"/>
              <w:jc w:val="center"/>
              <w:rPr>
                <w:color w:val="000000"/>
              </w:rPr>
            </w:pPr>
            <w:r>
              <w:rPr>
                <w:color w:val="000000"/>
              </w:rPr>
              <w:t>Q4</w:t>
            </w:r>
          </w:p>
        </w:tc>
      </w:tr>
      <w:tr w:rsidR="00263139" w14:paraId="40919A6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81FAC2" w14:textId="77777777" w:rsidR="00A77B3E" w:rsidRDefault="00300198">
            <w:pPr>
              <w:spacing w:before="5pt"/>
              <w:rPr>
                <w:color w:val="000000"/>
              </w:rPr>
            </w:pPr>
            <w:r>
              <w:rPr>
                <w:color w:val="000000"/>
              </w:rPr>
              <w:t>C1.C.I3.I3.2028Q4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7DAE5B"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96B6A6"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E9ACC3"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957FFE"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5C143B"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80F6EB" w14:textId="77777777" w:rsidR="00A77B3E" w:rsidRDefault="00300198">
            <w:pPr>
              <w:spacing w:before="5pt"/>
              <w:jc w:val="end"/>
              <w:rPr>
                <w:color w:val="000000"/>
              </w:rPr>
            </w:pPr>
            <w:r>
              <w:rPr>
                <w:color w:val="000000"/>
              </w:rPr>
              <w:t>250,00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8D8D41"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70E86F" w14:textId="77777777" w:rsidR="00A77B3E" w:rsidRDefault="00300198">
            <w:pPr>
              <w:spacing w:before="5pt"/>
              <w:jc w:val="center"/>
              <w:rPr>
                <w:color w:val="000000"/>
              </w:rPr>
            </w:pPr>
            <w:r>
              <w:rPr>
                <w:color w:val="000000"/>
              </w:rPr>
              <w:t>Q4</w:t>
            </w:r>
          </w:p>
        </w:tc>
      </w:tr>
      <w:tr w:rsidR="00263139" w14:paraId="57EC368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DE38F8" w14:textId="77777777" w:rsidR="00A77B3E" w:rsidRDefault="00300198">
            <w:pPr>
              <w:spacing w:before="5pt"/>
              <w:rPr>
                <w:color w:val="000000"/>
              </w:rPr>
            </w:pPr>
            <w:r>
              <w:rPr>
                <w:color w:val="000000"/>
              </w:rPr>
              <w:t>C1.C.I3.I3.2029Q4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3C45C1"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4CD7C6"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FEBEE3"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EE0354"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026077" w14:textId="77777777" w:rsidR="00A77B3E" w:rsidRDefault="00300198">
            <w:pPr>
              <w:spacing w:before="5pt"/>
              <w:jc w:val="end"/>
              <w:rPr>
                <w:color w:val="000000"/>
              </w:rPr>
            </w:pPr>
            <w:r>
              <w:rPr>
                <w:color w:val="000000"/>
              </w:rPr>
              <w:t>250,00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3BA2D9" w14:textId="77777777" w:rsidR="00A77B3E" w:rsidRDefault="00300198">
            <w:pPr>
              <w:spacing w:before="5pt"/>
              <w:jc w:val="end"/>
              <w:rPr>
                <w:color w:val="000000"/>
              </w:rPr>
            </w:pPr>
            <w:r>
              <w:rPr>
                <w:color w:val="000000"/>
              </w:rPr>
              <w:t>630,00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E35524"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463F04" w14:textId="77777777" w:rsidR="00A77B3E" w:rsidRDefault="00300198">
            <w:pPr>
              <w:spacing w:before="5pt"/>
              <w:jc w:val="center"/>
              <w:rPr>
                <w:color w:val="000000"/>
              </w:rPr>
            </w:pPr>
            <w:r>
              <w:rPr>
                <w:color w:val="000000"/>
              </w:rPr>
              <w:t>Q4</w:t>
            </w:r>
          </w:p>
        </w:tc>
      </w:tr>
      <w:tr w:rsidR="00263139" w14:paraId="3C3A24B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F483C1" w14:textId="77777777" w:rsidR="00A77B3E" w:rsidRDefault="00300198">
            <w:pPr>
              <w:spacing w:before="5pt"/>
              <w:rPr>
                <w:color w:val="000000"/>
              </w:rPr>
            </w:pPr>
            <w:r>
              <w:rPr>
                <w:color w:val="000000"/>
              </w:rPr>
              <w:t>C1.C.I3.I3.2030Q4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6F4B1F"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A1AD17"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7A3A79"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221C1C"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9D243C" w14:textId="77777777" w:rsidR="00A77B3E" w:rsidRDefault="00300198">
            <w:pPr>
              <w:spacing w:before="5pt"/>
              <w:jc w:val="end"/>
              <w:rPr>
                <w:color w:val="000000"/>
              </w:rPr>
            </w:pPr>
            <w:r>
              <w:rPr>
                <w:color w:val="000000"/>
              </w:rPr>
              <w:t>630,00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83BEE7" w14:textId="77777777" w:rsidR="00A77B3E" w:rsidRDefault="00300198">
            <w:pPr>
              <w:spacing w:before="5pt"/>
              <w:jc w:val="end"/>
              <w:rPr>
                <w:color w:val="000000"/>
              </w:rPr>
            </w:pPr>
            <w:r>
              <w:rPr>
                <w:color w:val="000000"/>
              </w:rPr>
              <w:t>1.025,00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3F8B18"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C7F621" w14:textId="77777777" w:rsidR="00A77B3E" w:rsidRDefault="00300198">
            <w:pPr>
              <w:spacing w:before="5pt"/>
              <w:jc w:val="center"/>
              <w:rPr>
                <w:color w:val="000000"/>
              </w:rPr>
            </w:pPr>
            <w:r>
              <w:rPr>
                <w:color w:val="000000"/>
              </w:rPr>
              <w:t>Q4</w:t>
            </w:r>
          </w:p>
        </w:tc>
      </w:tr>
      <w:tr w:rsidR="00263139" w14:paraId="0D7624A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A0047C" w14:textId="77777777" w:rsidR="00A77B3E" w:rsidRDefault="00300198">
            <w:pPr>
              <w:spacing w:before="5pt"/>
              <w:rPr>
                <w:color w:val="000000"/>
              </w:rPr>
            </w:pPr>
            <w:r>
              <w:rPr>
                <w:color w:val="000000"/>
              </w:rPr>
              <w:t>C1.C.I3.I3.2031Q4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D8C7C4" w14:textId="77777777" w:rsidR="00A77B3E" w:rsidRDefault="00300198">
            <w:pPr>
              <w:spacing w:before="5pt"/>
              <w:rPr>
                <w:color w:val="000000"/>
              </w:rPr>
            </w:pPr>
            <w:r>
              <w:rPr>
                <w:color w:val="000000"/>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745EF3"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6B8BAE" w14:textId="77777777" w:rsidR="00A77B3E" w:rsidRDefault="00300198">
            <w:pPr>
              <w:spacing w:before="5pt"/>
              <w:rPr>
                <w:color w:val="000000"/>
              </w:rPr>
            </w:pPr>
            <w:r>
              <w:rPr>
                <w:color w:val="000000"/>
              </w:rPr>
              <w:t>Število ranljivih gospodinjstev, ki jim je koristil vsaj en strukturni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DA98B5"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213364" w14:textId="77777777" w:rsidR="00A77B3E" w:rsidRDefault="00300198">
            <w:pPr>
              <w:spacing w:before="5pt"/>
              <w:jc w:val="end"/>
              <w:rPr>
                <w:color w:val="000000"/>
              </w:rPr>
            </w:pPr>
            <w:r>
              <w:rPr>
                <w:color w:val="000000"/>
              </w:rPr>
              <w:t>1.025,00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BD62CA" w14:textId="77777777" w:rsidR="00A77B3E" w:rsidRDefault="00300198">
            <w:pPr>
              <w:spacing w:before="5pt"/>
              <w:jc w:val="end"/>
              <w:rPr>
                <w:color w:val="000000"/>
              </w:rPr>
            </w:pPr>
            <w:r>
              <w:rPr>
                <w:color w:val="000000"/>
              </w:rPr>
              <w:t>1.397,00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83A299"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017870" w14:textId="77777777" w:rsidR="00A77B3E" w:rsidRDefault="00300198">
            <w:pPr>
              <w:spacing w:before="5pt"/>
              <w:jc w:val="center"/>
              <w:rPr>
                <w:color w:val="000000"/>
              </w:rPr>
            </w:pPr>
            <w:r>
              <w:rPr>
                <w:color w:val="000000"/>
              </w:rPr>
              <w:t>Q4</w:t>
            </w:r>
          </w:p>
        </w:tc>
      </w:tr>
      <w:tr w:rsidR="00263139" w14:paraId="5DAD7F5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68C47C" w14:textId="77777777" w:rsidR="00A77B3E" w:rsidRDefault="00300198">
            <w:pPr>
              <w:spacing w:before="5pt"/>
              <w:rPr>
                <w:color w:val="000000"/>
              </w:rPr>
            </w:pPr>
            <w:r>
              <w:rPr>
                <w:color w:val="000000"/>
              </w:rPr>
              <w:t>C1.D.M1.S1.2027Q4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467ACD"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E1D553"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C1BC9A"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6D258E"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46889D"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F3A237" w14:textId="77777777" w:rsidR="00A77B3E" w:rsidRDefault="00300198">
            <w:pPr>
              <w:spacing w:before="5pt"/>
              <w:jc w:val="end"/>
              <w:rPr>
                <w:color w:val="000000"/>
              </w:rPr>
            </w:pPr>
            <w:r>
              <w:rPr>
                <w:color w:val="000000"/>
              </w:rPr>
              <w:t>1.160,00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A2CDC8"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BD352C" w14:textId="77777777" w:rsidR="00A77B3E" w:rsidRDefault="00300198">
            <w:pPr>
              <w:spacing w:before="5pt"/>
              <w:jc w:val="center"/>
              <w:rPr>
                <w:color w:val="000000"/>
              </w:rPr>
            </w:pPr>
            <w:r>
              <w:rPr>
                <w:color w:val="000000"/>
              </w:rPr>
              <w:t>Q4</w:t>
            </w:r>
          </w:p>
        </w:tc>
      </w:tr>
      <w:tr w:rsidR="00263139" w14:paraId="7FB4B19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FB532B" w14:textId="77777777" w:rsidR="00A77B3E" w:rsidRDefault="00300198">
            <w:pPr>
              <w:spacing w:before="5pt"/>
              <w:rPr>
                <w:color w:val="000000"/>
              </w:rPr>
            </w:pPr>
            <w:r>
              <w:rPr>
                <w:color w:val="000000"/>
              </w:rPr>
              <w:t>C1.D.M1.S1.2028Q4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B290A8"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64566C"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543B76"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79E99E"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0444BD" w14:textId="77777777" w:rsidR="00A77B3E" w:rsidRDefault="00300198">
            <w:pPr>
              <w:spacing w:before="5pt"/>
              <w:jc w:val="end"/>
              <w:rPr>
                <w:color w:val="000000"/>
              </w:rPr>
            </w:pPr>
            <w:r>
              <w:rPr>
                <w:color w:val="000000"/>
              </w:rPr>
              <w:t>1.160,00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CDE7B1" w14:textId="77777777" w:rsidR="00A77B3E" w:rsidRDefault="00300198">
            <w:pPr>
              <w:spacing w:before="5pt"/>
              <w:jc w:val="end"/>
              <w:rPr>
                <w:color w:val="000000"/>
              </w:rPr>
            </w:pPr>
            <w:r>
              <w:rPr>
                <w:color w:val="000000"/>
              </w:rPr>
              <w:t>2.805,00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3E53C2"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2006E0" w14:textId="77777777" w:rsidR="00A77B3E" w:rsidRDefault="00300198">
            <w:pPr>
              <w:spacing w:before="5pt"/>
              <w:jc w:val="center"/>
              <w:rPr>
                <w:color w:val="000000"/>
              </w:rPr>
            </w:pPr>
            <w:r>
              <w:rPr>
                <w:color w:val="000000"/>
              </w:rPr>
              <w:t>Q4</w:t>
            </w:r>
          </w:p>
        </w:tc>
      </w:tr>
      <w:tr w:rsidR="00263139" w14:paraId="19C63EE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0CDA9F" w14:textId="77777777" w:rsidR="00A77B3E" w:rsidRDefault="00300198">
            <w:pPr>
              <w:spacing w:before="5pt"/>
              <w:rPr>
                <w:color w:val="000000"/>
              </w:rPr>
            </w:pPr>
            <w:r>
              <w:rPr>
                <w:color w:val="000000"/>
              </w:rPr>
              <w:t>C1.D.M1.S1.2029Q4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2BE299"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A0E371"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425A6A"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9371CB"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81580F" w14:textId="77777777" w:rsidR="00A77B3E" w:rsidRDefault="00300198">
            <w:pPr>
              <w:spacing w:before="5pt"/>
              <w:jc w:val="end"/>
              <w:rPr>
                <w:color w:val="000000"/>
              </w:rPr>
            </w:pPr>
            <w:r>
              <w:rPr>
                <w:color w:val="000000"/>
              </w:rPr>
              <w:t>2.805,00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1BECB8" w14:textId="77777777" w:rsidR="00A77B3E" w:rsidRDefault="00300198">
            <w:pPr>
              <w:spacing w:before="5pt"/>
              <w:jc w:val="end"/>
              <w:rPr>
                <w:color w:val="000000"/>
              </w:rPr>
            </w:pPr>
            <w:r>
              <w:rPr>
                <w:color w:val="000000"/>
              </w:rPr>
              <w:t>5.006,00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5554AA"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9DE77B" w14:textId="77777777" w:rsidR="00A77B3E" w:rsidRDefault="00300198">
            <w:pPr>
              <w:spacing w:before="5pt"/>
              <w:jc w:val="center"/>
              <w:rPr>
                <w:color w:val="000000"/>
              </w:rPr>
            </w:pPr>
            <w:r>
              <w:rPr>
                <w:color w:val="000000"/>
              </w:rPr>
              <w:t>Q4</w:t>
            </w:r>
          </w:p>
        </w:tc>
      </w:tr>
      <w:tr w:rsidR="00263139" w14:paraId="39E657A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6859B1" w14:textId="77777777" w:rsidR="00A77B3E" w:rsidRDefault="00300198">
            <w:pPr>
              <w:spacing w:before="5pt"/>
              <w:rPr>
                <w:color w:val="000000"/>
              </w:rPr>
            </w:pPr>
            <w:r>
              <w:rPr>
                <w:color w:val="000000"/>
              </w:rPr>
              <w:lastRenderedPageBreak/>
              <w:t>C1.D.M1.S1.2030Q4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45CE77"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0E8C09"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1F2930"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7BC9D6"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FB07CF" w14:textId="77777777" w:rsidR="00A77B3E" w:rsidRDefault="00300198">
            <w:pPr>
              <w:spacing w:before="5pt"/>
              <w:jc w:val="end"/>
              <w:rPr>
                <w:color w:val="000000"/>
              </w:rPr>
            </w:pPr>
            <w:r>
              <w:rPr>
                <w:color w:val="000000"/>
              </w:rPr>
              <w:t>5.006,00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676DB5" w14:textId="77777777" w:rsidR="00A77B3E" w:rsidRDefault="00300198">
            <w:pPr>
              <w:spacing w:before="5pt"/>
              <w:jc w:val="end"/>
              <w:rPr>
                <w:color w:val="000000"/>
              </w:rPr>
            </w:pPr>
            <w:r>
              <w:rPr>
                <w:color w:val="000000"/>
              </w:rPr>
              <w:t>7.546,00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E8ACF7"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407571" w14:textId="77777777" w:rsidR="00A77B3E" w:rsidRDefault="00300198">
            <w:pPr>
              <w:spacing w:before="5pt"/>
              <w:jc w:val="center"/>
              <w:rPr>
                <w:color w:val="000000"/>
              </w:rPr>
            </w:pPr>
            <w:r>
              <w:rPr>
                <w:color w:val="000000"/>
              </w:rPr>
              <w:t>Q4</w:t>
            </w:r>
          </w:p>
        </w:tc>
      </w:tr>
      <w:tr w:rsidR="00263139" w14:paraId="605ECAF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BE69C7" w14:textId="77777777" w:rsidR="00A77B3E" w:rsidRDefault="00300198">
            <w:pPr>
              <w:spacing w:before="5pt"/>
              <w:rPr>
                <w:color w:val="000000"/>
              </w:rPr>
            </w:pPr>
            <w:r>
              <w:rPr>
                <w:color w:val="000000"/>
              </w:rPr>
              <w:t>C1.D.M1.S1.2031Q4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ECE0A5" w14:textId="77777777" w:rsidR="00A77B3E" w:rsidRDefault="00300198">
            <w:pPr>
              <w:spacing w:before="5pt"/>
              <w:rPr>
                <w:color w:val="000000"/>
              </w:rPr>
            </w:pPr>
            <w:r>
              <w:rPr>
                <w:color w:val="000000"/>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72DC41"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7879EF" w14:textId="77777777" w:rsidR="00A77B3E" w:rsidRDefault="00300198">
            <w:pPr>
              <w:spacing w:before="5pt"/>
              <w:rPr>
                <w:color w:val="000000"/>
              </w:rPr>
            </w:pPr>
            <w:r>
              <w:rPr>
                <w:color w:val="000000"/>
              </w:rPr>
              <w:t>Število ranljivih gospodinjstev, ki jim je koristil ukrep za zmanjšanje njihovih emisij v stavbnem sektorju</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EABB3D" w14:textId="77777777" w:rsidR="00A77B3E" w:rsidRDefault="00300198">
            <w:pPr>
              <w:spacing w:before="5pt"/>
              <w:rPr>
                <w:color w:val="000000"/>
              </w:rPr>
            </w:pPr>
            <w:r>
              <w:rPr>
                <w:color w:val="000000"/>
              </w:rPr>
              <w:t>Število gospodinjstev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1DDED7" w14:textId="77777777" w:rsidR="00A77B3E" w:rsidRDefault="00300198">
            <w:pPr>
              <w:spacing w:before="5pt"/>
              <w:jc w:val="end"/>
              <w:rPr>
                <w:color w:val="000000"/>
              </w:rPr>
            </w:pPr>
            <w:r>
              <w:rPr>
                <w:color w:val="000000"/>
              </w:rPr>
              <w:t>7.546,00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FAA31E" w14:textId="77777777" w:rsidR="00A77B3E" w:rsidRDefault="00300198">
            <w:pPr>
              <w:spacing w:before="5pt"/>
              <w:jc w:val="end"/>
              <w:rPr>
                <w:color w:val="000000"/>
              </w:rPr>
            </w:pPr>
            <w:r>
              <w:rPr>
                <w:color w:val="000000"/>
              </w:rPr>
              <w:t>10.016,00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50748A"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93A646" w14:textId="77777777" w:rsidR="00A77B3E" w:rsidRDefault="00300198">
            <w:pPr>
              <w:spacing w:before="5pt"/>
              <w:jc w:val="center"/>
              <w:rPr>
                <w:color w:val="000000"/>
              </w:rPr>
            </w:pPr>
            <w:r>
              <w:rPr>
                <w:color w:val="000000"/>
              </w:rPr>
              <w:t>Q4</w:t>
            </w:r>
          </w:p>
        </w:tc>
      </w:tr>
    </w:tbl>
    <w:p w14:paraId="2F9CF8B0" w14:textId="77777777" w:rsidR="00A77B3E" w:rsidRDefault="00A77B3E">
      <w:pPr>
        <w:spacing w:before="5pt"/>
        <w:rPr>
          <w:color w:val="000000"/>
        </w:rPr>
      </w:pPr>
    </w:p>
    <w:p w14:paraId="33FD500E" w14:textId="77777777" w:rsidR="00A77B3E" w:rsidRDefault="00300198">
      <w:pPr>
        <w:spacing w:before="5pt"/>
        <w:rPr>
          <w:color w:val="000000"/>
        </w:rPr>
      </w:pPr>
      <w:r>
        <w:rPr>
          <w:color w:val="000000"/>
        </w:rPr>
        <w:t>Preglednica z informacijami o ocenjenih skupnih stroških ukrepov za komponento</w:t>
      </w:r>
    </w:p>
    <w:p w14:paraId="17F4F3F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202"/>
        <w:gridCol w:w="5559"/>
        <w:gridCol w:w="854"/>
        <w:gridCol w:w="917"/>
        <w:gridCol w:w="1000"/>
        <w:gridCol w:w="520"/>
        <w:gridCol w:w="920"/>
        <w:gridCol w:w="920"/>
        <w:gridCol w:w="920"/>
        <w:gridCol w:w="920"/>
        <w:gridCol w:w="920"/>
        <w:gridCol w:w="520"/>
      </w:tblGrid>
      <w:tr w:rsidR="00263139" w14:paraId="54D9819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3F29A3"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2D17D3"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F7C9AD"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00CB64"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877121"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0BC280"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31753A"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6B0BE8"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B4BB50"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82EBD1"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9D7F3A"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26A6CB" w14:textId="77777777" w:rsidR="00A77B3E" w:rsidRDefault="00300198">
            <w:pPr>
              <w:spacing w:before="5pt"/>
              <w:jc w:val="center"/>
              <w:rPr>
                <w:color w:val="000000"/>
                <w:sz w:val="16"/>
              </w:rPr>
            </w:pPr>
            <w:r>
              <w:rPr>
                <w:color w:val="000000"/>
                <w:sz w:val="16"/>
              </w:rPr>
              <w:t>2032</w:t>
            </w:r>
          </w:p>
        </w:tc>
      </w:tr>
      <w:tr w:rsidR="00263139" w14:paraId="10BE983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4DD234" w14:textId="77777777" w:rsidR="00A77B3E" w:rsidRDefault="00300198">
            <w:pPr>
              <w:spacing w:before="5pt"/>
              <w:rPr>
                <w:color w:val="000000"/>
                <w:sz w:val="16"/>
              </w:rPr>
            </w:pPr>
            <w:r>
              <w:rPr>
                <w:color w:val="000000"/>
                <w:sz w:val="16"/>
              </w:rPr>
              <w:t>C1.A.I1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85E5E3" w14:textId="77777777" w:rsidR="00A77B3E" w:rsidRDefault="00300198">
            <w:pPr>
              <w:spacing w:before="5pt"/>
              <w:rPr>
                <w:color w:val="000000"/>
                <w:sz w:val="16"/>
              </w:rPr>
            </w:pPr>
            <w:r>
              <w:rPr>
                <w:color w:val="000000"/>
                <w:sz w:val="16"/>
              </w:rPr>
              <w:t>Nepovratna sredstva za izvedbo investicij v učinkovito rabo energije (URE) in obnovljive vire energije (OVE) za energetsko ranlj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D11CDF"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4D3D9B"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410554" w14:textId="77777777" w:rsidR="00A77B3E" w:rsidRDefault="00300198">
            <w:pPr>
              <w:spacing w:before="5pt"/>
              <w:jc w:val="end"/>
              <w:rPr>
                <w:color w:val="000000"/>
                <w:sz w:val="16"/>
              </w:rPr>
            </w:pPr>
            <w:r>
              <w:rPr>
                <w:color w:val="000000"/>
                <w:sz w:val="16"/>
              </w:rPr>
              <w:t>165.028.444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762CD4"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A2752A" w14:textId="77777777" w:rsidR="00A77B3E" w:rsidRDefault="00300198">
            <w:pPr>
              <w:spacing w:before="5pt"/>
              <w:jc w:val="end"/>
              <w:rPr>
                <w:color w:val="000000"/>
                <w:sz w:val="16"/>
              </w:rPr>
            </w:pPr>
            <w:r>
              <w:rPr>
                <w:color w:val="000000"/>
                <w:sz w:val="16"/>
              </w:rPr>
              <w:t>26.660.200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75B649" w14:textId="77777777" w:rsidR="00A77B3E" w:rsidRDefault="00300198">
            <w:pPr>
              <w:spacing w:before="5pt"/>
              <w:jc w:val="end"/>
              <w:rPr>
                <w:color w:val="000000"/>
                <w:sz w:val="16"/>
              </w:rPr>
            </w:pPr>
            <w:r>
              <w:rPr>
                <w:color w:val="000000"/>
                <w:sz w:val="16"/>
              </w:rPr>
              <w:t>29.367.416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DEC2D2" w14:textId="77777777" w:rsidR="00A77B3E" w:rsidRDefault="00300198">
            <w:pPr>
              <w:spacing w:before="5pt"/>
              <w:jc w:val="end"/>
              <w:rPr>
                <w:color w:val="000000"/>
                <w:sz w:val="16"/>
              </w:rPr>
            </w:pPr>
            <w:r>
              <w:rPr>
                <w:color w:val="000000"/>
                <w:sz w:val="16"/>
              </w:rPr>
              <w:t>32.149.070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E4C3E3" w14:textId="77777777" w:rsidR="00A77B3E" w:rsidRDefault="00300198">
            <w:pPr>
              <w:spacing w:before="5pt"/>
              <w:jc w:val="end"/>
              <w:rPr>
                <w:color w:val="000000"/>
                <w:sz w:val="16"/>
              </w:rPr>
            </w:pPr>
            <w:r>
              <w:rPr>
                <w:color w:val="000000"/>
                <w:sz w:val="16"/>
              </w:rPr>
              <w:t>36.040.502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3BB964" w14:textId="77777777" w:rsidR="00A77B3E" w:rsidRDefault="00300198">
            <w:pPr>
              <w:spacing w:before="5pt"/>
              <w:jc w:val="end"/>
              <w:rPr>
                <w:color w:val="000000"/>
                <w:sz w:val="16"/>
              </w:rPr>
            </w:pPr>
            <w:r>
              <w:rPr>
                <w:color w:val="000000"/>
                <w:sz w:val="16"/>
              </w:rPr>
              <w:t>40.811.256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43EBEB" w14:textId="77777777" w:rsidR="00A77B3E" w:rsidRDefault="00300198">
            <w:pPr>
              <w:spacing w:before="5pt"/>
              <w:jc w:val="end"/>
              <w:rPr>
                <w:color w:val="000000"/>
                <w:sz w:val="16"/>
              </w:rPr>
            </w:pPr>
            <w:r>
              <w:rPr>
                <w:color w:val="000000"/>
                <w:sz w:val="16"/>
              </w:rPr>
              <w:t>0</w:t>
            </w:r>
          </w:p>
        </w:tc>
      </w:tr>
      <w:tr w:rsidR="00263139" w14:paraId="651EA17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E2943A" w14:textId="77777777" w:rsidR="00A77B3E" w:rsidRDefault="00300198">
            <w:pPr>
              <w:spacing w:before="5pt"/>
              <w:rPr>
                <w:color w:val="000000"/>
                <w:sz w:val="16"/>
              </w:rPr>
            </w:pPr>
            <w:r>
              <w:rPr>
                <w:color w:val="000000"/>
                <w:sz w:val="16"/>
              </w:rPr>
              <w:t>C1.A.I2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5D66E2" w14:textId="77777777" w:rsidR="00A77B3E" w:rsidRDefault="00300198">
            <w:pPr>
              <w:spacing w:before="5pt"/>
              <w:rPr>
                <w:color w:val="000000"/>
                <w:sz w:val="16"/>
              </w:rPr>
            </w:pPr>
            <w:r>
              <w:rPr>
                <w:color w:val="000000"/>
                <w:sz w:val="16"/>
              </w:rPr>
              <w:t>Podpora energetsko revnim in ranljivim gospodinjstvom v večstanovanjskih stavbah</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40E902"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37C3B2"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5B78EE" w14:textId="77777777" w:rsidR="00A77B3E" w:rsidRDefault="00300198">
            <w:pPr>
              <w:spacing w:before="5pt"/>
              <w:jc w:val="end"/>
              <w:rPr>
                <w:color w:val="000000"/>
                <w:sz w:val="16"/>
              </w:rPr>
            </w:pPr>
            <w:r>
              <w:rPr>
                <w:color w:val="000000"/>
                <w:sz w:val="16"/>
              </w:rPr>
              <w:t>31.440.943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3B0047"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867803" w14:textId="77777777" w:rsidR="00A77B3E" w:rsidRDefault="00300198">
            <w:pPr>
              <w:spacing w:before="5pt"/>
              <w:jc w:val="end"/>
              <w:rPr>
                <w:color w:val="000000"/>
                <w:sz w:val="16"/>
              </w:rPr>
            </w:pPr>
            <w:r>
              <w:rPr>
                <w:color w:val="000000"/>
                <w:sz w:val="16"/>
              </w:rPr>
              <w:t>2.596.000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B6EB39" w14:textId="77777777" w:rsidR="00A77B3E" w:rsidRDefault="00300198">
            <w:pPr>
              <w:spacing w:before="5pt"/>
              <w:jc w:val="end"/>
              <w:rPr>
                <w:color w:val="000000"/>
                <w:sz w:val="16"/>
              </w:rPr>
            </w:pPr>
            <w:r>
              <w:rPr>
                <w:color w:val="000000"/>
                <w:sz w:val="16"/>
              </w:rPr>
              <w:t>4.596.400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6AC545" w14:textId="77777777" w:rsidR="00A77B3E" w:rsidRDefault="00300198">
            <w:pPr>
              <w:spacing w:before="5pt"/>
              <w:jc w:val="end"/>
              <w:rPr>
                <w:color w:val="000000"/>
                <w:sz w:val="16"/>
              </w:rPr>
            </w:pPr>
            <w:r>
              <w:rPr>
                <w:color w:val="000000"/>
                <w:sz w:val="16"/>
              </w:rPr>
              <w:t>6.920.400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1EC08E" w14:textId="77777777" w:rsidR="00A77B3E" w:rsidRDefault="00300198">
            <w:pPr>
              <w:spacing w:before="5pt"/>
              <w:jc w:val="end"/>
              <w:rPr>
                <w:color w:val="000000"/>
                <w:sz w:val="16"/>
              </w:rPr>
            </w:pPr>
            <w:r>
              <w:rPr>
                <w:color w:val="000000"/>
                <w:sz w:val="16"/>
              </w:rPr>
              <w:t>8.968.200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CDF548" w14:textId="77777777" w:rsidR="00A77B3E" w:rsidRDefault="00300198">
            <w:pPr>
              <w:spacing w:before="5pt"/>
              <w:jc w:val="end"/>
              <w:rPr>
                <w:color w:val="000000"/>
                <w:sz w:val="16"/>
              </w:rPr>
            </w:pPr>
            <w:r>
              <w:rPr>
                <w:color w:val="000000"/>
                <w:sz w:val="16"/>
              </w:rPr>
              <w:t>8.359.943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47A1FF" w14:textId="77777777" w:rsidR="00A77B3E" w:rsidRDefault="00300198">
            <w:pPr>
              <w:spacing w:before="5pt"/>
              <w:jc w:val="end"/>
              <w:rPr>
                <w:color w:val="000000"/>
                <w:sz w:val="16"/>
              </w:rPr>
            </w:pPr>
            <w:r>
              <w:rPr>
                <w:color w:val="000000"/>
                <w:sz w:val="16"/>
              </w:rPr>
              <w:t>0</w:t>
            </w:r>
          </w:p>
        </w:tc>
      </w:tr>
      <w:tr w:rsidR="00263139" w14:paraId="7DCEA0E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25D076" w14:textId="77777777" w:rsidR="00A77B3E" w:rsidRDefault="00300198">
            <w:pPr>
              <w:spacing w:before="5pt"/>
              <w:rPr>
                <w:color w:val="000000"/>
                <w:sz w:val="16"/>
              </w:rPr>
            </w:pPr>
            <w:r>
              <w:rPr>
                <w:color w:val="000000"/>
                <w:sz w:val="16"/>
              </w:rPr>
              <w:t>C1.C.I3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BB2478" w14:textId="77777777" w:rsidR="00A77B3E" w:rsidRDefault="00300198">
            <w:pPr>
              <w:spacing w:before="5pt"/>
              <w:rPr>
                <w:color w:val="000000"/>
                <w:sz w:val="16"/>
              </w:rPr>
            </w:pPr>
            <w:r>
              <w:rPr>
                <w:color w:val="000000"/>
                <w:sz w:val="16"/>
              </w:rPr>
              <w:t>Vključevanje energetsko revnih in ranljivih gospodinjstev v energetske skupnosti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72F51E"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3284D2"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1E4F1F" w14:textId="77777777" w:rsidR="00A77B3E" w:rsidRDefault="00300198">
            <w:pPr>
              <w:spacing w:before="5pt"/>
              <w:jc w:val="end"/>
              <w:rPr>
                <w:color w:val="000000"/>
                <w:sz w:val="16"/>
              </w:rPr>
            </w:pPr>
            <w:r>
              <w:rPr>
                <w:color w:val="000000"/>
                <w:sz w:val="16"/>
              </w:rPr>
              <w:t>7.719.368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CE2223"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009CAB" w14:textId="77777777" w:rsidR="00A77B3E" w:rsidRDefault="00300198">
            <w:pPr>
              <w:spacing w:before="5pt"/>
              <w:jc w:val="end"/>
              <w:rPr>
                <w:color w:val="000000"/>
                <w:sz w:val="16"/>
              </w:rPr>
            </w:pPr>
            <w:r>
              <w:rPr>
                <w:color w:val="000000"/>
                <w:sz w:val="16"/>
              </w:rPr>
              <w:t>392.186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86FAA7" w14:textId="77777777" w:rsidR="00A77B3E" w:rsidRDefault="00300198">
            <w:pPr>
              <w:spacing w:before="5pt"/>
              <w:jc w:val="end"/>
              <w:rPr>
                <w:color w:val="000000"/>
                <w:sz w:val="16"/>
              </w:rPr>
            </w:pPr>
            <w:r>
              <w:rPr>
                <w:color w:val="000000"/>
                <w:sz w:val="16"/>
              </w:rPr>
              <w:t>1.018.290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4AAACA" w14:textId="77777777" w:rsidR="00A77B3E" w:rsidRDefault="00300198">
            <w:pPr>
              <w:spacing w:before="5pt"/>
              <w:jc w:val="end"/>
              <w:rPr>
                <w:color w:val="000000"/>
                <w:sz w:val="16"/>
              </w:rPr>
            </w:pPr>
            <w:r>
              <w:rPr>
                <w:color w:val="000000"/>
                <w:sz w:val="16"/>
              </w:rPr>
              <w:t>1.952.162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86F201" w14:textId="77777777" w:rsidR="00A77B3E" w:rsidRDefault="00300198">
            <w:pPr>
              <w:spacing w:before="5pt"/>
              <w:jc w:val="end"/>
              <w:rPr>
                <w:color w:val="000000"/>
                <w:sz w:val="16"/>
              </w:rPr>
            </w:pPr>
            <w:r>
              <w:rPr>
                <w:color w:val="000000"/>
                <w:sz w:val="16"/>
              </w:rPr>
              <w:t>2.134.353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FEFC7C" w14:textId="77777777" w:rsidR="00A77B3E" w:rsidRDefault="00300198">
            <w:pPr>
              <w:spacing w:before="5pt"/>
              <w:jc w:val="end"/>
              <w:rPr>
                <w:color w:val="000000"/>
                <w:sz w:val="16"/>
              </w:rPr>
            </w:pPr>
            <w:r>
              <w:rPr>
                <w:color w:val="000000"/>
                <w:sz w:val="16"/>
              </w:rPr>
              <w:t>2.222.377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28FF15" w14:textId="77777777" w:rsidR="00A77B3E" w:rsidRDefault="00300198">
            <w:pPr>
              <w:spacing w:before="5pt"/>
              <w:jc w:val="end"/>
              <w:rPr>
                <w:color w:val="000000"/>
                <w:sz w:val="16"/>
              </w:rPr>
            </w:pPr>
            <w:r>
              <w:rPr>
                <w:color w:val="000000"/>
                <w:sz w:val="16"/>
              </w:rPr>
              <w:t>0</w:t>
            </w:r>
          </w:p>
        </w:tc>
      </w:tr>
      <w:tr w:rsidR="00263139" w14:paraId="06A2B183"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FF49FA" w14:textId="77777777" w:rsidR="00A77B3E" w:rsidRDefault="00300198">
            <w:pPr>
              <w:spacing w:before="5pt"/>
              <w:rPr>
                <w:color w:val="000000"/>
                <w:sz w:val="16"/>
              </w:rPr>
            </w:pPr>
            <w:r>
              <w:rPr>
                <w:color w:val="000000"/>
                <w:sz w:val="16"/>
              </w:rPr>
              <w:t>C1.D.M1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C60577" w14:textId="77777777" w:rsidR="00A77B3E" w:rsidRDefault="00300198">
            <w:pPr>
              <w:spacing w:before="5pt"/>
              <w:rPr>
                <w:color w:val="000000"/>
                <w:sz w:val="16"/>
              </w:rPr>
            </w:pPr>
            <w:r>
              <w:rPr>
                <w:color w:val="000000"/>
                <w:sz w:val="16"/>
              </w:rPr>
              <w:t>Ciljno informiranje, izobraževanje, osveščanje, svetovanje in usposabljanje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CC73A1"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7CD9AE"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B7BB27" w14:textId="77777777" w:rsidR="00A77B3E" w:rsidRDefault="00300198">
            <w:pPr>
              <w:spacing w:before="5pt"/>
              <w:jc w:val="end"/>
              <w:rPr>
                <w:color w:val="000000"/>
                <w:sz w:val="16"/>
              </w:rPr>
            </w:pPr>
            <w:r>
              <w:rPr>
                <w:color w:val="000000"/>
                <w:sz w:val="16"/>
              </w:rPr>
              <w:t>1.098.689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93CA4B"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C4744B" w14:textId="77777777" w:rsidR="00A77B3E" w:rsidRDefault="00300198">
            <w:pPr>
              <w:spacing w:before="5pt"/>
              <w:jc w:val="end"/>
              <w:rPr>
                <w:color w:val="000000"/>
                <w:sz w:val="16"/>
              </w:rPr>
            </w:pPr>
            <w:r>
              <w:rPr>
                <w:color w:val="000000"/>
                <w:sz w:val="16"/>
              </w:rPr>
              <w:t>188.941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AE1AF1" w14:textId="77777777" w:rsidR="00A77B3E" w:rsidRDefault="00300198">
            <w:pPr>
              <w:spacing w:before="5pt"/>
              <w:jc w:val="end"/>
              <w:rPr>
                <w:color w:val="000000"/>
                <w:sz w:val="16"/>
              </w:rPr>
            </w:pPr>
            <w:r>
              <w:rPr>
                <w:color w:val="000000"/>
                <w:sz w:val="16"/>
              </w:rPr>
              <w:t>282.010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4C6426" w14:textId="77777777" w:rsidR="00A77B3E" w:rsidRDefault="00300198">
            <w:pPr>
              <w:spacing w:before="5pt"/>
              <w:jc w:val="end"/>
              <w:rPr>
                <w:color w:val="000000"/>
                <w:sz w:val="16"/>
              </w:rPr>
            </w:pPr>
            <w:r>
              <w:rPr>
                <w:color w:val="000000"/>
                <w:sz w:val="16"/>
              </w:rPr>
              <w:t>197.346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CAABC0E" w14:textId="77777777" w:rsidR="00A77B3E" w:rsidRDefault="00300198">
            <w:pPr>
              <w:spacing w:before="5pt"/>
              <w:jc w:val="end"/>
              <w:rPr>
                <w:color w:val="000000"/>
                <w:sz w:val="16"/>
              </w:rPr>
            </w:pPr>
            <w:r>
              <w:rPr>
                <w:color w:val="000000"/>
                <w:sz w:val="16"/>
              </w:rPr>
              <w:t>206.245</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CFD2C0C" w14:textId="77777777" w:rsidR="00A77B3E" w:rsidRDefault="00300198">
            <w:pPr>
              <w:spacing w:before="5pt"/>
              <w:jc w:val="end"/>
              <w:rPr>
                <w:color w:val="000000"/>
                <w:sz w:val="16"/>
              </w:rPr>
            </w:pPr>
            <w:r>
              <w:rPr>
                <w:color w:val="000000"/>
                <w:sz w:val="16"/>
              </w:rPr>
              <w:t>224.147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8F7C5C" w14:textId="77777777" w:rsidR="00A77B3E" w:rsidRDefault="00300198">
            <w:pPr>
              <w:spacing w:before="5pt"/>
              <w:jc w:val="end"/>
              <w:rPr>
                <w:color w:val="000000"/>
                <w:sz w:val="16"/>
              </w:rPr>
            </w:pPr>
            <w:r>
              <w:rPr>
                <w:color w:val="000000"/>
                <w:sz w:val="16"/>
              </w:rPr>
              <w:t>0</w:t>
            </w:r>
          </w:p>
        </w:tc>
      </w:tr>
      <w:tr w:rsidR="00263139" w14:paraId="6820C45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80AB22" w14:textId="77777777" w:rsidR="00A77B3E" w:rsidRDefault="00300198">
            <w:pPr>
              <w:spacing w:before="5pt"/>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320833"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7165FF"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629678"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33413A" w14:textId="77777777" w:rsidR="00A77B3E" w:rsidRDefault="00300198">
            <w:pPr>
              <w:spacing w:before="5pt"/>
              <w:jc w:val="end"/>
              <w:rPr>
                <w:color w:val="000000"/>
                <w:sz w:val="16"/>
              </w:rPr>
            </w:pPr>
            <w:r>
              <w:rPr>
                <w:color w:val="000000"/>
                <w:sz w:val="16"/>
              </w:rPr>
              <w:t>205.287.444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5A1A6C"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B47E98" w14:textId="77777777" w:rsidR="00A77B3E" w:rsidRDefault="00300198">
            <w:pPr>
              <w:spacing w:before="5pt"/>
              <w:jc w:val="end"/>
              <w:rPr>
                <w:color w:val="000000"/>
                <w:sz w:val="16"/>
              </w:rPr>
            </w:pPr>
            <w:r>
              <w:rPr>
                <w:color w:val="000000"/>
                <w:sz w:val="16"/>
              </w:rPr>
              <w:t>29.837.327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69737F" w14:textId="77777777" w:rsidR="00A77B3E" w:rsidRDefault="00300198">
            <w:pPr>
              <w:spacing w:before="5pt"/>
              <w:jc w:val="end"/>
              <w:rPr>
                <w:color w:val="000000"/>
                <w:sz w:val="16"/>
              </w:rPr>
            </w:pPr>
            <w:r>
              <w:rPr>
                <w:color w:val="000000"/>
                <w:sz w:val="16"/>
              </w:rPr>
              <w:t>35.264.116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80A6A8" w14:textId="77777777" w:rsidR="00A77B3E" w:rsidRDefault="00300198">
            <w:pPr>
              <w:spacing w:before="5pt"/>
              <w:jc w:val="end"/>
              <w:rPr>
                <w:color w:val="000000"/>
                <w:sz w:val="16"/>
              </w:rPr>
            </w:pPr>
            <w:r>
              <w:rPr>
                <w:color w:val="000000"/>
                <w:sz w:val="16"/>
              </w:rPr>
              <w:t>41.218.978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863481" w14:textId="77777777" w:rsidR="00A77B3E" w:rsidRDefault="00300198">
            <w:pPr>
              <w:spacing w:before="5pt"/>
              <w:jc w:val="end"/>
              <w:rPr>
                <w:color w:val="000000"/>
                <w:sz w:val="16"/>
              </w:rPr>
            </w:pPr>
            <w:r>
              <w:rPr>
                <w:color w:val="000000"/>
                <w:sz w:val="16"/>
              </w:rPr>
              <w:t>47.349.300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98F88D" w14:textId="77777777" w:rsidR="00A77B3E" w:rsidRDefault="00300198">
            <w:pPr>
              <w:spacing w:before="5pt"/>
              <w:jc w:val="end"/>
              <w:rPr>
                <w:color w:val="000000"/>
                <w:sz w:val="16"/>
              </w:rPr>
            </w:pPr>
            <w:r>
              <w:rPr>
                <w:color w:val="000000"/>
                <w:sz w:val="16"/>
              </w:rPr>
              <w:t>51.617.723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842234" w14:textId="77777777" w:rsidR="00A77B3E" w:rsidRDefault="00300198">
            <w:pPr>
              <w:spacing w:before="5pt"/>
              <w:jc w:val="end"/>
              <w:rPr>
                <w:color w:val="000000"/>
                <w:sz w:val="16"/>
              </w:rPr>
            </w:pPr>
            <w:r>
              <w:rPr>
                <w:color w:val="000000"/>
                <w:sz w:val="16"/>
              </w:rPr>
              <w:t>0</w:t>
            </w:r>
          </w:p>
        </w:tc>
      </w:tr>
    </w:tbl>
    <w:p w14:paraId="4C19E25A" w14:textId="77777777" w:rsidR="00A77B3E" w:rsidRDefault="00A77B3E">
      <w:pPr>
        <w:spacing w:before="5pt"/>
        <w:rPr>
          <w:color w:val="000000"/>
        </w:rPr>
      </w:pPr>
    </w:p>
    <w:p w14:paraId="180D6F57" w14:textId="77777777" w:rsidR="00A77B3E" w:rsidRDefault="00300198">
      <w:pPr>
        <w:spacing w:before="5pt"/>
        <w:rPr>
          <w:color w:val="000000"/>
        </w:rPr>
      </w:pPr>
      <w:r>
        <w:rPr>
          <w:color w:val="000000"/>
        </w:rPr>
        <w:t>Preglednica z informacijami o financiranju komponente</w:t>
      </w:r>
    </w:p>
    <w:p w14:paraId="56750B8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52"/>
        <w:gridCol w:w="3263"/>
        <w:gridCol w:w="4061"/>
        <w:gridCol w:w="2218"/>
        <w:gridCol w:w="4478"/>
      </w:tblGrid>
      <w:tr w:rsidR="00263139" w14:paraId="7D4FA09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476F30"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817308" w14:textId="77777777" w:rsidR="00A77B3E" w:rsidRDefault="00300198">
            <w:pPr>
              <w:spacing w:before="5pt"/>
              <w:jc w:val="center"/>
              <w:rPr>
                <w:color w:val="000000"/>
                <w:sz w:val="16"/>
              </w:rPr>
            </w:pPr>
            <w:r>
              <w:rPr>
                <w:color w:val="000000"/>
                <w:sz w:val="16"/>
              </w:rPr>
              <w:t>Prispevek Socialnega sklada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26D7A4" w14:textId="77777777" w:rsidR="00A77B3E" w:rsidRDefault="00300198">
            <w:pPr>
              <w:spacing w:before="5pt"/>
              <w:jc w:val="center"/>
              <w:rPr>
                <w:color w:val="000000"/>
                <w:sz w:val="16"/>
              </w:rPr>
            </w:pPr>
            <w:r>
              <w:rPr>
                <w:color w:val="000000"/>
                <w:sz w:val="16"/>
              </w:rPr>
              <w:t>Prerazporeditve iz programov deljenega upravljanja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2B9155" w14:textId="77777777" w:rsidR="00A77B3E" w:rsidRDefault="00300198">
            <w:pPr>
              <w:spacing w:before="5pt"/>
              <w:jc w:val="center"/>
              <w:rPr>
                <w:color w:val="000000"/>
                <w:sz w:val="16"/>
              </w:rPr>
            </w:pPr>
            <w:r>
              <w:rPr>
                <w:color w:val="000000"/>
                <w:sz w:val="16"/>
              </w:rPr>
              <w:t>Nacionalni javni prispevek</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73534D" w14:textId="77777777" w:rsidR="00A77B3E" w:rsidRDefault="00300198">
            <w:pPr>
              <w:spacing w:before="5pt"/>
              <w:jc w:val="center"/>
              <w:rPr>
                <w:color w:val="000000"/>
                <w:sz w:val="16"/>
              </w:rPr>
            </w:pPr>
            <w:r>
              <w:rPr>
                <w:color w:val="000000"/>
                <w:sz w:val="16"/>
              </w:rPr>
              <w:t>Delež nacionalnega prispevka (= nacionalni javni/skupaj)</w:t>
            </w:r>
          </w:p>
        </w:tc>
      </w:tr>
      <w:tr w:rsidR="00263139" w14:paraId="483A94F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D19999" w14:textId="77777777" w:rsidR="00A77B3E" w:rsidRDefault="00300198">
            <w:pPr>
              <w:spacing w:before="5pt"/>
              <w:jc w:val="end"/>
              <w:rPr>
                <w:color w:val="000000"/>
                <w:sz w:val="16"/>
              </w:rPr>
            </w:pPr>
            <w:r>
              <w:rPr>
                <w:color w:val="000000"/>
                <w:sz w:val="16"/>
              </w:rPr>
              <w:t>205.287.444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FE7871" w14:textId="77777777" w:rsidR="00A77B3E" w:rsidRDefault="00300198">
            <w:pPr>
              <w:spacing w:before="5pt"/>
              <w:jc w:val="end"/>
              <w:rPr>
                <w:color w:val="000000"/>
                <w:sz w:val="16"/>
              </w:rPr>
            </w:pPr>
            <w:r>
              <w:rPr>
                <w:color w:val="000000"/>
                <w:sz w:val="16"/>
              </w:rPr>
              <w:t>153.965.583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5F7C9D"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3C6CBA" w14:textId="77777777" w:rsidR="00A77B3E" w:rsidRDefault="00300198">
            <w:pPr>
              <w:spacing w:before="5pt"/>
              <w:jc w:val="end"/>
              <w:rPr>
                <w:color w:val="000000"/>
                <w:sz w:val="16"/>
              </w:rPr>
            </w:pPr>
            <w:r>
              <w:rPr>
                <w:color w:val="000000"/>
                <w:sz w:val="16"/>
              </w:rPr>
              <w:t>51.321.861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23DF4F" w14:textId="77777777" w:rsidR="00A77B3E" w:rsidRDefault="00300198">
            <w:pPr>
              <w:spacing w:before="5pt"/>
              <w:jc w:val="end"/>
              <w:rPr>
                <w:color w:val="000000"/>
                <w:sz w:val="16"/>
              </w:rPr>
            </w:pPr>
            <w:r>
              <w:rPr>
                <w:color w:val="000000"/>
                <w:sz w:val="16"/>
              </w:rPr>
              <w:t>25,0000%</w:t>
            </w:r>
          </w:p>
        </w:tc>
      </w:tr>
    </w:tbl>
    <w:p w14:paraId="0A71BB93" w14:textId="77777777" w:rsidR="00A77B3E" w:rsidRDefault="00A77B3E">
      <w:pPr>
        <w:spacing w:before="5pt"/>
        <w:rPr>
          <w:color w:val="000000"/>
        </w:rPr>
        <w:sectPr w:rsidR="00A77B3E">
          <w:headerReference w:type="even" r:id="rId179"/>
          <w:headerReference w:type="default" r:id="rId180"/>
          <w:footerReference w:type="even" r:id="rId181"/>
          <w:footerReference w:type="default" r:id="rId182"/>
          <w:headerReference w:type="first" r:id="rId183"/>
          <w:footerReference w:type="first" r:id="rId184"/>
          <w:pgSz w:w="841.90pt" w:h="595.30pt" w:orient="landscape"/>
          <w:pgMar w:top="36pt" w:right="36pt" w:bottom="43.20pt" w:left="46.80pt" w:header="14.40pt" w:footer="3.60pt" w:gutter="0pt"/>
          <w:cols w:space="35.40pt"/>
          <w:noEndnote/>
          <w:docGrid w:linePitch="360"/>
        </w:sectPr>
      </w:pPr>
    </w:p>
    <w:p w14:paraId="4835A2D6" w14:textId="77777777" w:rsidR="00A77B3E" w:rsidRDefault="00300198">
      <w:pPr>
        <w:pStyle w:val="Naslov2"/>
        <w:spacing w:before="5pt" w:after="0pt"/>
        <w:rPr>
          <w:rFonts w:ascii="Times New Roman" w:hAnsi="Times New Roman" w:cs="Times New Roman"/>
          <w:i w:val="0"/>
          <w:color w:val="000000"/>
          <w:sz w:val="24"/>
        </w:rPr>
      </w:pPr>
      <w:bookmarkStart w:id="57" w:name="_Toc256000206"/>
      <w:r>
        <w:rPr>
          <w:rFonts w:ascii="Times New Roman" w:hAnsi="Times New Roman" w:cs="Times New Roman"/>
          <w:i w:val="0"/>
          <w:color w:val="000000"/>
          <w:sz w:val="24"/>
        </w:rPr>
        <w:lastRenderedPageBreak/>
        <w:t>2.1. KOMPONENTA: C2 - Sektor cestnega prevoza</w:t>
      </w:r>
      <w:bookmarkEnd w:id="57"/>
    </w:p>
    <w:p w14:paraId="4CB4BA91" w14:textId="77777777" w:rsidR="00A77B3E" w:rsidRDefault="00A77B3E">
      <w:pPr>
        <w:spacing w:before="5pt"/>
        <w:rPr>
          <w:color w:val="000000"/>
          <w:sz w:val="0"/>
        </w:rPr>
      </w:pPr>
    </w:p>
    <w:p w14:paraId="4C6629D0" w14:textId="77777777" w:rsidR="00A77B3E" w:rsidRDefault="00300198">
      <w:pPr>
        <w:pStyle w:val="Naslov3"/>
        <w:spacing w:before="5pt" w:after="0pt"/>
        <w:rPr>
          <w:rFonts w:ascii="Times New Roman" w:hAnsi="Times New Roman" w:cs="Times New Roman"/>
          <w:color w:val="000000"/>
          <w:sz w:val="24"/>
        </w:rPr>
      </w:pPr>
      <w:bookmarkStart w:id="58" w:name="_Toc256000207"/>
      <w:r>
        <w:rPr>
          <w:rFonts w:ascii="Times New Roman" w:hAnsi="Times New Roman" w:cs="Times New Roman"/>
          <w:color w:val="000000"/>
          <w:sz w:val="24"/>
        </w:rPr>
        <w:t>2.1.1. Opis komponente (okvirček s povzetkom)</w:t>
      </w:r>
      <w:bookmarkEnd w:id="58"/>
    </w:p>
    <w:p w14:paraId="065EE1F0" w14:textId="77777777" w:rsidR="00A77B3E" w:rsidRDefault="00A77B3E">
      <w:pPr>
        <w:spacing w:before="5pt"/>
        <w:rPr>
          <w:color w:val="000000"/>
          <w:sz w:val="0"/>
        </w:rPr>
      </w:pPr>
    </w:p>
    <w:p w14:paraId="010E71B5" w14:textId="77777777" w:rsidR="00A77B3E" w:rsidRDefault="00300198">
      <w:pPr>
        <w:spacing w:before="5pt"/>
        <w:rPr>
          <w:color w:val="000000"/>
        </w:rPr>
      </w:pPr>
      <w:r>
        <w:rPr>
          <w:color w:val="000000"/>
        </w:rPr>
        <w:t>Področje ukrepanja: Sektor cestnega prevoza</w:t>
      </w:r>
    </w:p>
    <w:p w14:paraId="222CE51A" w14:textId="77777777" w:rsidR="00A77B3E" w:rsidRDefault="00A77B3E">
      <w:pPr>
        <w:spacing w:before="5pt"/>
        <w:rPr>
          <w:color w:val="000000"/>
          <w:sz w:val="0"/>
        </w:rPr>
      </w:pPr>
    </w:p>
    <w:p w14:paraId="2F5DE0B4" w14:textId="77777777" w:rsidR="00A77B3E" w:rsidRDefault="00300198">
      <w:pPr>
        <w:spacing w:before="5pt"/>
        <w:rPr>
          <w:color w:val="000000"/>
        </w:rPr>
      </w:pPr>
      <w:r>
        <w:rPr>
          <w:color w:val="000000"/>
        </w:rPr>
        <w:t>Cilj:</w:t>
      </w:r>
    </w:p>
    <w:p w14:paraId="3F82189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1A05F4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F64E14" w14:textId="77777777" w:rsidR="00A77B3E" w:rsidRDefault="00A77B3E">
            <w:pPr>
              <w:spacing w:before="5pt"/>
              <w:rPr>
                <w:color w:val="000000"/>
                <w:sz w:val="0"/>
              </w:rPr>
            </w:pPr>
          </w:p>
          <w:p w14:paraId="101E491C" w14:textId="77777777" w:rsidR="00A77B3E" w:rsidRDefault="00300198">
            <w:pPr>
              <w:spacing w:before="5pt"/>
              <w:rPr>
                <w:color w:val="000000"/>
              </w:rPr>
            </w:pPr>
            <w:r>
              <w:rPr>
                <w:color w:val="000000"/>
              </w:rPr>
              <w:t>Obravnava ranljivosti na višanje cene pogonskih goriv s povečanjem časovne in prostorske dostopnosti cenovno ugodnih alternativ, kot je javni prevoz, in s spodbudami za naložbe v mikro mobilnost (zlasti kolesarjenje). </w:t>
            </w:r>
          </w:p>
          <w:p w14:paraId="74E763C0" w14:textId="77777777" w:rsidR="00A77B3E" w:rsidRDefault="00300198">
            <w:pPr>
              <w:spacing w:before="5pt"/>
              <w:rPr>
                <w:color w:val="000000"/>
              </w:rPr>
            </w:pPr>
            <w:r>
              <w:rPr>
                <w:color w:val="000000"/>
              </w:rPr>
              <w:t>Cilji ukrepov so:</w:t>
            </w:r>
          </w:p>
          <w:p w14:paraId="6BEABFDF" w14:textId="77777777" w:rsidR="00A77B3E" w:rsidRDefault="00300198">
            <w:pPr>
              <w:numPr>
                <w:ilvl w:val="0"/>
                <w:numId w:val="32"/>
              </w:numPr>
              <w:spacing w:before="5pt"/>
              <w:rPr>
                <w:color w:val="000000"/>
              </w:rPr>
            </w:pPr>
            <w:r>
              <w:rPr>
                <w:color w:val="000000"/>
              </w:rPr>
              <w:t>zmanjšanje odvisnosti od fosilnih goriv, s tem pa zmanjšanje izpostavljenosti morebitnih skokom v ceni iz naslova ETS2,</w:t>
            </w:r>
          </w:p>
          <w:p w14:paraId="27CFC96C" w14:textId="77777777" w:rsidR="00A77B3E" w:rsidRDefault="00300198">
            <w:pPr>
              <w:numPr>
                <w:ilvl w:val="0"/>
                <w:numId w:val="32"/>
              </w:numPr>
              <w:spacing w:before="5pt"/>
              <w:rPr>
                <w:color w:val="000000"/>
              </w:rPr>
            </w:pPr>
            <w:r>
              <w:rPr>
                <w:color w:val="000000"/>
              </w:rPr>
              <w:t>nižji stroški, povezani s prevozom, med prevozno revnimi in ranljivimi,</w:t>
            </w:r>
          </w:p>
          <w:p w14:paraId="696EEE00" w14:textId="77777777" w:rsidR="00A77B3E" w:rsidRDefault="00300198">
            <w:pPr>
              <w:numPr>
                <w:ilvl w:val="0"/>
                <w:numId w:val="32"/>
              </w:numPr>
              <w:spacing w:before="5pt"/>
              <w:rPr>
                <w:color w:val="000000"/>
              </w:rPr>
            </w:pPr>
            <w:r>
              <w:rPr>
                <w:color w:val="000000"/>
              </w:rPr>
              <w:t>večja socialna vključenost in zmanjšanje neenakosti v dostopnosti do ključnih storitev in gospodarsko-družbene infrastrukture,</w:t>
            </w:r>
          </w:p>
          <w:p w14:paraId="5FAD77ED" w14:textId="77777777" w:rsidR="00A77B3E" w:rsidRDefault="00300198">
            <w:pPr>
              <w:numPr>
                <w:ilvl w:val="0"/>
                <w:numId w:val="32"/>
              </w:numPr>
              <w:spacing w:before="5pt"/>
              <w:rPr>
                <w:color w:val="000000"/>
              </w:rPr>
            </w:pPr>
            <w:r>
              <w:rPr>
                <w:color w:val="000000"/>
              </w:rPr>
              <w:t>zmanjšanje emisij TGP iz prometa.</w:t>
            </w:r>
          </w:p>
          <w:p w14:paraId="1CDE9797" w14:textId="77777777" w:rsidR="00A77B3E" w:rsidRDefault="00A77B3E">
            <w:pPr>
              <w:spacing w:before="5pt"/>
              <w:rPr>
                <w:color w:val="000000"/>
                <w:sz w:val="6"/>
              </w:rPr>
            </w:pPr>
          </w:p>
          <w:p w14:paraId="226A4330" w14:textId="77777777" w:rsidR="00A77B3E" w:rsidRDefault="00A77B3E">
            <w:pPr>
              <w:spacing w:before="5pt"/>
              <w:rPr>
                <w:color w:val="000000"/>
                <w:sz w:val="6"/>
              </w:rPr>
            </w:pPr>
          </w:p>
        </w:tc>
      </w:tr>
    </w:tbl>
    <w:p w14:paraId="607414A3" w14:textId="77777777" w:rsidR="00A77B3E" w:rsidRDefault="00A77B3E">
      <w:pPr>
        <w:spacing w:before="5pt"/>
        <w:rPr>
          <w:color w:val="000000"/>
          <w:sz w:val="12"/>
        </w:rPr>
      </w:pPr>
    </w:p>
    <w:p w14:paraId="604895FE" w14:textId="77777777" w:rsidR="00A77B3E" w:rsidRDefault="00300198">
      <w:pPr>
        <w:spacing w:before="5pt"/>
        <w:rPr>
          <w:color w:val="000000"/>
        </w:rPr>
      </w:pPr>
      <w:r>
        <w:rPr>
          <w:color w:val="000000"/>
        </w:rPr>
        <w:t>Ukrepi in naložbe:</w:t>
      </w:r>
    </w:p>
    <w:p w14:paraId="5BAF16E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FD716B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0D74E7" w14:textId="77777777" w:rsidR="00A77B3E" w:rsidRDefault="00A77B3E">
            <w:pPr>
              <w:spacing w:before="5pt"/>
              <w:rPr>
                <w:color w:val="000000"/>
                <w:sz w:val="0"/>
              </w:rPr>
            </w:pPr>
          </w:p>
          <w:p w14:paraId="0A4AA07B" w14:textId="77777777" w:rsidR="00A77B3E" w:rsidRDefault="00300198">
            <w:pPr>
              <w:numPr>
                <w:ilvl w:val="0"/>
                <w:numId w:val="33"/>
              </w:numPr>
              <w:spacing w:before="5pt"/>
              <w:rPr>
                <w:color w:val="000000"/>
              </w:rPr>
            </w:pPr>
            <w:r>
              <w:rPr>
                <w:color w:val="000000"/>
              </w:rPr>
              <w:t>Prevozi na klic</w:t>
            </w:r>
          </w:p>
          <w:p w14:paraId="6BFB4B00" w14:textId="77777777" w:rsidR="00A77B3E" w:rsidRDefault="00300198">
            <w:pPr>
              <w:numPr>
                <w:ilvl w:val="0"/>
                <w:numId w:val="33"/>
              </w:numPr>
              <w:spacing w:before="5pt"/>
              <w:rPr>
                <w:color w:val="000000"/>
              </w:rPr>
            </w:pPr>
            <w:r>
              <w:rPr>
                <w:color w:val="000000"/>
              </w:rPr>
              <w:t>Subvencije električnih vozil za izvajanje prostovoljnih prevozov</w:t>
            </w:r>
          </w:p>
          <w:p w14:paraId="2279214F" w14:textId="77777777" w:rsidR="00A77B3E" w:rsidRDefault="00300198">
            <w:pPr>
              <w:numPr>
                <w:ilvl w:val="0"/>
                <w:numId w:val="33"/>
              </w:numPr>
              <w:spacing w:before="5pt"/>
              <w:rPr>
                <w:color w:val="000000"/>
              </w:rPr>
            </w:pPr>
            <w:r>
              <w:rPr>
                <w:color w:val="000000"/>
              </w:rPr>
              <w:t>Vavčerji za energetsko učinkovitost in trajnostno mobilnost</w:t>
            </w:r>
          </w:p>
          <w:p w14:paraId="1BFF932A" w14:textId="77777777" w:rsidR="00A77B3E" w:rsidRDefault="00A77B3E">
            <w:pPr>
              <w:spacing w:before="5pt"/>
              <w:rPr>
                <w:color w:val="000000"/>
                <w:sz w:val="6"/>
              </w:rPr>
            </w:pPr>
          </w:p>
          <w:p w14:paraId="36BD8654" w14:textId="77777777" w:rsidR="00A77B3E" w:rsidRDefault="00A77B3E">
            <w:pPr>
              <w:spacing w:before="5pt"/>
              <w:rPr>
                <w:color w:val="000000"/>
                <w:sz w:val="6"/>
              </w:rPr>
            </w:pPr>
          </w:p>
        </w:tc>
      </w:tr>
    </w:tbl>
    <w:p w14:paraId="198F27ED" w14:textId="77777777" w:rsidR="00A77B3E" w:rsidRDefault="00A77B3E">
      <w:pPr>
        <w:spacing w:before="5pt"/>
        <w:rPr>
          <w:color w:val="000000"/>
        </w:rPr>
      </w:pPr>
    </w:p>
    <w:p w14:paraId="23FB607A" w14:textId="77777777" w:rsidR="00A77B3E" w:rsidRDefault="00300198">
      <w:pPr>
        <w:spacing w:before="5pt"/>
        <w:rPr>
          <w:color w:val="000000"/>
        </w:rPr>
      </w:pPr>
      <w:r>
        <w:rPr>
          <w:color w:val="000000"/>
        </w:rPr>
        <w:t>Ocenjeni skupni stroški: v EUR 211.977.000 od tega</w:t>
      </w:r>
    </w:p>
    <w:p w14:paraId="7DB0F6B1" w14:textId="77777777" w:rsidR="00A77B3E" w:rsidRDefault="00A77B3E">
      <w:pPr>
        <w:spacing w:before="5pt"/>
        <w:rPr>
          <w:color w:val="000000"/>
        </w:rPr>
      </w:pPr>
    </w:p>
    <w:p w14:paraId="08F4E45B" w14:textId="77777777" w:rsidR="00A77B3E" w:rsidRDefault="00300198">
      <w:pPr>
        <w:spacing w:before="5pt"/>
        <w:rPr>
          <w:color w:val="000000"/>
        </w:rPr>
      </w:pPr>
      <w:r>
        <w:rPr>
          <w:color w:val="000000"/>
        </w:rPr>
        <w:t>Stroški, za katere se zahteva, da se krijejo iz Sklada: v EUR 158.982.750</w:t>
      </w:r>
    </w:p>
    <w:p w14:paraId="35E93ADF" w14:textId="77777777" w:rsidR="00A77B3E" w:rsidRDefault="00A77B3E">
      <w:pPr>
        <w:spacing w:before="5pt"/>
        <w:rPr>
          <w:color w:val="000000"/>
        </w:rPr>
      </w:pPr>
    </w:p>
    <w:p w14:paraId="4F843F3F" w14:textId="77777777" w:rsidR="00A77B3E" w:rsidRDefault="00300198">
      <w:pPr>
        <w:spacing w:before="5pt"/>
        <w:rPr>
          <w:color w:val="000000"/>
        </w:rPr>
      </w:pPr>
      <w:r>
        <w:rPr>
          <w:color w:val="000000"/>
        </w:rPr>
        <w:t>Stroški, ki se krijejo s prerazporeditvami iz programov deljenega upravljanja (npr. ESS+, ESRR itd.): v EUR 0</w:t>
      </w:r>
    </w:p>
    <w:p w14:paraId="1F7B439B" w14:textId="77777777" w:rsidR="00A77B3E" w:rsidRDefault="00A77B3E">
      <w:pPr>
        <w:spacing w:before="5pt"/>
        <w:rPr>
          <w:color w:val="000000"/>
        </w:rPr>
      </w:pPr>
    </w:p>
    <w:p w14:paraId="56DD647A" w14:textId="77777777" w:rsidR="00A77B3E" w:rsidRDefault="00300198">
      <w:pPr>
        <w:spacing w:before="5pt"/>
        <w:rPr>
          <w:color w:val="000000"/>
        </w:rPr>
      </w:pPr>
      <w:r>
        <w:rPr>
          <w:color w:val="000000"/>
        </w:rPr>
        <w:t>Stroški, ki se krijejo z nacionalnim prispevkom: v EUR 52.994.250</w:t>
      </w:r>
    </w:p>
    <w:p w14:paraId="06648DFE" w14:textId="77777777" w:rsidR="00A77B3E" w:rsidRDefault="00300198">
      <w:pPr>
        <w:pStyle w:val="Naslov3"/>
        <w:spacing w:before="5pt" w:after="0pt"/>
        <w:rPr>
          <w:rFonts w:ascii="Times New Roman" w:hAnsi="Times New Roman" w:cs="Times New Roman"/>
          <w:color w:val="000000"/>
          <w:sz w:val="24"/>
        </w:rPr>
      </w:pPr>
      <w:r>
        <w:rPr>
          <w:rFonts w:ascii="Times New Roman" w:hAnsi="Times New Roman" w:cs="Times New Roman"/>
          <w:b w:val="0"/>
          <w:color w:val="000000"/>
          <w:sz w:val="24"/>
        </w:rPr>
        <w:br w:type="page"/>
      </w:r>
      <w:bookmarkStart w:id="59" w:name="_Toc256000208"/>
      <w:r>
        <w:rPr>
          <w:rFonts w:ascii="Times New Roman" w:hAnsi="Times New Roman" w:cs="Times New Roman"/>
          <w:color w:val="000000"/>
          <w:sz w:val="24"/>
        </w:rPr>
        <w:lastRenderedPageBreak/>
        <w:t>2.1.2. Opis ukrepov in naložb v zvezi s komponento</w:t>
      </w:r>
      <w:bookmarkEnd w:id="59"/>
    </w:p>
    <w:p w14:paraId="5AA7EB70" w14:textId="77777777" w:rsidR="00A77B3E" w:rsidRDefault="00A77B3E">
      <w:pPr>
        <w:spacing w:before="5pt"/>
        <w:rPr>
          <w:color w:val="000000"/>
          <w:sz w:val="12"/>
        </w:rPr>
      </w:pPr>
    </w:p>
    <w:p w14:paraId="7700214B" w14:textId="77777777" w:rsidR="00A77B3E" w:rsidRDefault="00300198">
      <w:pPr>
        <w:pStyle w:val="Naslov4"/>
        <w:spacing w:before="5pt" w:after="0pt"/>
        <w:rPr>
          <w:b w:val="0"/>
          <w:color w:val="000000"/>
          <w:sz w:val="24"/>
        </w:rPr>
      </w:pPr>
      <w:bookmarkStart w:id="60" w:name="_Toc256000209"/>
      <w:r>
        <w:rPr>
          <w:b w:val="0"/>
          <w:color w:val="000000"/>
          <w:sz w:val="24"/>
        </w:rPr>
        <w:t>2.1.2.1. Ukrep/naložba: 2: Subvencije električnih vozil za izvajanje prostovoljnih prevozov</w:t>
      </w:r>
      <w:bookmarkEnd w:id="60"/>
    </w:p>
    <w:p w14:paraId="5B0A32E1" w14:textId="77777777" w:rsidR="00A77B3E" w:rsidRDefault="00A77B3E">
      <w:pPr>
        <w:spacing w:before="5pt"/>
        <w:rPr>
          <w:color w:val="000000"/>
          <w:sz w:val="12"/>
        </w:rPr>
      </w:pPr>
    </w:p>
    <w:p w14:paraId="314ECCAA" w14:textId="77777777" w:rsidR="00A77B3E" w:rsidRDefault="00300198">
      <w:pPr>
        <w:spacing w:before="5pt"/>
        <w:rPr>
          <w:color w:val="000000"/>
        </w:rPr>
      </w:pPr>
      <w:r>
        <w:rPr>
          <w:color w:val="000000"/>
        </w:rPr>
        <w:t>Področje ukrepanja: Art.8.1.(f) - Omogočiti dostop do brezemisijskih in nizkoemisijskih vozil in koles, pri čemer se ohranja tehnološka nevtralnost, vključno s finančno podporo ali davčnimi spodbudami za njihov nakup, pa tudi do ustrezne javne in zasebne infrastrukture, zlasti, kadar je ustrezno z nakupom brezemisijskih in nizkoemisijskih vozil, s polnilno in oskrbovalno infrastrukturo ter z razvojem trga rabljenih brezemisijskih vozil Kadar so brezemisijska vozila cenovno dostopna in izvedljiva rešitev, si</w:t>
      </w:r>
      <w:r>
        <w:rPr>
          <w:color w:val="000000"/>
        </w:rPr>
        <w:t xml:space="preserve"> države članice prizadevajo zagotoviti, da je v njihovih načrtih prednost namenjena podpori tem vozilom</w:t>
      </w:r>
    </w:p>
    <w:p w14:paraId="370E50F4" w14:textId="77777777" w:rsidR="00A77B3E" w:rsidRDefault="00A77B3E">
      <w:pPr>
        <w:spacing w:before="5pt"/>
        <w:rPr>
          <w:color w:val="000000"/>
          <w:sz w:val="12"/>
        </w:rPr>
      </w:pPr>
    </w:p>
    <w:p w14:paraId="3B446726" w14:textId="77777777" w:rsidR="00A77B3E" w:rsidRDefault="00300198">
      <w:pPr>
        <w:pStyle w:val="Naslov5"/>
        <w:spacing w:before="5pt" w:after="0pt"/>
        <w:rPr>
          <w:b w:val="0"/>
          <w:i w:val="0"/>
          <w:color w:val="000000"/>
          <w:sz w:val="24"/>
        </w:rPr>
      </w:pPr>
      <w:bookmarkStart w:id="61" w:name="_Toc256000210"/>
      <w:r>
        <w:rPr>
          <w:b w:val="0"/>
          <w:i w:val="0"/>
          <w:color w:val="000000"/>
          <w:sz w:val="24"/>
        </w:rPr>
        <w:t>2.1.2.1.1. Opis ukrepa/naložbe</w:t>
      </w:r>
      <w:bookmarkEnd w:id="61"/>
    </w:p>
    <w:p w14:paraId="4A35F3B9" w14:textId="77777777" w:rsidR="00A77B3E" w:rsidRDefault="00A77B3E">
      <w:pPr>
        <w:spacing w:before="5pt"/>
        <w:rPr>
          <w:color w:val="000000"/>
          <w:sz w:val="12"/>
        </w:rPr>
      </w:pPr>
    </w:p>
    <w:p w14:paraId="12D3CEA9" w14:textId="77777777" w:rsidR="00A77B3E" w:rsidRDefault="00300198">
      <w:pPr>
        <w:spacing w:before="5pt"/>
        <w:rPr>
          <w:color w:val="000000"/>
        </w:rPr>
      </w:pPr>
      <w:r>
        <w:rPr>
          <w:color w:val="000000"/>
        </w:rPr>
        <w:t>Jasna in z dokazi podprta analiza obstoječih izzivov ter kako se rešujejo z ukrepi in naložbami.</w:t>
      </w:r>
    </w:p>
    <w:p w14:paraId="62ABE3B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04494B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4ABCE9" w14:textId="77777777" w:rsidR="00A77B3E" w:rsidRDefault="00A77B3E">
            <w:pPr>
              <w:spacing w:before="5pt"/>
              <w:rPr>
                <w:color w:val="000000"/>
                <w:sz w:val="0"/>
              </w:rPr>
            </w:pPr>
          </w:p>
          <w:p w14:paraId="093E3F05" w14:textId="77777777" w:rsidR="00A77B3E" w:rsidRDefault="00300198">
            <w:pPr>
              <w:spacing w:before="5pt"/>
              <w:rPr>
                <w:color w:val="000000"/>
              </w:rPr>
            </w:pPr>
            <w:r>
              <w:rPr>
                <w:color w:val="000000"/>
              </w:rPr>
              <w:t>Trenutno v Sloveniji obstajajo drugačne oblike prevozov na zahtevo kot so Prevozi na klic (naložba C2.I1): med njimi tudi prevozi na klic za invalide (glej poglavje 1.2) in prostovoljne oblike prevozov na zahtevo. Slednje med drugimi izvajata zavoda 'Sopotniki' in Zlata mreža ('Prostofer'), od naložbe C2.I1 se pa na več načinov razlikuje: upravičeni do prevozov so samo upokojenci (in ne glede na materialni položaj), medtem ko so do prevozov na klic upravičeni vsi; ti prevozi so brezplačni (storitve prevozov</w:t>
            </w:r>
            <w:r>
              <w:rPr>
                <w:color w:val="000000"/>
              </w:rPr>
              <w:t xml:space="preserve"> na klic se obračunavajo enako kot redni JPP); prevozi nevladnih organizacij se izvajajo od vrat do vrat in praviloma samo do zdravstvenih domov in podobnih nujnih storitev (prevozi na klic ne diskriminirajo glede na potrebo); projekta Prostofer in Sopotniki potekata popolnoma na prostovoljni ravni (za izvajanje prevozov na klic bodo vozniki plačani) in za vožnjo v okviru storitev Prostofer ali Sopotniki je tipično potrebno javiti več dni vnaprej, pri čemer vožnja ni zagotovljena (v primeru prevelike zasede</w:t>
            </w:r>
            <w:r>
              <w:rPr>
                <w:color w:val="000000"/>
              </w:rPr>
              <w:t>nosti oz. nerazpoložljivosti voznikov), medtem ko prevozi na klic vozilo v določeni enoti imajo na razpolago. Nenazadnje je pomembna vloga prevozov v okviru projektov Sopotniki in Prostofer tudi pri socialnemu vključevanju starejših (pogosto) socialni izključenih oseb, medtem ko naložba prevozov na klic tega cilja ne bi neposredno zasledovala. </w:t>
            </w:r>
          </w:p>
          <w:p w14:paraId="34044669" w14:textId="77777777" w:rsidR="00A77B3E" w:rsidRDefault="00300198">
            <w:pPr>
              <w:spacing w:before="5pt"/>
              <w:rPr>
                <w:color w:val="000000"/>
              </w:rPr>
            </w:pPr>
            <w:r>
              <w:rPr>
                <w:color w:val="000000"/>
              </w:rPr>
              <w:t>Ravno zaradi te komplementarnosti prevozov na klic in prostovoljnih oblik prevozov na zahtevo je smiselno spodbujati obe storitvi: prvo preko pilotne sheme, integrirane v sistem javnega potniškega prometa, in drugo preko subvencij za e-vozila za izvajalce tovrstne storitve. </w:t>
            </w:r>
          </w:p>
          <w:p w14:paraId="230DE856" w14:textId="77777777" w:rsidR="00A77B3E" w:rsidRDefault="00300198">
            <w:pPr>
              <w:spacing w:before="5pt"/>
              <w:rPr>
                <w:color w:val="000000"/>
              </w:rPr>
            </w:pPr>
            <w:r>
              <w:rPr>
                <w:rStyle w:val="Krepko"/>
                <w:b w:val="0"/>
                <w:color w:val="000000"/>
              </w:rPr>
              <w:t>Naložba naslavlja izziv pomanjkanja lastnih finančnih sredstev za nakup dodatnih vozil, potrebnih za širitev območij prevozov za prevozno ranljive na prostovoljni ravni, s katerim se soočajo nekatera društva. </w:t>
            </w:r>
            <w:r>
              <w:rPr>
                <w:color w:val="000000"/>
              </w:rPr>
              <w:t>Naložba torej obravnava obstoječo storitev (prostovoljne oblike prevozov na zahtevo) in le-te ne spreminja, naslavlja pa izziv, s katerim se sooča. </w:t>
            </w:r>
          </w:p>
          <w:p w14:paraId="6796FBF0" w14:textId="77777777" w:rsidR="00A77B3E" w:rsidRDefault="00A77B3E">
            <w:pPr>
              <w:spacing w:before="5pt"/>
              <w:rPr>
                <w:color w:val="000000"/>
                <w:sz w:val="6"/>
              </w:rPr>
            </w:pPr>
          </w:p>
          <w:p w14:paraId="264C1815" w14:textId="77777777" w:rsidR="00A77B3E" w:rsidRDefault="00A77B3E">
            <w:pPr>
              <w:spacing w:before="5pt"/>
              <w:rPr>
                <w:color w:val="000000"/>
                <w:sz w:val="6"/>
              </w:rPr>
            </w:pPr>
          </w:p>
        </w:tc>
      </w:tr>
    </w:tbl>
    <w:p w14:paraId="72098445" w14:textId="77777777" w:rsidR="00A77B3E" w:rsidRDefault="00A77B3E">
      <w:pPr>
        <w:spacing w:before="5pt"/>
        <w:rPr>
          <w:color w:val="000000"/>
        </w:rPr>
      </w:pPr>
    </w:p>
    <w:p w14:paraId="722444D2" w14:textId="77777777" w:rsidR="00A77B3E" w:rsidRDefault="00300198">
      <w:pPr>
        <w:spacing w:before="5pt"/>
        <w:rPr>
          <w:color w:val="000000"/>
        </w:rPr>
      </w:pPr>
      <w:r>
        <w:rPr>
          <w:color w:val="000000"/>
        </w:rPr>
        <w:t>Narava, vrsta in velikost ukrepa ali naložbe, kar lahko vključuje dodatne ukrepe tehnične podpore v skladu s členom 11(4), z navedbo, ali gre za novost ali za že obstoječi ukrep ali naložbo, ki naj bi se razširila s podporo iz Sklada.</w:t>
      </w:r>
    </w:p>
    <w:p w14:paraId="747132E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BB2D03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BBE466" w14:textId="77777777" w:rsidR="00A77B3E" w:rsidRDefault="00A77B3E">
            <w:pPr>
              <w:spacing w:before="5pt"/>
              <w:rPr>
                <w:color w:val="000000"/>
                <w:sz w:val="0"/>
              </w:rPr>
            </w:pPr>
          </w:p>
          <w:p w14:paraId="0435F45A" w14:textId="77777777" w:rsidR="00A77B3E" w:rsidRDefault="00300198">
            <w:pPr>
              <w:spacing w:before="5pt"/>
              <w:rPr>
                <w:color w:val="000000"/>
              </w:rPr>
            </w:pPr>
            <w:r>
              <w:rPr>
                <w:color w:val="000000"/>
              </w:rPr>
              <w:t>S to naložbo bo država nudila možnost subvencioniranega nakupa brezemisijskega vozila izvajalcem prevozov na zahtevo na prostovoljni ravni. Predvidene so subvencije 100 vozil v skupni višini 30.000 EUR na vozilo – v primeru osebnega e-vozila vrednosti 37.500 EUR znaša subvencija 80% vrednosti vozila na trgu (subvencija torej ne krije DDV). </w:t>
            </w:r>
          </w:p>
          <w:p w14:paraId="24EBC543" w14:textId="77777777" w:rsidR="00A77B3E" w:rsidRDefault="00300198">
            <w:pPr>
              <w:spacing w:before="5pt"/>
              <w:rPr>
                <w:color w:val="000000"/>
              </w:rPr>
            </w:pPr>
            <w:r>
              <w:rPr>
                <w:color w:val="000000"/>
              </w:rPr>
              <w:t>Do subvencije bodo upravičena nova vozila (za širitev storitve, tj. ne kot nadomestilo za obstoječa vozila), ki tudi izpolnjujejo zahteve glede energetske učinkovitosti.  </w:t>
            </w:r>
          </w:p>
          <w:p w14:paraId="03FB6765" w14:textId="77777777" w:rsidR="00A77B3E" w:rsidRDefault="00300198">
            <w:pPr>
              <w:spacing w:before="5pt"/>
              <w:rPr>
                <w:color w:val="000000"/>
              </w:rPr>
            </w:pPr>
            <w:r>
              <w:rPr>
                <w:color w:val="000000"/>
              </w:rPr>
              <w:lastRenderedPageBreak/>
              <w:t>Upravičenci do subvencije bodo zavodi, društva in lokalna samouprava. Slednjo vključujemo zato, ker so vozila, ki jih za izvajanje prostovoljnih oblik prevozov na zahtevo uporabljata Prostofer in (deloma) zavod Sopotniki, v lasti občin. V pogodbi med MOPE in upravičencem bo jasno določen in razmejen namen vozila, ki je bil kupljen s pomočjo subvencije, skladno s tem se bo izvajal tudi nadzor. Sredstva se upravičencem dodeljujejo v skladu z razpisnimi pogoji in merili, ki bodo podrobneje določeni v javnem ra</w:t>
            </w:r>
            <w:r>
              <w:rPr>
                <w:color w:val="000000"/>
              </w:rPr>
              <w:t>zpisu oziroma javnem pozivu.</w:t>
            </w:r>
          </w:p>
          <w:p w14:paraId="5EBA4F2D" w14:textId="77777777" w:rsidR="00A77B3E" w:rsidRDefault="00A77B3E">
            <w:pPr>
              <w:spacing w:before="5pt"/>
              <w:rPr>
                <w:color w:val="000000"/>
                <w:sz w:val="6"/>
              </w:rPr>
            </w:pPr>
          </w:p>
          <w:p w14:paraId="2C7C681C" w14:textId="77777777" w:rsidR="00A77B3E" w:rsidRDefault="00A77B3E">
            <w:pPr>
              <w:spacing w:before="5pt"/>
              <w:rPr>
                <w:color w:val="000000"/>
                <w:sz w:val="6"/>
              </w:rPr>
            </w:pPr>
          </w:p>
        </w:tc>
      </w:tr>
    </w:tbl>
    <w:p w14:paraId="55E9AF5B" w14:textId="77777777" w:rsidR="00A77B3E" w:rsidRDefault="00A77B3E">
      <w:pPr>
        <w:spacing w:before="5pt"/>
        <w:rPr>
          <w:color w:val="000000"/>
        </w:rPr>
      </w:pPr>
    </w:p>
    <w:p w14:paraId="00F921CF" w14:textId="77777777" w:rsidR="00A77B3E" w:rsidRDefault="00300198">
      <w:pPr>
        <w:spacing w:before="5pt"/>
        <w:rPr>
          <w:color w:val="000000"/>
        </w:rPr>
      </w:pPr>
      <w:r>
        <w:rPr>
          <w:color w:val="000000"/>
        </w:rPr>
        <w:t>Podrobne informacije o cilju ukrepa ali naložbe in o tem, koga ali kaj ta ukrep ali naložba zadeva. Obrazložitev, kako naj bi ukrep in naložba učinkovito prispevala k doseganju ciljev Sklada v splošnem okviru ustreznih politik države članice in kako bosta zmanjšala odvisnost od fosilnih goriv.</w:t>
      </w:r>
    </w:p>
    <w:p w14:paraId="7092BD5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3AA74B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75B254" w14:textId="77777777" w:rsidR="00A77B3E" w:rsidRDefault="00A77B3E">
            <w:pPr>
              <w:spacing w:before="5pt"/>
              <w:rPr>
                <w:color w:val="000000"/>
                <w:sz w:val="0"/>
              </w:rPr>
            </w:pPr>
          </w:p>
          <w:p w14:paraId="66472717" w14:textId="77777777" w:rsidR="00A77B3E" w:rsidRDefault="00300198">
            <w:pPr>
              <w:spacing w:before="5pt"/>
              <w:rPr>
                <w:color w:val="000000"/>
              </w:rPr>
            </w:pPr>
            <w:r>
              <w:rPr>
                <w:color w:val="000000"/>
              </w:rPr>
              <w:t>Ukrep bo izboljšal tako cenovno kot tudi časovno dostopnost prevoza za najbolj ranljive skupine prebivalstva, ki še niso geografski pokriti z obstoječimi storitvami prostovoljnih oblik prevozov na zahtevo. Ukrep je namenjen zagotavljanju dostopa do osnovnih socialno-ekonomskih storitev in dejavnosti za tiste skupine prebivalstva, katerim bodo tudi prevozi na klic nedostopni – gre za posameznike z lažjimi ovirami (ki preprečujejo hojo do postaj, na primer), gospodinjstva, ki prebivajo v najbolj odročnih pred</w:t>
            </w:r>
            <w:r>
              <w:rPr>
                <w:color w:val="000000"/>
              </w:rPr>
              <w:t>elih Slovenije in podobno.  </w:t>
            </w:r>
          </w:p>
          <w:p w14:paraId="52B390BF" w14:textId="77777777" w:rsidR="00A77B3E" w:rsidRDefault="00300198">
            <w:pPr>
              <w:spacing w:before="5pt"/>
              <w:rPr>
                <w:color w:val="000000"/>
              </w:rPr>
            </w:pPr>
            <w:r>
              <w:rPr>
                <w:color w:val="000000"/>
              </w:rPr>
              <w:t>Ukrep tudi prispeva k splošnemu cilju Sklada zmanjševanja emisij toplogrednih plinov v prometu, saj bodo vsa vozila električna, nadomestila bodo pa marsikatero vozilo na notranje izgorevanje s  strani končnih upravičencev (kjer bi bila alternative, na primer, taksi prevoz ali prevoz s strani sorodnika). </w:t>
            </w:r>
          </w:p>
          <w:p w14:paraId="4DC4BEBC" w14:textId="77777777" w:rsidR="00A77B3E" w:rsidRDefault="00A77B3E">
            <w:pPr>
              <w:spacing w:before="5pt"/>
              <w:rPr>
                <w:color w:val="000000"/>
                <w:sz w:val="6"/>
              </w:rPr>
            </w:pPr>
          </w:p>
          <w:p w14:paraId="0FD619DA" w14:textId="77777777" w:rsidR="00A77B3E" w:rsidRDefault="00A77B3E">
            <w:pPr>
              <w:spacing w:before="5pt"/>
              <w:rPr>
                <w:color w:val="000000"/>
                <w:sz w:val="6"/>
              </w:rPr>
            </w:pPr>
          </w:p>
        </w:tc>
      </w:tr>
    </w:tbl>
    <w:p w14:paraId="5D4C9D58" w14:textId="77777777" w:rsidR="00A77B3E" w:rsidRDefault="00A77B3E">
      <w:pPr>
        <w:spacing w:before="5pt"/>
        <w:rPr>
          <w:color w:val="000000"/>
        </w:rPr>
      </w:pPr>
    </w:p>
    <w:p w14:paraId="5F3D2563" w14:textId="77777777" w:rsidR="00A77B3E" w:rsidRDefault="00300198">
      <w:pPr>
        <w:spacing w:before="5pt"/>
        <w:rPr>
          <w:color w:val="000000"/>
        </w:rPr>
      </w:pPr>
      <w:r>
        <w:rPr>
          <w:color w:val="000000"/>
        </w:rPr>
        <w:t>Opis, kako se ukrep ali naložba izvajata (načini izvajanja) – to se nanaša na upravno zmogljivost države članice na centralni ter po potrebi regionalni in lokalni ravni –, in obrazložitev, kako se bodo sredstva pravočasno porabila ter kako se pretakajo na podnacionalne ravni, če je to ustrezno.</w:t>
      </w:r>
    </w:p>
    <w:p w14:paraId="47D040C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8701E5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52B94A" w14:textId="77777777" w:rsidR="00A77B3E" w:rsidRDefault="00A77B3E">
            <w:pPr>
              <w:spacing w:before="5pt"/>
              <w:rPr>
                <w:color w:val="000000"/>
                <w:sz w:val="0"/>
              </w:rPr>
            </w:pPr>
          </w:p>
          <w:p w14:paraId="4F9B03EE" w14:textId="77777777" w:rsidR="00A77B3E" w:rsidRDefault="00300198">
            <w:pPr>
              <w:spacing w:before="5pt"/>
              <w:rPr>
                <w:color w:val="000000"/>
              </w:rPr>
            </w:pPr>
            <w:r>
              <w:rPr>
                <w:color w:val="000000"/>
              </w:rPr>
              <w:t>Ukrep bo temeljil na javnem pozivu ali javnem razpisu, v katerem bodo določeni pogoji, ki jih bo moral izpolnjevati upravičenec vozila. Določeni bodo tudi pogoji za subvencionirano vozilo, ki bo moralo biti popolnoma električno (tj. hibridi ne bodo vključeni v shemo). </w:t>
            </w:r>
          </w:p>
          <w:p w14:paraId="08F29635" w14:textId="77777777" w:rsidR="00A77B3E" w:rsidRDefault="00300198">
            <w:pPr>
              <w:spacing w:before="5pt"/>
              <w:rPr>
                <w:color w:val="000000"/>
              </w:rPr>
            </w:pPr>
            <w:r>
              <w:rPr>
                <w:color w:val="000000"/>
              </w:rPr>
              <w:t xml:space="preserve">Ukrep bo izvajal Center za spodbujanje prehoda na alternativna goriva, ki je opredeljen v Zakonu o infrastrukturi za alternativna goriva (ZIAG). Gre za pravno osebo pod nadzorom države, ustanovljeno z namenom izvajanja nacionalnih ukrepov, povezanih s prehodom na alternativna goriva v prometu. Njegove naloge vključujejo podporo pri izvajanju nacionalnih programov, zagotavljanje informacij in tehnične pomoči ter spodbujanje sodelovanja z deležniki. Trenutno ima to vlogo Borzen. Ukrep bo v celoti zasnoval in </w:t>
            </w:r>
            <w:r>
              <w:rPr>
                <w:color w:val="000000"/>
              </w:rPr>
              <w:t>pripravil MOPE. Center za spodbujanje prehoda na alternativna goriva bo odgovoren izključno za operativno izvajanje ukrepa subvencije, kar vključuje obdelavo vlog, presojo upravičenosti in izdajo odločb vlagateljem.</w:t>
            </w:r>
          </w:p>
          <w:p w14:paraId="5D793370" w14:textId="77777777" w:rsidR="00A77B3E" w:rsidRDefault="00A77B3E">
            <w:pPr>
              <w:spacing w:before="5pt"/>
              <w:rPr>
                <w:color w:val="000000"/>
                <w:sz w:val="6"/>
              </w:rPr>
            </w:pPr>
          </w:p>
          <w:p w14:paraId="0DB734C5" w14:textId="77777777" w:rsidR="00A77B3E" w:rsidRDefault="00A77B3E">
            <w:pPr>
              <w:spacing w:before="5pt"/>
              <w:rPr>
                <w:color w:val="000000"/>
                <w:sz w:val="6"/>
              </w:rPr>
            </w:pPr>
          </w:p>
        </w:tc>
      </w:tr>
    </w:tbl>
    <w:p w14:paraId="1047DE79" w14:textId="77777777" w:rsidR="00A77B3E" w:rsidRDefault="00A77B3E">
      <w:pPr>
        <w:spacing w:before="5pt"/>
        <w:rPr>
          <w:color w:val="000000"/>
        </w:rPr>
      </w:pPr>
    </w:p>
    <w:p w14:paraId="302E81A7" w14:textId="77777777" w:rsidR="00A77B3E" w:rsidRDefault="00300198">
      <w:pPr>
        <w:spacing w:before="5pt"/>
        <w:rPr>
          <w:color w:val="000000"/>
        </w:rPr>
      </w:pPr>
      <w:r>
        <w:rPr>
          <w:color w:val="000000"/>
        </w:rPr>
        <w:t>Po potrebi obrazložitev, kako naj bi ukrep ali naložba prispevala k odpravi neenakosti spolov.</w:t>
      </w:r>
    </w:p>
    <w:p w14:paraId="0330B84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F7D8F5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19BEF3" w14:textId="77777777" w:rsidR="00A77B3E" w:rsidRDefault="00A77B3E">
            <w:pPr>
              <w:spacing w:before="5pt"/>
              <w:rPr>
                <w:color w:val="000000"/>
                <w:sz w:val="0"/>
              </w:rPr>
            </w:pPr>
          </w:p>
          <w:p w14:paraId="19BF5D9A" w14:textId="77777777" w:rsidR="00A77B3E" w:rsidRDefault="00300198">
            <w:pPr>
              <w:spacing w:before="5pt"/>
              <w:rPr>
                <w:color w:val="000000"/>
              </w:rPr>
            </w:pPr>
            <w:r>
              <w:rPr>
                <w:color w:val="000000"/>
              </w:rPr>
              <w:t>Prostovoljne oblike prevozov na zahtevo zagotavljajo pomemben dostop do prevoznih storitev na najbolj ruralnih območjih in za najbolj ranljive skupine prebivalstva. Velikokrat gre pri tem za ženske, ki živijo same; kjer pa ne živijo same, imajo pa zlasti na podeželju znotraj gospodinjstva podrejeni položaj, zlasti v kontekstu uporabe osebnega avtomobila .</w:t>
            </w:r>
          </w:p>
          <w:p w14:paraId="5D76A7F2" w14:textId="77777777" w:rsidR="00A77B3E" w:rsidRDefault="00A77B3E">
            <w:pPr>
              <w:spacing w:before="5pt"/>
              <w:rPr>
                <w:color w:val="000000"/>
                <w:sz w:val="6"/>
              </w:rPr>
            </w:pPr>
          </w:p>
          <w:p w14:paraId="2C15E84D" w14:textId="77777777" w:rsidR="00A77B3E" w:rsidRDefault="00A77B3E">
            <w:pPr>
              <w:spacing w:before="5pt"/>
              <w:rPr>
                <w:color w:val="000000"/>
                <w:sz w:val="6"/>
              </w:rPr>
            </w:pPr>
          </w:p>
        </w:tc>
      </w:tr>
    </w:tbl>
    <w:p w14:paraId="6EF0CD60" w14:textId="77777777" w:rsidR="00A77B3E" w:rsidRDefault="00A77B3E">
      <w:pPr>
        <w:spacing w:before="5pt"/>
        <w:rPr>
          <w:color w:val="000000"/>
        </w:rPr>
      </w:pPr>
    </w:p>
    <w:p w14:paraId="2703D4BC" w14:textId="77777777" w:rsidR="00A77B3E" w:rsidRDefault="00300198">
      <w:pPr>
        <w:spacing w:before="5pt"/>
        <w:rPr>
          <w:color w:val="000000"/>
        </w:rPr>
      </w:pPr>
      <w:r>
        <w:rPr>
          <w:color w:val="000000"/>
        </w:rPr>
        <w:t>Časovnica za ukrep ali naložbo (časovni razpored postopnega zmanjšanja podpore, kar zadeva to podporo v zvezi z nizkoemisijskimi vozili)</w:t>
      </w:r>
    </w:p>
    <w:p w14:paraId="590509A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EDC7A0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51732A" w14:textId="77777777" w:rsidR="00A77B3E" w:rsidRDefault="00A77B3E">
            <w:pPr>
              <w:spacing w:before="5pt"/>
              <w:rPr>
                <w:color w:val="000000"/>
                <w:sz w:val="0"/>
              </w:rPr>
            </w:pPr>
          </w:p>
          <w:p w14:paraId="1CBBDE03" w14:textId="77777777" w:rsidR="00A77B3E" w:rsidRDefault="00300198">
            <w:pPr>
              <w:spacing w:before="5pt"/>
              <w:rPr>
                <w:color w:val="000000"/>
              </w:rPr>
            </w:pPr>
            <w:r>
              <w:rPr>
                <w:color w:val="000000"/>
              </w:rPr>
              <w:t>Razdelitev subvencij je predvidena v dveh zaporednih letih, in sicer prvih 50 v prvem letu izvajanja (2027) in drugih 50 v drugem letu izvajanja (2028).</w:t>
            </w:r>
          </w:p>
          <w:p w14:paraId="6E40E511" w14:textId="77777777" w:rsidR="00A77B3E" w:rsidRDefault="00A77B3E">
            <w:pPr>
              <w:spacing w:before="5pt"/>
              <w:rPr>
                <w:color w:val="000000"/>
                <w:sz w:val="6"/>
              </w:rPr>
            </w:pPr>
          </w:p>
          <w:p w14:paraId="4AA09E0F" w14:textId="77777777" w:rsidR="00A77B3E" w:rsidRDefault="00A77B3E">
            <w:pPr>
              <w:spacing w:before="5pt"/>
              <w:rPr>
                <w:color w:val="000000"/>
                <w:sz w:val="6"/>
              </w:rPr>
            </w:pPr>
          </w:p>
        </w:tc>
      </w:tr>
    </w:tbl>
    <w:p w14:paraId="3B42D49C" w14:textId="77777777" w:rsidR="00A77B3E" w:rsidRDefault="00A77B3E">
      <w:pPr>
        <w:spacing w:before="5pt"/>
        <w:rPr>
          <w:color w:val="000000"/>
        </w:rPr>
      </w:pPr>
    </w:p>
    <w:p w14:paraId="0DE32BA2" w14:textId="77777777" w:rsidR="00A77B3E" w:rsidRDefault="00300198">
      <w:pPr>
        <w:pStyle w:val="Naslov5"/>
        <w:spacing w:before="5pt" w:after="0pt"/>
        <w:rPr>
          <w:b w:val="0"/>
          <w:i w:val="0"/>
          <w:color w:val="000000"/>
          <w:sz w:val="24"/>
        </w:rPr>
      </w:pPr>
      <w:bookmarkStart w:id="62" w:name="_Toc256000211"/>
      <w:r>
        <w:rPr>
          <w:b w:val="0"/>
          <w:i w:val="0"/>
          <w:color w:val="000000"/>
          <w:sz w:val="24"/>
        </w:rPr>
        <w:t>2.1.2.1.2. Načelo, da se ne škoduje bistveno</w:t>
      </w:r>
      <w:bookmarkEnd w:id="62"/>
    </w:p>
    <w:p w14:paraId="5F0D99DA" w14:textId="77777777" w:rsidR="00A77B3E" w:rsidRDefault="00A77B3E">
      <w:pPr>
        <w:spacing w:before="5pt"/>
        <w:rPr>
          <w:color w:val="000000"/>
          <w:sz w:val="12"/>
        </w:rPr>
      </w:pPr>
    </w:p>
    <w:p w14:paraId="27D41C49" w14:textId="77777777" w:rsidR="00A77B3E" w:rsidRDefault="00300198">
      <w:pPr>
        <w:spacing w:before="5pt"/>
        <w:rPr>
          <w:color w:val="000000"/>
        </w:rPr>
      </w:pPr>
      <w:r>
        <w:rPr>
          <w:color w:val="000000"/>
        </w:rPr>
        <w:t>Informacije o tem, kako ukrepi in naložbe iz komponente sledijo načelu, da se ne škoduje bistveno, v smislu člena 17 Uredbe (EU) 2020/852. Komisija bo na podlagi člena 6(5) navedene uredbe priskrbela tehnične smernice.</w:t>
      </w:r>
    </w:p>
    <w:p w14:paraId="0F4DD91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3B55AE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8D0BA9" w14:textId="77777777" w:rsidR="00A77B3E" w:rsidRDefault="00A77B3E">
            <w:pPr>
              <w:spacing w:before="5pt"/>
              <w:rPr>
                <w:color w:val="000000"/>
                <w:sz w:val="0"/>
              </w:rPr>
            </w:pPr>
          </w:p>
          <w:p w14:paraId="16052BDD" w14:textId="77777777" w:rsidR="00A77B3E" w:rsidRDefault="00300198">
            <w:pPr>
              <w:spacing w:before="5pt"/>
              <w:rPr>
                <w:color w:val="000000"/>
              </w:rPr>
            </w:pPr>
            <w:r>
              <w:rPr>
                <w:color w:val="000000"/>
              </w:rPr>
              <w:t>Ukrep je skladen z načelom “da se ne škoduje bistveno”, saj bodo subvencionirana zgolj vozila na električni pogon brez emisij CO</w:t>
            </w:r>
            <w:r>
              <w:rPr>
                <w:color w:val="000000"/>
                <w:vertAlign w:val="subscript"/>
              </w:rPr>
              <w:t>2</w:t>
            </w:r>
            <w:r>
              <w:rPr>
                <w:color w:val="000000"/>
              </w:rPr>
              <w:t xml:space="preserve"> na izpustu, kar bo prispevalo k znatnemu zmanjšanju emisij toplogrednih plinov. Čeprav je potrebno načelo DNSH v okviru SSP upoštevati z vidika okoljskih vplivov skozi celoten življenjski cikel, se nakup brezemisijskih vozil šteje kot skladen z načelom DNSH. Subvencionirana bodo izključno brezemisijska električna vozila, katerih pnevmatike bodo izpolnjevale kriterij zunanjega kotalnega hrupa (razred A) in obenem kriterij razreda izkoristka goriva (razred A oziroma najmanj B). Kot dokazilo o skladnosti bodo</w:t>
            </w:r>
            <w:r>
              <w:rPr>
                <w:color w:val="000000"/>
              </w:rPr>
              <w:t xml:space="preserve"> upoštevani dokazi o zunanjem kotalnem hrupu in koeficientu kotalnega upora, kot sta navedena v evropskem registru izdelkov za označevanje energijske učinkovitosti (EPREL), ter o koeficientu obrabe pnevmatik, ki je na voljo v certifikatu o homologaciji pnevmatike. Za naložbo C2.I2 uporabimo analizo in dokazila upoštevanja načela, da se ne škoduje bistveno, iz naložbe C2.I1. </w:t>
            </w:r>
          </w:p>
          <w:p w14:paraId="5F706C1D" w14:textId="77777777" w:rsidR="00A77B3E" w:rsidRDefault="00300198">
            <w:pPr>
              <w:spacing w:before="5pt"/>
              <w:rPr>
                <w:color w:val="000000"/>
              </w:rPr>
            </w:pPr>
            <w:r>
              <w:rPr>
                <w:color w:val="000000"/>
              </w:rPr>
              <w:t>Kot sledi iz Priloge k obvestilu Komisije o Tehničnih smernicah za uporabo načela, da se ne škoduje bistveno, v okviru uredbe o Socialnem skladu za podnebje (točka T4), bo ukrep skladen z načelom, da se ne škoduje bistveno.   </w:t>
            </w:r>
          </w:p>
          <w:p w14:paraId="76F08287" w14:textId="77777777" w:rsidR="00A77B3E" w:rsidRDefault="00A77B3E">
            <w:pPr>
              <w:spacing w:before="5pt"/>
              <w:rPr>
                <w:color w:val="000000"/>
                <w:sz w:val="6"/>
              </w:rPr>
            </w:pPr>
          </w:p>
          <w:p w14:paraId="03CC67C3" w14:textId="77777777" w:rsidR="00A77B3E" w:rsidRDefault="00A77B3E">
            <w:pPr>
              <w:spacing w:before="5pt"/>
              <w:rPr>
                <w:color w:val="000000"/>
                <w:sz w:val="6"/>
              </w:rPr>
            </w:pPr>
          </w:p>
        </w:tc>
      </w:tr>
    </w:tbl>
    <w:p w14:paraId="6F6D89E3" w14:textId="77777777" w:rsidR="00A77B3E" w:rsidRDefault="00300198">
      <w:pPr>
        <w:pStyle w:val="Naslov5"/>
        <w:spacing w:before="5pt" w:after="0pt"/>
        <w:rPr>
          <w:b w:val="0"/>
          <w:i w:val="0"/>
          <w:color w:val="000000"/>
          <w:sz w:val="24"/>
        </w:rPr>
      </w:pPr>
      <w:r>
        <w:rPr>
          <w:b w:val="0"/>
          <w:i w:val="0"/>
          <w:color w:val="000000"/>
          <w:sz w:val="24"/>
        </w:rPr>
        <w:br w:type="page"/>
      </w:r>
      <w:bookmarkStart w:id="63" w:name="_Toc256000212"/>
      <w:r>
        <w:rPr>
          <w:b w:val="0"/>
          <w:i w:val="0"/>
          <w:color w:val="000000"/>
          <w:sz w:val="24"/>
        </w:rPr>
        <w:lastRenderedPageBreak/>
        <w:t>2.1.2.1.3. Mejniki, cilji in časovnica</w:t>
      </w:r>
      <w:bookmarkEnd w:id="63"/>
    </w:p>
    <w:p w14:paraId="584FC339" w14:textId="77777777" w:rsidR="00A77B3E" w:rsidRDefault="00A77B3E">
      <w:pPr>
        <w:spacing w:before="5pt"/>
        <w:rPr>
          <w:color w:val="000000"/>
          <w:sz w:val="12"/>
        </w:rPr>
      </w:pPr>
    </w:p>
    <w:p w14:paraId="070141FE" w14:textId="77777777" w:rsidR="00A77B3E" w:rsidRDefault="00A77B3E">
      <w:pPr>
        <w:spacing w:before="5pt"/>
        <w:rPr>
          <w:color w:val="000000"/>
          <w:sz w:val="12"/>
        </w:rPr>
      </w:pPr>
    </w:p>
    <w:p w14:paraId="564D7068" w14:textId="77777777" w:rsidR="00A77B3E" w:rsidRDefault="00300198">
      <w:pPr>
        <w:spacing w:before="5pt"/>
        <w:rPr>
          <w:color w:val="000000"/>
        </w:rPr>
      </w:pPr>
      <w:r>
        <w:rPr>
          <w:color w:val="000000"/>
        </w:rPr>
        <w:t>Mejnik:  C2.F.I2.1 Objava javnega razpisa ali poziva</w:t>
      </w:r>
    </w:p>
    <w:p w14:paraId="73DE3C64" w14:textId="77777777" w:rsidR="00A77B3E" w:rsidRDefault="00A77B3E">
      <w:pPr>
        <w:spacing w:before="5pt"/>
        <w:rPr>
          <w:color w:val="000000"/>
          <w:sz w:val="12"/>
        </w:rPr>
      </w:pPr>
    </w:p>
    <w:p w14:paraId="2FBFB6C6" w14:textId="77777777" w:rsidR="00A77B3E" w:rsidRDefault="00300198">
      <w:pPr>
        <w:spacing w:before="5pt"/>
        <w:rPr>
          <w:color w:val="000000"/>
        </w:rPr>
      </w:pPr>
      <w:r>
        <w:rPr>
          <w:color w:val="000000"/>
        </w:rPr>
        <w:t>Opis</w:t>
      </w:r>
    </w:p>
    <w:p w14:paraId="68D399E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5BABEB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C31F50" w14:textId="77777777" w:rsidR="00A77B3E" w:rsidRDefault="00A77B3E">
            <w:pPr>
              <w:spacing w:before="5pt"/>
              <w:rPr>
                <w:color w:val="000000"/>
                <w:sz w:val="0"/>
              </w:rPr>
            </w:pPr>
          </w:p>
          <w:p w14:paraId="1094F9FC" w14:textId="77777777" w:rsidR="00A77B3E" w:rsidRDefault="00300198">
            <w:pPr>
              <w:spacing w:before="5pt"/>
              <w:rPr>
                <w:color w:val="000000"/>
              </w:rPr>
            </w:pPr>
            <w:r>
              <w:rPr>
                <w:color w:val="000000"/>
              </w:rPr>
              <w:t>Objava javnega razpisa, kjer bodo podrobno določeni vsi pogoji, ki jih bodo morali izpolnjevati upravičenci za pridobitev spodbude, kot tudi ostala določila izvajanja.</w:t>
            </w:r>
          </w:p>
          <w:p w14:paraId="3E46FBAF" w14:textId="77777777" w:rsidR="00A77B3E" w:rsidRDefault="00A77B3E">
            <w:pPr>
              <w:spacing w:before="5pt"/>
              <w:rPr>
                <w:color w:val="000000"/>
                <w:sz w:val="6"/>
              </w:rPr>
            </w:pPr>
          </w:p>
          <w:p w14:paraId="443238D3" w14:textId="77777777" w:rsidR="00A77B3E" w:rsidRDefault="00A77B3E">
            <w:pPr>
              <w:spacing w:before="5pt"/>
              <w:rPr>
                <w:color w:val="000000"/>
                <w:sz w:val="6"/>
              </w:rPr>
            </w:pPr>
          </w:p>
        </w:tc>
      </w:tr>
    </w:tbl>
    <w:p w14:paraId="78340218" w14:textId="77777777" w:rsidR="00A77B3E" w:rsidRDefault="00A77B3E">
      <w:pPr>
        <w:spacing w:before="5pt"/>
        <w:rPr>
          <w:color w:val="000000"/>
          <w:sz w:val="12"/>
        </w:rPr>
      </w:pPr>
    </w:p>
    <w:p w14:paraId="7E413DB6" w14:textId="77777777" w:rsidR="00A77B3E" w:rsidRDefault="00300198">
      <w:pPr>
        <w:spacing w:before="5pt"/>
        <w:rPr>
          <w:color w:val="000000"/>
        </w:rPr>
      </w:pPr>
      <w:r>
        <w:rPr>
          <w:color w:val="000000"/>
        </w:rPr>
        <w:t>Cilj: C2.F.I2.I21 Nakupi brezemisijskih vozil</w:t>
      </w:r>
    </w:p>
    <w:p w14:paraId="27E97E02" w14:textId="77777777" w:rsidR="00A77B3E" w:rsidRDefault="00A77B3E">
      <w:pPr>
        <w:spacing w:before="5pt"/>
        <w:rPr>
          <w:color w:val="000000"/>
          <w:sz w:val="12"/>
        </w:rPr>
      </w:pPr>
    </w:p>
    <w:p w14:paraId="4393D530" w14:textId="77777777" w:rsidR="00A77B3E" w:rsidRDefault="00300198">
      <w:pPr>
        <w:spacing w:before="5pt"/>
        <w:rPr>
          <w:color w:val="000000"/>
        </w:rPr>
      </w:pPr>
      <w:r>
        <w:rPr>
          <w:color w:val="000000"/>
        </w:rPr>
        <w:t>Opis</w:t>
      </w:r>
    </w:p>
    <w:p w14:paraId="196670B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788A21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FE49D7" w14:textId="77777777" w:rsidR="00A77B3E" w:rsidRDefault="00A77B3E">
            <w:pPr>
              <w:spacing w:before="5pt"/>
              <w:rPr>
                <w:color w:val="000000"/>
                <w:sz w:val="0"/>
              </w:rPr>
            </w:pPr>
          </w:p>
          <w:p w14:paraId="7B63632A" w14:textId="77777777" w:rsidR="00A77B3E" w:rsidRDefault="00300198">
            <w:pPr>
              <w:spacing w:before="5pt"/>
              <w:rPr>
                <w:color w:val="000000"/>
              </w:rPr>
            </w:pPr>
            <w:r>
              <w:rPr>
                <w:color w:val="000000"/>
              </w:rPr>
              <w:t>Kazalnik prikazuje skupno število vozil, ki jih upravičenci nabavijo s pomočjo podpore iz SNP.  </w:t>
            </w:r>
          </w:p>
          <w:p w14:paraId="2EE04CF4" w14:textId="77777777" w:rsidR="00A77B3E" w:rsidRDefault="00A77B3E">
            <w:pPr>
              <w:spacing w:before="5pt"/>
              <w:rPr>
                <w:color w:val="000000"/>
                <w:sz w:val="6"/>
              </w:rPr>
            </w:pPr>
          </w:p>
          <w:p w14:paraId="6DF4E881" w14:textId="77777777" w:rsidR="00A77B3E" w:rsidRDefault="00A77B3E">
            <w:pPr>
              <w:spacing w:before="5pt"/>
              <w:rPr>
                <w:color w:val="000000"/>
                <w:sz w:val="6"/>
              </w:rPr>
            </w:pPr>
          </w:p>
        </w:tc>
      </w:tr>
    </w:tbl>
    <w:p w14:paraId="7FBEFE54" w14:textId="77777777" w:rsidR="00A77B3E" w:rsidRDefault="00A77B3E">
      <w:pPr>
        <w:spacing w:before="5pt"/>
        <w:rPr>
          <w:color w:val="000000"/>
        </w:rPr>
        <w:sectPr w:rsidR="00A77B3E">
          <w:headerReference w:type="even" r:id="rId185"/>
          <w:headerReference w:type="default" r:id="rId186"/>
          <w:footerReference w:type="even" r:id="rId187"/>
          <w:footerReference w:type="default" r:id="rId188"/>
          <w:headerReference w:type="first" r:id="rId189"/>
          <w:footerReference w:type="first" r:id="rId190"/>
          <w:pgSz w:w="595.30pt" w:h="841.90pt"/>
          <w:pgMar w:top="36pt" w:right="46.80pt" w:bottom="43.20pt" w:left="36pt" w:header="0pt" w:footer="3.60pt" w:gutter="0pt"/>
          <w:cols w:space="35.40pt"/>
          <w:noEndnote/>
          <w:docGrid w:linePitch="360"/>
        </w:sectPr>
      </w:pPr>
    </w:p>
    <w:p w14:paraId="5D2FE2A3" w14:textId="77777777" w:rsidR="00A77B3E" w:rsidRDefault="00300198">
      <w:pPr>
        <w:pStyle w:val="Naslov5"/>
        <w:spacing w:before="5pt" w:after="0pt"/>
        <w:rPr>
          <w:b w:val="0"/>
          <w:i w:val="0"/>
          <w:color w:val="000000"/>
          <w:sz w:val="24"/>
        </w:rPr>
      </w:pPr>
      <w:bookmarkStart w:id="64" w:name="_Toc256000213"/>
      <w:r>
        <w:rPr>
          <w:b w:val="0"/>
          <w:i w:val="0"/>
          <w:color w:val="000000"/>
          <w:sz w:val="24"/>
        </w:rPr>
        <w:lastRenderedPageBreak/>
        <w:t>Table containing information on milestones, targets and timeline for achievement for the measure/investment</w:t>
      </w:r>
      <w:bookmarkEnd w:id="64"/>
    </w:p>
    <w:p w14:paraId="1116667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147"/>
        <w:gridCol w:w="934"/>
        <w:gridCol w:w="1267"/>
        <w:gridCol w:w="3386"/>
        <w:gridCol w:w="2843"/>
        <w:gridCol w:w="1120"/>
        <w:gridCol w:w="860"/>
        <w:gridCol w:w="1003"/>
        <w:gridCol w:w="1612"/>
      </w:tblGrid>
      <w:tr w:rsidR="00263139" w14:paraId="0A221806"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651E73"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4DDEFE"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709F79"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A2BFB1"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A0E83C"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F9EDBC" w14:textId="77777777" w:rsidR="00A77B3E" w:rsidRDefault="00300198">
            <w:pPr>
              <w:spacing w:before="5pt"/>
              <w:jc w:val="center"/>
              <w:rPr>
                <w:color w:val="000000"/>
              </w:rPr>
            </w:pPr>
            <w:r>
              <w:rPr>
                <w:color w:val="000000"/>
              </w:rPr>
              <w:t>Časovnica za dokončanje</w:t>
            </w:r>
          </w:p>
        </w:tc>
      </w:tr>
      <w:tr w:rsidR="00263139" w14:paraId="45BD46DC"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004B23"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4F56F3"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C7B54B"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82D264"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CE1F7D"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9B0474"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06D4B2"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1A827D"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0CB660" w14:textId="77777777" w:rsidR="00A77B3E" w:rsidRDefault="00300198">
            <w:pPr>
              <w:spacing w:before="5pt"/>
              <w:jc w:val="center"/>
              <w:rPr>
                <w:color w:val="000000"/>
              </w:rPr>
            </w:pPr>
            <w:r>
              <w:rPr>
                <w:color w:val="000000"/>
              </w:rPr>
              <w:t>Četrtletje</w:t>
            </w:r>
          </w:p>
        </w:tc>
      </w:tr>
      <w:tr w:rsidR="00263139" w14:paraId="4901B24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54326D" w14:textId="77777777" w:rsidR="00A77B3E" w:rsidRDefault="00300198">
            <w:pPr>
              <w:spacing w:before="5pt"/>
              <w:rPr>
                <w:color w:val="000000"/>
              </w:rPr>
            </w:pPr>
            <w:r>
              <w:rPr>
                <w:color w:val="000000"/>
              </w:rPr>
              <w:t>C2.F.I2.1.2027Q2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1F4487" w14:textId="77777777" w:rsidR="00A77B3E" w:rsidRDefault="00300198">
            <w:pPr>
              <w:spacing w:before="5pt"/>
              <w:rPr>
                <w:color w:val="000000"/>
              </w:rPr>
            </w:pPr>
            <w:r>
              <w:rPr>
                <w:color w:val="000000"/>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94F372"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4C0E64" w14:textId="77777777" w:rsidR="00A77B3E" w:rsidRDefault="00300198">
            <w:pPr>
              <w:spacing w:before="5pt"/>
              <w:rPr>
                <w:color w:val="000000"/>
              </w:rPr>
            </w:pPr>
            <w:r>
              <w:rPr>
                <w:color w:val="000000"/>
              </w:rPr>
              <w:t>Objava javnega razpisa ali poziva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D0F217"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E41513"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0966FF"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C13076"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6CE108" w14:textId="77777777" w:rsidR="00A77B3E" w:rsidRDefault="00300198">
            <w:pPr>
              <w:spacing w:before="5pt"/>
              <w:jc w:val="center"/>
              <w:rPr>
                <w:color w:val="000000"/>
              </w:rPr>
            </w:pPr>
            <w:r>
              <w:rPr>
                <w:color w:val="000000"/>
              </w:rPr>
              <w:t>Q2</w:t>
            </w:r>
          </w:p>
        </w:tc>
      </w:tr>
      <w:tr w:rsidR="00263139" w14:paraId="7504DB5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21BE89" w14:textId="77777777" w:rsidR="00A77B3E" w:rsidRDefault="00300198">
            <w:pPr>
              <w:spacing w:before="5pt"/>
              <w:rPr>
                <w:color w:val="000000"/>
              </w:rPr>
            </w:pPr>
            <w:r>
              <w:rPr>
                <w:color w:val="000000"/>
              </w:rPr>
              <w:t>C2.F.I2.I21.2028Q4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978A86" w14:textId="77777777" w:rsidR="00A77B3E" w:rsidRDefault="00300198">
            <w:pPr>
              <w:spacing w:before="5pt"/>
              <w:rPr>
                <w:color w:val="000000"/>
              </w:rPr>
            </w:pPr>
            <w:r>
              <w:rPr>
                <w:color w:val="000000"/>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AA211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C3D368" w14:textId="77777777" w:rsidR="00A77B3E" w:rsidRDefault="00300198">
            <w:pPr>
              <w:spacing w:before="5pt"/>
              <w:rPr>
                <w:color w:val="000000"/>
              </w:rPr>
            </w:pPr>
            <w:r>
              <w:rPr>
                <w:color w:val="000000"/>
              </w:rPr>
              <w:t>Nakupi brezemisijskih vozil</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922023" w14:textId="77777777" w:rsidR="00A77B3E" w:rsidRDefault="00300198">
            <w:pPr>
              <w:spacing w:before="5pt"/>
              <w:rPr>
                <w:color w:val="000000"/>
              </w:rPr>
            </w:pPr>
            <w:r>
              <w:rPr>
                <w:color w:val="000000"/>
              </w:rPr>
              <w:t>Število brezemisijskih vozil</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E7B302"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CB3AD4" w14:textId="77777777" w:rsidR="00A77B3E" w:rsidRDefault="00300198">
            <w:pPr>
              <w:spacing w:before="5pt"/>
              <w:jc w:val="end"/>
              <w:rPr>
                <w:color w:val="000000"/>
              </w:rPr>
            </w:pPr>
            <w:r>
              <w:rPr>
                <w:color w:val="000000"/>
              </w:rPr>
              <w:t>100,00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9CAE74"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DD975E" w14:textId="77777777" w:rsidR="00A77B3E" w:rsidRDefault="00300198">
            <w:pPr>
              <w:spacing w:before="5pt"/>
              <w:jc w:val="center"/>
              <w:rPr>
                <w:color w:val="000000"/>
              </w:rPr>
            </w:pPr>
            <w:r>
              <w:rPr>
                <w:color w:val="000000"/>
              </w:rPr>
              <w:t>Q4</w:t>
            </w:r>
          </w:p>
        </w:tc>
      </w:tr>
    </w:tbl>
    <w:p w14:paraId="565EC163" w14:textId="77777777" w:rsidR="00A77B3E" w:rsidRDefault="00A77B3E">
      <w:pPr>
        <w:spacing w:before="5pt"/>
        <w:rPr>
          <w:color w:val="000000"/>
        </w:rPr>
        <w:sectPr w:rsidR="00A77B3E">
          <w:headerReference w:type="even" r:id="rId191"/>
          <w:headerReference w:type="default" r:id="rId192"/>
          <w:footerReference w:type="even" r:id="rId193"/>
          <w:footerReference w:type="default" r:id="rId194"/>
          <w:headerReference w:type="first" r:id="rId195"/>
          <w:footerReference w:type="first" r:id="rId196"/>
          <w:pgSz w:w="841.90pt" w:h="595.30pt" w:orient="landscape"/>
          <w:pgMar w:top="36pt" w:right="36pt" w:bottom="43.20pt" w:left="46.80pt" w:header="14.40pt" w:footer="3.60pt" w:gutter="0pt"/>
          <w:cols w:space="35.40pt"/>
          <w:noEndnote/>
          <w:docGrid w:linePitch="360"/>
        </w:sectPr>
      </w:pPr>
    </w:p>
    <w:p w14:paraId="0C2DE2B0" w14:textId="77777777" w:rsidR="00A77B3E" w:rsidRDefault="00300198">
      <w:pPr>
        <w:spacing w:before="5pt"/>
        <w:rPr>
          <w:color w:val="000000"/>
        </w:rPr>
      </w:pPr>
      <w:r>
        <w:rPr>
          <w:color w:val="000000"/>
        </w:rPr>
        <w:lastRenderedPageBreak/>
        <w:t>Zakaj so bili izbrani specifični mejniki ali cilji.</w:t>
      </w:r>
    </w:p>
    <w:p w14:paraId="575E26B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EC6C9D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0138B0" w14:textId="77777777" w:rsidR="00A77B3E" w:rsidRDefault="00A77B3E">
            <w:pPr>
              <w:spacing w:before="5pt"/>
              <w:rPr>
                <w:color w:val="000000"/>
                <w:sz w:val="0"/>
              </w:rPr>
            </w:pPr>
          </w:p>
          <w:p w14:paraId="13E8A6D6" w14:textId="77777777" w:rsidR="00A77B3E" w:rsidRDefault="00300198">
            <w:pPr>
              <w:spacing w:before="5pt"/>
              <w:rPr>
                <w:color w:val="000000"/>
              </w:rPr>
            </w:pPr>
            <w:r>
              <w:rPr>
                <w:color w:val="000000"/>
              </w:rPr>
              <w:t>Objava javnega razpisa ali poziva za prijavo na subvencijo je predpogoj za dodeljevanje subvencij.</w:t>
            </w:r>
          </w:p>
          <w:p w14:paraId="5F550C9F" w14:textId="77777777" w:rsidR="00A77B3E" w:rsidRDefault="00300198">
            <w:pPr>
              <w:spacing w:before="5pt"/>
              <w:rPr>
                <w:color w:val="000000"/>
              </w:rPr>
            </w:pPr>
            <w:r>
              <w:rPr>
                <w:color w:val="000000"/>
              </w:rPr>
              <w:t>Cilj 'Nakupi brezemisijskih vozil' najbolje meri izvajanje naložbe. Gre za skupni kazalnik učinka iz Uredbe.  </w:t>
            </w:r>
          </w:p>
          <w:p w14:paraId="5CD22865" w14:textId="77777777" w:rsidR="00A77B3E" w:rsidRDefault="00A77B3E">
            <w:pPr>
              <w:spacing w:before="5pt"/>
              <w:rPr>
                <w:color w:val="000000"/>
                <w:sz w:val="6"/>
              </w:rPr>
            </w:pPr>
          </w:p>
          <w:p w14:paraId="05649578" w14:textId="77777777" w:rsidR="00A77B3E" w:rsidRDefault="00A77B3E">
            <w:pPr>
              <w:spacing w:before="5pt"/>
              <w:rPr>
                <w:color w:val="000000"/>
                <w:sz w:val="6"/>
              </w:rPr>
            </w:pPr>
          </w:p>
        </w:tc>
      </w:tr>
    </w:tbl>
    <w:p w14:paraId="2B3A7EF2" w14:textId="77777777" w:rsidR="00A77B3E" w:rsidRDefault="00A77B3E">
      <w:pPr>
        <w:spacing w:before="5pt"/>
        <w:rPr>
          <w:color w:val="000000"/>
        </w:rPr>
      </w:pPr>
    </w:p>
    <w:p w14:paraId="7E24E027" w14:textId="77777777" w:rsidR="00A77B3E" w:rsidRDefault="00300198">
      <w:pPr>
        <w:spacing w:before="5pt"/>
        <w:rPr>
          <w:color w:val="000000"/>
        </w:rPr>
      </w:pPr>
      <w:r>
        <w:rPr>
          <w:color w:val="000000"/>
        </w:rPr>
        <w:t>Kaj merijo mejniki ali kazalniki/cilji.</w:t>
      </w:r>
    </w:p>
    <w:p w14:paraId="67B83AF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8B2BB1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1BC01CF" w14:textId="77777777" w:rsidR="00A77B3E" w:rsidRDefault="00A77B3E">
            <w:pPr>
              <w:spacing w:before="5pt"/>
              <w:rPr>
                <w:color w:val="000000"/>
                <w:sz w:val="0"/>
              </w:rPr>
            </w:pPr>
          </w:p>
          <w:p w14:paraId="449E2C61" w14:textId="77777777" w:rsidR="00A77B3E" w:rsidRDefault="00300198">
            <w:pPr>
              <w:spacing w:before="5pt"/>
              <w:rPr>
                <w:color w:val="000000"/>
              </w:rPr>
            </w:pPr>
            <w:r>
              <w:rPr>
                <w:color w:val="000000"/>
              </w:rPr>
              <w:t>Mejnik meri objavo javnega razpisa ali poziva.</w:t>
            </w:r>
          </w:p>
          <w:p w14:paraId="03195856" w14:textId="77777777" w:rsidR="00A77B3E" w:rsidRDefault="00300198">
            <w:pPr>
              <w:spacing w:before="5pt"/>
              <w:rPr>
                <w:color w:val="000000"/>
              </w:rPr>
            </w:pPr>
            <w:r>
              <w:rPr>
                <w:color w:val="000000"/>
              </w:rPr>
              <w:t>Cilj meri število vozil, ki jih upravičenci, ki so prejeli subvencijo za e-vozilo v okviru naložbe C2.I2, nakupijo s to subvencijo. </w:t>
            </w:r>
          </w:p>
          <w:p w14:paraId="7E5E9F93" w14:textId="77777777" w:rsidR="00A77B3E" w:rsidRDefault="00300198">
            <w:pPr>
              <w:spacing w:before="5pt"/>
              <w:rPr>
                <w:color w:val="000000"/>
              </w:rPr>
            </w:pPr>
            <w:r>
              <w:rPr>
                <w:color w:val="000000"/>
              </w:rPr>
              <w:t>Za merjenje napredka pri izvajanju naložbe uporabimo ciljni kazalnik učinka 'nakupi brezemisijskih vozil', kot sledi iz tabele na prejšnji strani. Ne glede na to bomo pa merili tudi doseganje ciljnega kazalnika 'število ranljivih uporabnikov prevoza, ki jim je koristil vsaj en strukturni ukrep za zmanjšanje njihovih emisij v sektorju cestnega prevoza', in sicer na podlagi letnih poročil upravičencev do sredstev v okviru naložbe (podatki o številu voženj, številu unikatnih uporabnikov, območja izvajanja prev</w:t>
            </w:r>
            <w:r>
              <w:rPr>
                <w:color w:val="000000"/>
              </w:rPr>
              <w:t>ozov).</w:t>
            </w:r>
          </w:p>
          <w:p w14:paraId="0F1CBD6C" w14:textId="77777777" w:rsidR="00A77B3E" w:rsidRDefault="00A77B3E">
            <w:pPr>
              <w:spacing w:before="5pt"/>
              <w:rPr>
                <w:color w:val="000000"/>
                <w:sz w:val="6"/>
              </w:rPr>
            </w:pPr>
          </w:p>
          <w:p w14:paraId="5C9B9BBE" w14:textId="77777777" w:rsidR="00A77B3E" w:rsidRDefault="00A77B3E">
            <w:pPr>
              <w:spacing w:before="5pt"/>
              <w:rPr>
                <w:color w:val="000000"/>
                <w:sz w:val="6"/>
              </w:rPr>
            </w:pPr>
          </w:p>
        </w:tc>
      </w:tr>
    </w:tbl>
    <w:p w14:paraId="5BC1215F" w14:textId="77777777" w:rsidR="00A77B3E" w:rsidRDefault="00A77B3E">
      <w:pPr>
        <w:spacing w:before="5pt"/>
        <w:rPr>
          <w:color w:val="000000"/>
        </w:rPr>
      </w:pPr>
    </w:p>
    <w:p w14:paraId="1B2A318D" w14:textId="77777777" w:rsidR="00A77B3E" w:rsidRDefault="00300198">
      <w:pPr>
        <w:spacing w:before="5pt"/>
        <w:rPr>
          <w:color w:val="000000"/>
        </w:rPr>
      </w:pPr>
      <w:r>
        <w:rPr>
          <w:color w:val="000000"/>
        </w:rPr>
        <w:t>Katera metodologija in vir bosta uporabljena ter kako se bo objektivno preverjalo, ali so mejniki ali cilji ustrezno doseženi.</w:t>
      </w:r>
    </w:p>
    <w:p w14:paraId="3CBBA14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109C1C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25E27B" w14:textId="77777777" w:rsidR="00A77B3E" w:rsidRDefault="00A77B3E">
            <w:pPr>
              <w:spacing w:before="5pt"/>
              <w:rPr>
                <w:color w:val="000000"/>
                <w:sz w:val="0"/>
              </w:rPr>
            </w:pPr>
          </w:p>
          <w:p w14:paraId="196E2E13" w14:textId="77777777" w:rsidR="00A77B3E" w:rsidRDefault="00300198">
            <w:pPr>
              <w:spacing w:before="5pt"/>
              <w:rPr>
                <w:color w:val="000000"/>
              </w:rPr>
            </w:pPr>
            <w:r>
              <w:rPr>
                <w:color w:val="000000"/>
              </w:rPr>
              <w:t>Za doseganje mejnika bo kot dokaz služila javna objava javnega razpisa ali poziva.  </w:t>
            </w:r>
          </w:p>
          <w:p w14:paraId="32EA5AE1" w14:textId="77777777" w:rsidR="00A77B3E" w:rsidRDefault="00300198">
            <w:pPr>
              <w:spacing w:before="5pt"/>
              <w:rPr>
                <w:color w:val="000000"/>
              </w:rPr>
            </w:pPr>
            <w:r>
              <w:rPr>
                <w:color w:val="000000"/>
              </w:rPr>
              <w:t>Za doseganje ciljev bo služilo ustrezno dokazilo, ki bo dokazovalo, da je upravičenec nakupil vozilo in postal uporabnik / lastnik subvencioniranega električnega avtomobila.</w:t>
            </w:r>
          </w:p>
          <w:p w14:paraId="63AD4A9E" w14:textId="77777777" w:rsidR="00A77B3E" w:rsidRDefault="00A77B3E">
            <w:pPr>
              <w:spacing w:before="5pt"/>
              <w:rPr>
                <w:color w:val="000000"/>
                <w:sz w:val="6"/>
              </w:rPr>
            </w:pPr>
          </w:p>
          <w:p w14:paraId="0A148A49" w14:textId="77777777" w:rsidR="00A77B3E" w:rsidRDefault="00A77B3E">
            <w:pPr>
              <w:spacing w:before="5pt"/>
              <w:rPr>
                <w:color w:val="000000"/>
                <w:sz w:val="6"/>
              </w:rPr>
            </w:pPr>
          </w:p>
        </w:tc>
      </w:tr>
    </w:tbl>
    <w:p w14:paraId="7E5CA08C" w14:textId="77777777" w:rsidR="00A77B3E" w:rsidRDefault="00A77B3E">
      <w:pPr>
        <w:spacing w:before="5pt"/>
        <w:rPr>
          <w:color w:val="000000"/>
        </w:rPr>
      </w:pPr>
    </w:p>
    <w:p w14:paraId="42881B36" w14:textId="77777777" w:rsidR="00A77B3E" w:rsidRDefault="00300198">
      <w:pPr>
        <w:spacing w:before="5pt"/>
        <w:rPr>
          <w:color w:val="000000"/>
        </w:rPr>
      </w:pPr>
      <w:r>
        <w:rPr>
          <w:color w:val="000000"/>
        </w:rPr>
        <w:t>Kaj je izhodišče (izhodiščna točka) in katero raven ali specifično točko je treba doseči (samo za kazalnike/cilje).</w:t>
      </w:r>
    </w:p>
    <w:p w14:paraId="7A88C64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D43B9C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2C5016" w14:textId="77777777" w:rsidR="00A77B3E" w:rsidRDefault="00A77B3E">
            <w:pPr>
              <w:spacing w:before="5pt"/>
              <w:rPr>
                <w:color w:val="000000"/>
                <w:sz w:val="0"/>
              </w:rPr>
            </w:pPr>
          </w:p>
          <w:p w14:paraId="7B094D35" w14:textId="77777777" w:rsidR="00A77B3E" w:rsidRDefault="00300198">
            <w:pPr>
              <w:spacing w:before="5pt"/>
              <w:rPr>
                <w:color w:val="000000"/>
              </w:rPr>
            </w:pPr>
            <w:r>
              <w:rPr>
                <w:color w:val="000000"/>
              </w:rPr>
              <w:t>Ker gre za nov ukrep, je izhodiščna vrednost enaka nič.</w:t>
            </w:r>
          </w:p>
          <w:p w14:paraId="2EE3D5C7" w14:textId="77777777" w:rsidR="00A77B3E" w:rsidRDefault="00A77B3E">
            <w:pPr>
              <w:spacing w:before="5pt"/>
              <w:rPr>
                <w:color w:val="000000"/>
                <w:sz w:val="6"/>
              </w:rPr>
            </w:pPr>
          </w:p>
          <w:p w14:paraId="758CFFF1" w14:textId="77777777" w:rsidR="00A77B3E" w:rsidRDefault="00A77B3E">
            <w:pPr>
              <w:spacing w:before="5pt"/>
              <w:rPr>
                <w:color w:val="000000"/>
                <w:sz w:val="6"/>
              </w:rPr>
            </w:pPr>
          </w:p>
        </w:tc>
      </w:tr>
    </w:tbl>
    <w:p w14:paraId="6A3B29F6" w14:textId="77777777" w:rsidR="00A77B3E" w:rsidRDefault="00A77B3E">
      <w:pPr>
        <w:spacing w:before="5pt"/>
        <w:rPr>
          <w:color w:val="000000"/>
        </w:rPr>
      </w:pPr>
    </w:p>
    <w:p w14:paraId="7AC5A951" w14:textId="77777777" w:rsidR="00A77B3E" w:rsidRDefault="00300198">
      <w:pPr>
        <w:spacing w:before="5pt"/>
        <w:rPr>
          <w:color w:val="000000"/>
        </w:rPr>
      </w:pPr>
      <w:r>
        <w:rPr>
          <w:color w:val="000000"/>
        </w:rPr>
        <w:t>Do kdaj bodo doseženi končni mejniki ali cilji (po četrtletjih in letih).</w:t>
      </w:r>
    </w:p>
    <w:p w14:paraId="0BFD784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5638BF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FCB66E" w14:textId="77777777" w:rsidR="00A77B3E" w:rsidRDefault="00A77B3E">
            <w:pPr>
              <w:spacing w:before="5pt"/>
              <w:rPr>
                <w:color w:val="000000"/>
                <w:sz w:val="0"/>
              </w:rPr>
            </w:pPr>
          </w:p>
          <w:p w14:paraId="1AEF63FE" w14:textId="77777777" w:rsidR="00A77B3E" w:rsidRDefault="00300198">
            <w:pPr>
              <w:spacing w:before="5pt"/>
              <w:rPr>
                <w:color w:val="000000"/>
              </w:rPr>
            </w:pPr>
            <w:r>
              <w:rPr>
                <w:color w:val="000000"/>
              </w:rPr>
              <w:t>Predvidevamo, da bo končni cilj ukrepa (100 vozil) dosežen do konca leta 2028.</w:t>
            </w:r>
          </w:p>
          <w:p w14:paraId="6CDBCC6E" w14:textId="77777777" w:rsidR="00A77B3E" w:rsidRDefault="00A77B3E">
            <w:pPr>
              <w:spacing w:before="5pt"/>
              <w:rPr>
                <w:color w:val="000000"/>
                <w:sz w:val="6"/>
              </w:rPr>
            </w:pPr>
          </w:p>
          <w:p w14:paraId="473E8AE7" w14:textId="77777777" w:rsidR="00A77B3E" w:rsidRDefault="00A77B3E">
            <w:pPr>
              <w:spacing w:before="5pt"/>
              <w:rPr>
                <w:color w:val="000000"/>
                <w:sz w:val="6"/>
              </w:rPr>
            </w:pPr>
          </w:p>
        </w:tc>
      </w:tr>
    </w:tbl>
    <w:p w14:paraId="16FD90F2" w14:textId="77777777" w:rsidR="00A77B3E" w:rsidRDefault="00A77B3E">
      <w:pPr>
        <w:spacing w:before="5pt"/>
        <w:rPr>
          <w:color w:val="000000"/>
        </w:rPr>
      </w:pPr>
    </w:p>
    <w:p w14:paraId="18AE6451" w14:textId="77777777" w:rsidR="00A77B3E" w:rsidRDefault="00300198">
      <w:pPr>
        <w:spacing w:before="5pt"/>
        <w:rPr>
          <w:color w:val="000000"/>
        </w:rPr>
      </w:pPr>
      <w:r>
        <w:rPr>
          <w:color w:val="000000"/>
        </w:rPr>
        <w:t>Kdo in katera institucija bo odgovoren oziroma odgovorna za izvajanje, merjenje in poročanje.</w:t>
      </w:r>
    </w:p>
    <w:p w14:paraId="754B271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E690C9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27182F" w14:textId="77777777" w:rsidR="00A77B3E" w:rsidRDefault="00A77B3E">
            <w:pPr>
              <w:spacing w:before="5pt"/>
              <w:rPr>
                <w:color w:val="000000"/>
                <w:sz w:val="0"/>
              </w:rPr>
            </w:pPr>
          </w:p>
          <w:p w14:paraId="79D7AEE5" w14:textId="77777777" w:rsidR="00A77B3E" w:rsidRDefault="00300198">
            <w:pPr>
              <w:spacing w:before="5pt"/>
              <w:rPr>
                <w:color w:val="000000"/>
              </w:rPr>
            </w:pPr>
            <w:r>
              <w:rPr>
                <w:color w:val="000000"/>
              </w:rPr>
              <w:lastRenderedPageBreak/>
              <w:t>Izvajanje, nadzor in poročanje bo opravljal Center za spodbujanje prehoda na alternativna goriva, za katerega obstaja zakonska podlaga v Zakonu o infrastrukturi za alternativna goriva in spodbujanju prehoda na alternativna goriva v prometu. </w:t>
            </w:r>
          </w:p>
          <w:p w14:paraId="625D6FA4" w14:textId="77777777" w:rsidR="00A77B3E" w:rsidRDefault="00A77B3E">
            <w:pPr>
              <w:spacing w:before="5pt"/>
              <w:rPr>
                <w:color w:val="000000"/>
                <w:sz w:val="6"/>
              </w:rPr>
            </w:pPr>
          </w:p>
          <w:p w14:paraId="3590C883" w14:textId="77777777" w:rsidR="00A77B3E" w:rsidRDefault="00A77B3E">
            <w:pPr>
              <w:spacing w:before="5pt"/>
              <w:rPr>
                <w:color w:val="000000"/>
                <w:sz w:val="6"/>
              </w:rPr>
            </w:pPr>
          </w:p>
        </w:tc>
      </w:tr>
    </w:tbl>
    <w:p w14:paraId="6F144C13" w14:textId="77777777" w:rsidR="00A77B3E" w:rsidRDefault="00300198">
      <w:pPr>
        <w:pStyle w:val="Naslov5"/>
        <w:spacing w:before="5pt" w:after="0pt"/>
        <w:rPr>
          <w:b w:val="0"/>
          <w:i w:val="0"/>
          <w:color w:val="000000"/>
          <w:sz w:val="24"/>
        </w:rPr>
      </w:pPr>
      <w:r>
        <w:rPr>
          <w:b w:val="0"/>
          <w:i w:val="0"/>
          <w:color w:val="000000"/>
          <w:sz w:val="24"/>
        </w:rPr>
        <w:lastRenderedPageBreak/>
        <w:br w:type="page"/>
      </w:r>
      <w:bookmarkStart w:id="65" w:name="_Toc256000214"/>
      <w:r>
        <w:rPr>
          <w:b w:val="0"/>
          <w:i w:val="0"/>
          <w:color w:val="000000"/>
          <w:sz w:val="24"/>
        </w:rPr>
        <w:lastRenderedPageBreak/>
        <w:t>2.1.2.1.4. Financiranje in stroški</w:t>
      </w:r>
      <w:bookmarkEnd w:id="65"/>
    </w:p>
    <w:p w14:paraId="78B76B96" w14:textId="77777777" w:rsidR="00A77B3E" w:rsidRDefault="00A77B3E">
      <w:pPr>
        <w:spacing w:before="5pt"/>
        <w:rPr>
          <w:color w:val="000000"/>
          <w:sz w:val="12"/>
        </w:rPr>
      </w:pPr>
    </w:p>
    <w:p w14:paraId="2FA74EE8" w14:textId="77777777" w:rsidR="00A77B3E" w:rsidRDefault="00300198">
      <w:pPr>
        <w:spacing w:before="5pt"/>
        <w:rPr>
          <w:color w:val="000000"/>
        </w:rPr>
      </w:pPr>
      <w:r>
        <w:rPr>
          <w:color w:val="000000"/>
        </w:rPr>
        <w:t>Informacije in obrazložitev v zvezi z ocenjenimi skupnimi stroški komponente ter za vsak ukrep in naložbo, podprte z ustrezno utemeljitvijo, vključno z naslednjim:</w:t>
      </w:r>
    </w:p>
    <w:p w14:paraId="408AE609" w14:textId="77777777" w:rsidR="00A77B3E" w:rsidRDefault="00A77B3E">
      <w:pPr>
        <w:spacing w:before="5pt"/>
        <w:rPr>
          <w:color w:val="000000"/>
          <w:sz w:val="12"/>
        </w:rPr>
      </w:pPr>
    </w:p>
    <w:p w14:paraId="2BA7B340" w14:textId="77777777" w:rsidR="00A77B3E" w:rsidRDefault="00300198">
      <w:pPr>
        <w:spacing w:before="5pt"/>
        <w:rPr>
          <w:color w:val="000000"/>
        </w:rPr>
      </w:pPr>
      <w:r>
        <w:rPr>
          <w:color w:val="000000"/>
        </w:rPr>
        <w:t>Uporabljena metodologija, osnovne predpostavke (npr. o stroških na enoto, vhodnih stroških) in utemeljitev teh predpostavk.</w:t>
      </w:r>
    </w:p>
    <w:p w14:paraId="5B9458C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4DE2F3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1E5215" w14:textId="77777777" w:rsidR="00A77B3E" w:rsidRDefault="00A77B3E">
            <w:pPr>
              <w:spacing w:before="5pt"/>
              <w:rPr>
                <w:color w:val="000000"/>
                <w:sz w:val="0"/>
              </w:rPr>
            </w:pPr>
          </w:p>
          <w:p w14:paraId="573FEBA2" w14:textId="77777777" w:rsidR="00A77B3E" w:rsidRDefault="00300198">
            <w:pPr>
              <w:spacing w:before="5pt"/>
              <w:rPr>
                <w:color w:val="000000"/>
              </w:rPr>
            </w:pPr>
            <w:r>
              <w:rPr>
                <w:color w:val="000000"/>
              </w:rPr>
              <w:t>Naložba bo imela dve vrsti stroškov: stroške administrativnega ukrepa in stroške, povezane z vozili.  </w:t>
            </w:r>
          </w:p>
          <w:p w14:paraId="4A3F974B" w14:textId="77777777" w:rsidR="00A77B3E" w:rsidRDefault="00300198">
            <w:pPr>
              <w:spacing w:before="5pt"/>
              <w:rPr>
                <w:color w:val="000000"/>
              </w:rPr>
            </w:pPr>
            <w:r>
              <w:rPr>
                <w:color w:val="000000"/>
              </w:rPr>
              <w:t>Med stroške administrativnega izvajanja ukrepa štejemo stroške dela za eno osebo (priprava javnega razpisa, obdelava vlog, spremljanje ukrepa) – ti stroški so vključeni v tehnično pomoč (</w:t>
            </w:r>
            <w:r>
              <w:rPr>
                <w:rStyle w:val="Poudarek"/>
                <w:i w:val="0"/>
                <w:color w:val="000000"/>
              </w:rPr>
              <w:t>gledati poglavje 2.3</w:t>
            </w:r>
            <w:r>
              <w:rPr>
                <w:color w:val="000000"/>
              </w:rPr>
              <w:t>).</w:t>
            </w:r>
          </w:p>
          <w:p w14:paraId="049BF23D" w14:textId="77777777" w:rsidR="00A77B3E" w:rsidRDefault="00300198">
            <w:pPr>
              <w:spacing w:before="5pt"/>
              <w:rPr>
                <w:color w:val="000000"/>
              </w:rPr>
            </w:pPr>
            <w:r>
              <w:rPr>
                <w:color w:val="000000"/>
              </w:rPr>
              <w:t>Pri stroških vozil upoštevamo višino in število subvencij. Subvencija za e-vozila bo znašala do 30.000 EUR na vozilo, kar je približno 85% povprečne vrednosti vozila nizkega-do-srednjega cenovnega razreda. Spodaj predstavljamo par primerov e-vozil, ki se dobijo na trgu v Sloveniji. Gre za kapico – v primeru, da bo cena vozila nižja brez DDV, bo subvencija temu primerno nižja. </w:t>
            </w:r>
          </w:p>
          <w:tbl>
            <w:tblPr>
              <w:tblStyle w:val="table"/>
              <w:tblW w:w="511.75pt" w:type="dxa"/>
              <w:tblBorders>
                <w:top w:val="single" w:sz="6" w:space="0" w:color="000000"/>
                <w:start w:val="single" w:sz="6" w:space="0" w:color="000000"/>
                <w:bottom w:val="single" w:sz="6" w:space="0" w:color="000000"/>
                <w:end w:val="single" w:sz="6" w:space="0" w:color="000000"/>
              </w:tblBorders>
              <w:tblLayout w:type="fixed"/>
              <w:tblCellMar>
                <w:top w:w="0.75pt" w:type="dxa"/>
                <w:start w:w="0.75pt" w:type="dxa"/>
                <w:bottom w:w="0.75pt" w:type="dxa"/>
                <w:end w:w="0.75pt" w:type="dxa"/>
              </w:tblCellMar>
              <w:tblLook w:firstRow="1" w:lastRow="1" w:firstColumn="1" w:lastColumn="1" w:noHBand="0" w:noVBand="1"/>
            </w:tblPr>
            <w:tblGrid>
              <w:gridCol w:w="2297"/>
              <w:gridCol w:w="2716"/>
              <w:gridCol w:w="2716"/>
              <w:gridCol w:w="2506"/>
            </w:tblGrid>
            <w:tr w:rsidR="00263139" w14:paraId="478D0AF2" w14:textId="77777777">
              <w:tc>
                <w:tcPr>
                  <w:tcW w:w="22.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DA8C767" w14:textId="77777777" w:rsidR="00A77B3E" w:rsidRDefault="00300198">
                  <w:pPr>
                    <w:spacing w:before="5pt"/>
                    <w:rPr>
                      <w:color w:val="000000"/>
                    </w:rPr>
                  </w:pPr>
                  <w:r>
                    <w:rPr>
                      <w:color w:val="000000"/>
                    </w:rPr>
                    <w:t>Proizvajalec</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EF6B1ED" w14:textId="77777777" w:rsidR="00A77B3E" w:rsidRDefault="00300198">
                  <w:pPr>
                    <w:spacing w:before="5pt"/>
                    <w:rPr>
                      <w:color w:val="000000"/>
                    </w:rPr>
                  </w:pPr>
                  <w:r>
                    <w:rPr>
                      <w:color w:val="000000"/>
                    </w:rPr>
                    <w:t>Nizki cenovni razred – cena od (EUR)</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914C682" w14:textId="77777777" w:rsidR="00A77B3E" w:rsidRDefault="00300198">
                  <w:pPr>
                    <w:spacing w:before="5pt"/>
                    <w:rPr>
                      <w:color w:val="000000"/>
                    </w:rPr>
                  </w:pPr>
                  <w:r>
                    <w:rPr>
                      <w:color w:val="000000"/>
                    </w:rPr>
                    <w:t>Nizki-do-srednji cenovni razred – cena od (EUR)</w:t>
                  </w:r>
                </w:p>
              </w:tc>
              <w:tc>
                <w:tcPr>
                  <w:tcW w:w="2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D105B59" w14:textId="77777777" w:rsidR="00A77B3E" w:rsidRDefault="00300198">
                  <w:pPr>
                    <w:spacing w:before="5pt"/>
                    <w:rPr>
                      <w:color w:val="000000"/>
                    </w:rPr>
                  </w:pPr>
                  <w:r>
                    <w:rPr>
                      <w:color w:val="000000"/>
                    </w:rPr>
                    <w:t>Srednji cenovni razred – cena od (EUR)</w:t>
                  </w:r>
                </w:p>
              </w:tc>
            </w:tr>
            <w:tr w:rsidR="00263139" w14:paraId="52FF96F3" w14:textId="77777777">
              <w:tc>
                <w:tcPr>
                  <w:tcW w:w="22.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8E9C6CD" w14:textId="77777777" w:rsidR="00A77B3E" w:rsidRDefault="00300198">
                  <w:pPr>
                    <w:spacing w:before="5pt"/>
                    <w:rPr>
                      <w:color w:val="000000"/>
                    </w:rPr>
                  </w:pPr>
                  <w:r>
                    <w:rPr>
                      <w:color w:val="000000"/>
                    </w:rPr>
                    <w:t xml:space="preserve">Volkswagen </w:t>
                  </w:r>
                  <w:r>
                    <w:rPr>
                      <w:color w:val="000000"/>
                      <w:vertAlign w:val="superscript"/>
                    </w:rPr>
                    <w:t>[1]</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B7C54A2" w14:textId="77777777" w:rsidR="00A77B3E" w:rsidRDefault="00300198">
                  <w:pPr>
                    <w:spacing w:before="5pt"/>
                    <w:rPr>
                      <w:color w:val="000000"/>
                    </w:rPr>
                  </w:pPr>
                  <w:r>
                    <w:rPr>
                      <w:color w:val="000000"/>
                    </w:rPr>
                    <w:t>32.617,00</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BC77A22" w14:textId="77777777" w:rsidR="00A77B3E" w:rsidRDefault="00300198">
                  <w:pPr>
                    <w:spacing w:before="5pt"/>
                    <w:rPr>
                      <w:color w:val="000000"/>
                    </w:rPr>
                  </w:pPr>
                  <w:r>
                    <w:rPr>
                      <w:color w:val="000000"/>
                    </w:rPr>
                    <w:t>34.990,00</w:t>
                  </w:r>
                </w:p>
              </w:tc>
              <w:tc>
                <w:tcPr>
                  <w:tcW w:w="2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EA5356D" w14:textId="77777777" w:rsidR="00A77B3E" w:rsidRDefault="00300198">
                  <w:pPr>
                    <w:spacing w:before="5pt"/>
                    <w:rPr>
                      <w:color w:val="000000"/>
                    </w:rPr>
                  </w:pPr>
                  <w:r>
                    <w:rPr>
                      <w:color w:val="000000"/>
                    </w:rPr>
                    <w:t>44.190,00 </w:t>
                  </w:r>
                </w:p>
              </w:tc>
            </w:tr>
            <w:tr w:rsidR="00263139" w14:paraId="0A7C7A20" w14:textId="77777777">
              <w:tc>
                <w:tcPr>
                  <w:tcW w:w="22.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24EC7F6" w14:textId="77777777" w:rsidR="00A77B3E" w:rsidRDefault="00300198">
                  <w:pPr>
                    <w:spacing w:before="5pt"/>
                    <w:rPr>
                      <w:color w:val="000000"/>
                    </w:rPr>
                  </w:pPr>
                  <w:r>
                    <w:rPr>
                      <w:color w:val="000000"/>
                    </w:rPr>
                    <w:t>Renault </w:t>
                  </w:r>
                  <w:r>
                    <w:rPr>
                      <w:color w:val="000000"/>
                      <w:vertAlign w:val="superscript"/>
                    </w:rPr>
                    <w:t>[2]</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35A007C" w14:textId="77777777" w:rsidR="00A77B3E" w:rsidRDefault="00300198">
                  <w:pPr>
                    <w:spacing w:before="5pt"/>
                    <w:rPr>
                      <w:color w:val="000000"/>
                    </w:rPr>
                  </w:pPr>
                  <w:r>
                    <w:rPr>
                      <w:rStyle w:val="Poudarek"/>
                      <w:i w:val="0"/>
                      <w:color w:val="000000"/>
                    </w:rPr>
                    <w:t>Uradnega cenika za Twingo še ni </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ED15FE6" w14:textId="77777777" w:rsidR="00A77B3E" w:rsidRDefault="00300198">
                  <w:pPr>
                    <w:spacing w:before="5pt"/>
                    <w:rPr>
                      <w:color w:val="000000"/>
                    </w:rPr>
                  </w:pPr>
                  <w:r>
                    <w:rPr>
                      <w:color w:val="000000"/>
                    </w:rPr>
                    <w:t>27.490,00 </w:t>
                  </w:r>
                </w:p>
              </w:tc>
              <w:tc>
                <w:tcPr>
                  <w:tcW w:w="2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158E601" w14:textId="77777777" w:rsidR="00A77B3E" w:rsidRDefault="00300198">
                  <w:pPr>
                    <w:spacing w:before="5pt"/>
                    <w:rPr>
                      <w:color w:val="000000"/>
                    </w:rPr>
                  </w:pPr>
                  <w:r>
                    <w:rPr>
                      <w:color w:val="000000"/>
                    </w:rPr>
                    <w:t>29.490,00</w:t>
                  </w:r>
                </w:p>
              </w:tc>
            </w:tr>
            <w:tr w:rsidR="00263139" w14:paraId="1B63C039" w14:textId="77777777">
              <w:tc>
                <w:tcPr>
                  <w:tcW w:w="22.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465D538" w14:textId="77777777" w:rsidR="00A77B3E" w:rsidRDefault="00300198">
                  <w:pPr>
                    <w:spacing w:before="5pt"/>
                    <w:rPr>
                      <w:color w:val="000000"/>
                    </w:rPr>
                  </w:pPr>
                  <w:r>
                    <w:rPr>
                      <w:color w:val="000000"/>
                    </w:rPr>
                    <w:t>Kia [3]</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1B1BD01" w14:textId="77777777" w:rsidR="00A77B3E" w:rsidRDefault="00300198">
                  <w:pPr>
                    <w:spacing w:before="5pt"/>
                    <w:rPr>
                      <w:color w:val="000000"/>
                    </w:rPr>
                  </w:pPr>
                  <w:r>
                    <w:rPr>
                      <w:rStyle w:val="Poudarek"/>
                      <w:i w:val="0"/>
                      <w:color w:val="000000"/>
                    </w:rPr>
                    <w:t>Uradnega cenika za EV2 še ni</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AACAC47" w14:textId="77777777" w:rsidR="00A77B3E" w:rsidRDefault="00300198">
                  <w:pPr>
                    <w:spacing w:before="5pt"/>
                    <w:rPr>
                      <w:color w:val="000000"/>
                    </w:rPr>
                  </w:pPr>
                  <w:r>
                    <w:rPr>
                      <w:color w:val="000000"/>
                    </w:rPr>
                    <w:t>34.990,00</w:t>
                  </w:r>
                </w:p>
              </w:tc>
              <w:tc>
                <w:tcPr>
                  <w:tcW w:w="2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D59DC43" w14:textId="77777777" w:rsidR="00A77B3E" w:rsidRDefault="00300198">
                  <w:pPr>
                    <w:spacing w:before="5pt"/>
                    <w:rPr>
                      <w:color w:val="000000"/>
                    </w:rPr>
                  </w:pPr>
                  <w:r>
                    <w:rPr>
                      <w:color w:val="000000"/>
                    </w:rPr>
                    <w:t>38.599,00</w:t>
                  </w:r>
                </w:p>
              </w:tc>
            </w:tr>
            <w:tr w:rsidR="00263139" w14:paraId="75D6AC63" w14:textId="77777777">
              <w:tc>
                <w:tcPr>
                  <w:tcW w:w="22.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CD201EE" w14:textId="77777777" w:rsidR="00A77B3E" w:rsidRDefault="00300198">
                  <w:pPr>
                    <w:spacing w:before="5pt"/>
                    <w:rPr>
                      <w:color w:val="000000"/>
                    </w:rPr>
                  </w:pPr>
                  <w:r>
                    <w:rPr>
                      <w:color w:val="000000"/>
                    </w:rPr>
                    <w:t>Škoda [4]</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FA0DC47" w14:textId="77777777" w:rsidR="00A77B3E" w:rsidRDefault="00300198">
                  <w:pPr>
                    <w:spacing w:before="5pt"/>
                    <w:rPr>
                      <w:color w:val="000000"/>
                    </w:rPr>
                  </w:pPr>
                  <w:r>
                    <w:rPr>
                      <w:rStyle w:val="Poudarek"/>
                      <w:i w:val="0"/>
                      <w:color w:val="000000"/>
                    </w:rPr>
                    <w:t>/</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92F814F" w14:textId="77777777" w:rsidR="00A77B3E" w:rsidRDefault="00300198">
                  <w:pPr>
                    <w:spacing w:before="5pt"/>
                    <w:rPr>
                      <w:color w:val="000000"/>
                    </w:rPr>
                  </w:pPr>
                  <w:r>
                    <w:rPr>
                      <w:color w:val="000000"/>
                    </w:rPr>
                    <w:t>34.765,00</w:t>
                  </w:r>
                </w:p>
              </w:tc>
              <w:tc>
                <w:tcPr>
                  <w:tcW w:w="2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E8094BC" w14:textId="77777777" w:rsidR="00A77B3E" w:rsidRDefault="00300198">
                  <w:pPr>
                    <w:spacing w:before="5pt"/>
                    <w:rPr>
                      <w:color w:val="000000"/>
                    </w:rPr>
                  </w:pPr>
                  <w:r>
                    <w:rPr>
                      <w:color w:val="000000"/>
                    </w:rPr>
                    <w:t>41.043,00</w:t>
                  </w:r>
                </w:p>
              </w:tc>
            </w:tr>
            <w:tr w:rsidR="00263139" w14:paraId="352759C1" w14:textId="77777777">
              <w:tc>
                <w:tcPr>
                  <w:tcW w:w="22.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7A045BB" w14:textId="77777777" w:rsidR="00A77B3E" w:rsidRDefault="00300198">
                  <w:pPr>
                    <w:spacing w:before="5pt"/>
                    <w:rPr>
                      <w:color w:val="000000"/>
                    </w:rPr>
                  </w:pPr>
                  <w:r>
                    <w:rPr>
                      <w:color w:val="000000"/>
                    </w:rPr>
                    <w:t>Hyundai [5]</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A9FE2D5" w14:textId="77777777" w:rsidR="00A77B3E" w:rsidRDefault="00300198">
                  <w:pPr>
                    <w:spacing w:before="5pt"/>
                    <w:rPr>
                      <w:color w:val="000000"/>
                    </w:rPr>
                  </w:pPr>
                  <w:r>
                    <w:rPr>
                      <w:color w:val="000000"/>
                    </w:rPr>
                    <w:t>23.990,00</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2CE05A9" w14:textId="77777777" w:rsidR="00A77B3E" w:rsidRDefault="00300198">
                  <w:pPr>
                    <w:spacing w:before="5pt"/>
                    <w:rPr>
                      <w:color w:val="000000"/>
                    </w:rPr>
                  </w:pPr>
                  <w:r>
                    <w:rPr>
                      <w:color w:val="000000"/>
                    </w:rPr>
                    <w:t>43.490,00</w:t>
                  </w:r>
                </w:p>
              </w:tc>
              <w:tc>
                <w:tcPr>
                  <w:tcW w:w="2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4BBD6AD" w14:textId="77777777" w:rsidR="00A77B3E" w:rsidRDefault="00300198">
                  <w:pPr>
                    <w:spacing w:before="5pt"/>
                    <w:rPr>
                      <w:color w:val="000000"/>
                    </w:rPr>
                  </w:pPr>
                  <w:r>
                    <w:rPr>
                      <w:color w:val="000000"/>
                    </w:rPr>
                    <w:t>46.940,00</w:t>
                  </w:r>
                </w:p>
              </w:tc>
            </w:tr>
            <w:tr w:rsidR="00263139" w14:paraId="6B1F4AB3" w14:textId="77777777">
              <w:tc>
                <w:tcPr>
                  <w:tcW w:w="22.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1AB0FB7" w14:textId="77777777" w:rsidR="00A77B3E" w:rsidRDefault="00300198">
                  <w:pPr>
                    <w:spacing w:before="5pt"/>
                    <w:rPr>
                      <w:color w:val="000000"/>
                    </w:rPr>
                  </w:pPr>
                  <w:r>
                    <w:rPr>
                      <w:color w:val="000000"/>
                    </w:rPr>
                    <w:t>Tesla [6]</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A86A7B6" w14:textId="77777777" w:rsidR="00A77B3E" w:rsidRDefault="00300198">
                  <w:pPr>
                    <w:spacing w:before="5pt"/>
                    <w:rPr>
                      <w:color w:val="000000"/>
                    </w:rPr>
                  </w:pPr>
                  <w:r>
                    <w:rPr>
                      <w:color w:val="000000"/>
                    </w:rPr>
                    <w:t>/</w:t>
                  </w:r>
                </w:p>
              </w:tc>
              <w:tc>
                <w:tcPr>
                  <w:tcW w:w="26.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ADCCED9" w14:textId="77777777" w:rsidR="00A77B3E" w:rsidRDefault="00300198">
                  <w:pPr>
                    <w:spacing w:before="5pt"/>
                    <w:rPr>
                      <w:color w:val="000000"/>
                    </w:rPr>
                  </w:pPr>
                  <w:r>
                    <w:rPr>
                      <w:color w:val="000000"/>
                    </w:rPr>
                    <w:t>36.990,00</w:t>
                  </w:r>
                </w:p>
              </w:tc>
              <w:tc>
                <w:tcPr>
                  <w:tcW w:w="2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3F863F4" w14:textId="77777777" w:rsidR="00A77B3E" w:rsidRDefault="00300198">
                  <w:pPr>
                    <w:spacing w:before="5pt"/>
                    <w:rPr>
                      <w:color w:val="000000"/>
                    </w:rPr>
                  </w:pPr>
                  <w:r>
                    <w:rPr>
                      <w:color w:val="000000"/>
                    </w:rPr>
                    <w:t>39.990,00</w:t>
                  </w:r>
                </w:p>
              </w:tc>
            </w:tr>
          </w:tbl>
          <w:p w14:paraId="2A81A4AC" w14:textId="77777777" w:rsidR="00A77B3E" w:rsidRDefault="00A77B3E">
            <w:pPr>
              <w:spacing w:before="5pt"/>
              <w:rPr>
                <w:color w:val="000000"/>
              </w:rPr>
            </w:pPr>
          </w:p>
          <w:p w14:paraId="4A9726D6" w14:textId="77777777" w:rsidR="00A77B3E" w:rsidRDefault="00A77B3E">
            <w:pPr>
              <w:spacing w:before="5pt"/>
              <w:rPr>
                <w:color w:val="000000"/>
              </w:rPr>
            </w:pPr>
          </w:p>
          <w:p w14:paraId="23B9BD1B" w14:textId="77777777" w:rsidR="00A77B3E" w:rsidRDefault="00A77B3E">
            <w:pPr>
              <w:spacing w:before="5pt"/>
              <w:rPr>
                <w:color w:val="000000"/>
              </w:rPr>
            </w:pPr>
          </w:p>
          <w:p w14:paraId="279874B9" w14:textId="77777777" w:rsidR="00A77B3E" w:rsidRDefault="00300198">
            <w:pPr>
              <w:spacing w:before="5pt"/>
              <w:rPr>
                <w:color w:val="000000"/>
              </w:rPr>
            </w:pPr>
            <w:r>
              <w:rPr>
                <w:color w:val="000000"/>
              </w:rPr>
              <w:t>--------------------</w:t>
            </w:r>
          </w:p>
          <w:p w14:paraId="1EC2B4BA" w14:textId="77777777" w:rsidR="00A77B3E" w:rsidRDefault="00300198">
            <w:pPr>
              <w:spacing w:before="5pt"/>
              <w:rPr>
                <w:color w:val="000000"/>
              </w:rPr>
            </w:pPr>
            <w:r>
              <w:rPr>
                <w:color w:val="000000"/>
              </w:rPr>
              <w:t>[1] https://www.volkswagen.si/modeli-in-konfigurator/vsi-modeli</w:t>
            </w:r>
          </w:p>
          <w:p w14:paraId="2E9BFD0B" w14:textId="77777777" w:rsidR="00A77B3E" w:rsidRDefault="00300198">
            <w:pPr>
              <w:spacing w:before="5pt"/>
              <w:rPr>
                <w:color w:val="000000"/>
              </w:rPr>
            </w:pPr>
            <w:r>
              <w:rPr>
                <w:color w:val="000000"/>
              </w:rPr>
              <w:t>[2] https://www.renault.si/vozila/renault5/konfigurator.html?conf=eyJ1dWlkIjoiM2Y5M2RlYWUtYjc1OS00NjU1LTgyNDgtYzk5YTNiOWM5NGM2In0</w:t>
            </w:r>
          </w:p>
          <w:p w14:paraId="31474EB0" w14:textId="77777777" w:rsidR="00A77B3E" w:rsidRDefault="00300198">
            <w:pPr>
              <w:spacing w:before="5pt"/>
              <w:rPr>
                <w:color w:val="000000"/>
              </w:rPr>
            </w:pPr>
            <w:r>
              <w:rPr>
                <w:color w:val="000000"/>
              </w:rPr>
              <w:t>[3] www.kia.si</w:t>
            </w:r>
          </w:p>
          <w:p w14:paraId="17A2788D" w14:textId="77777777" w:rsidR="00A77B3E" w:rsidRDefault="00300198">
            <w:pPr>
              <w:spacing w:before="5pt"/>
              <w:rPr>
                <w:color w:val="000000"/>
              </w:rPr>
            </w:pPr>
            <w:r>
              <w:rPr>
                <w:color w:val="000000"/>
              </w:rPr>
              <w:t>[4] https://www.skoda.si/models/overview  </w:t>
            </w:r>
          </w:p>
          <w:p w14:paraId="4EF77F0E" w14:textId="77777777" w:rsidR="00A77B3E" w:rsidRDefault="00300198">
            <w:pPr>
              <w:spacing w:before="5pt"/>
              <w:rPr>
                <w:color w:val="000000"/>
              </w:rPr>
            </w:pPr>
            <w:r>
              <w:rPr>
                <w:color w:val="000000"/>
              </w:rPr>
              <w:t>[5] https://hyundai3.b-cdn.net/media/Ceniki/INSTER/cenik-inster-2025-00911.pdf, https://hyundai3.b-cdn.net/media/Ceniki/KONA%20EV/cenik-kona-ev-2025-18.pdf, https://hyundai3.b-cdn.net/media/Ceniki/IONIQ%205/cenik-ioniq-5-2024-08-25.pdf</w:t>
            </w:r>
          </w:p>
          <w:p w14:paraId="07D22105" w14:textId="77777777" w:rsidR="00A77B3E" w:rsidRDefault="00300198">
            <w:pPr>
              <w:spacing w:before="5pt"/>
              <w:rPr>
                <w:color w:val="000000"/>
              </w:rPr>
            </w:pPr>
            <w:r>
              <w:rPr>
                <w:color w:val="000000"/>
              </w:rPr>
              <w:t>[6] https://www.tesla.com/sl_si/model3/design?modal=comparefeatures&amp;group=COMPARE_CARD#overview</w:t>
            </w:r>
          </w:p>
          <w:p w14:paraId="234963A2" w14:textId="77777777" w:rsidR="00A77B3E" w:rsidRDefault="00A77B3E">
            <w:pPr>
              <w:spacing w:before="5pt"/>
              <w:rPr>
                <w:color w:val="000000"/>
                <w:sz w:val="6"/>
              </w:rPr>
            </w:pPr>
          </w:p>
          <w:p w14:paraId="517FF4C6" w14:textId="77777777" w:rsidR="00A77B3E" w:rsidRDefault="00A77B3E">
            <w:pPr>
              <w:spacing w:before="5pt"/>
              <w:rPr>
                <w:color w:val="000000"/>
                <w:sz w:val="6"/>
              </w:rPr>
            </w:pPr>
          </w:p>
        </w:tc>
      </w:tr>
    </w:tbl>
    <w:p w14:paraId="4AC712CC" w14:textId="77777777" w:rsidR="00A77B3E" w:rsidRDefault="00A77B3E">
      <w:pPr>
        <w:spacing w:before="5pt"/>
        <w:rPr>
          <w:color w:val="000000"/>
        </w:rPr>
      </w:pPr>
    </w:p>
    <w:p w14:paraId="5228FB91" w14:textId="77777777" w:rsidR="00A77B3E" w:rsidRDefault="00A77B3E">
      <w:pPr>
        <w:spacing w:before="5pt"/>
        <w:rPr>
          <w:color w:val="000000"/>
          <w:sz w:val="12"/>
        </w:rPr>
      </w:pPr>
    </w:p>
    <w:p w14:paraId="0947D341" w14:textId="77777777" w:rsidR="00A77B3E" w:rsidRDefault="00300198">
      <w:pPr>
        <w:spacing w:before="5pt"/>
        <w:rPr>
          <w:color w:val="000000"/>
        </w:rPr>
      </w:pPr>
      <w:r>
        <w:rPr>
          <w:color w:val="000000"/>
        </w:rPr>
        <w:t>okvirnim splošnim časovnim razporedom, v okviru katerega naj bi ti stroški nastali;</w:t>
      </w:r>
    </w:p>
    <w:p w14:paraId="2380157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D4A009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C4608F" w14:textId="77777777" w:rsidR="00A77B3E" w:rsidRDefault="00A77B3E">
            <w:pPr>
              <w:spacing w:before="5pt"/>
              <w:rPr>
                <w:color w:val="000000"/>
                <w:sz w:val="0"/>
              </w:rPr>
            </w:pPr>
          </w:p>
          <w:p w14:paraId="1FB8F7C3" w14:textId="77777777" w:rsidR="00A77B3E" w:rsidRDefault="00300198">
            <w:pPr>
              <w:spacing w:before="5pt"/>
              <w:rPr>
                <w:color w:val="000000"/>
              </w:rPr>
            </w:pPr>
            <w:r>
              <w:rPr>
                <w:color w:val="000000"/>
              </w:rPr>
              <w:t>Strošek dela nastane v letih 2027 in 2028; v letu 2027 se naložba prične pripravljati, takrat se objavi tudi (prvi) javni razpis ali poziv. Do konca leta 2028 se pričakuje izplačilo vseh 100 subvencij e-vozil. Strošek dela je vključen v tehnično pomoč (</w:t>
            </w:r>
            <w:r>
              <w:rPr>
                <w:rStyle w:val="Poudarek"/>
                <w:i w:val="0"/>
                <w:color w:val="000000"/>
              </w:rPr>
              <w:t>poglavje 2.3).</w:t>
            </w:r>
            <w:r>
              <w:rPr>
                <w:color w:val="000000"/>
              </w:rPr>
              <w:t> </w:t>
            </w:r>
          </w:p>
          <w:p w14:paraId="1605B4F5" w14:textId="77777777" w:rsidR="00A77B3E" w:rsidRDefault="00A77B3E">
            <w:pPr>
              <w:spacing w:before="5pt"/>
              <w:rPr>
                <w:color w:val="000000"/>
                <w:sz w:val="6"/>
              </w:rPr>
            </w:pPr>
          </w:p>
          <w:p w14:paraId="73FBC88F" w14:textId="77777777" w:rsidR="00A77B3E" w:rsidRDefault="00A77B3E">
            <w:pPr>
              <w:spacing w:before="5pt"/>
              <w:rPr>
                <w:color w:val="000000"/>
                <w:sz w:val="6"/>
              </w:rPr>
            </w:pPr>
          </w:p>
        </w:tc>
      </w:tr>
    </w:tbl>
    <w:p w14:paraId="3B04CD29" w14:textId="77777777" w:rsidR="00A77B3E" w:rsidRDefault="00A77B3E">
      <w:pPr>
        <w:spacing w:before="5pt"/>
        <w:rPr>
          <w:color w:val="000000"/>
        </w:rPr>
      </w:pPr>
    </w:p>
    <w:p w14:paraId="423F7BDB" w14:textId="77777777" w:rsidR="00A77B3E" w:rsidRDefault="00A77B3E">
      <w:pPr>
        <w:spacing w:before="5pt"/>
        <w:rPr>
          <w:color w:val="000000"/>
          <w:sz w:val="12"/>
        </w:rPr>
      </w:pPr>
    </w:p>
    <w:p w14:paraId="187F51DC" w14:textId="77777777" w:rsidR="00A77B3E" w:rsidRDefault="00300198">
      <w:pPr>
        <w:spacing w:before="5pt"/>
        <w:rPr>
          <w:color w:val="000000"/>
        </w:rPr>
      </w:pPr>
      <w:r>
        <w:rPr>
          <w:color w:val="000000"/>
        </w:rPr>
        <w:t>Informacije o nacionalnem prispevku k skupnim stroškom ukrepa in naložbe.</w:t>
      </w:r>
    </w:p>
    <w:p w14:paraId="67741B7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602FE8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4EAD6C" w14:textId="77777777" w:rsidR="00A77B3E" w:rsidRDefault="00A77B3E">
            <w:pPr>
              <w:spacing w:before="5pt"/>
              <w:rPr>
                <w:color w:val="000000"/>
                <w:sz w:val="0"/>
              </w:rPr>
            </w:pPr>
          </w:p>
          <w:p w14:paraId="215FF87B" w14:textId="77777777" w:rsidR="00A77B3E" w:rsidRDefault="00300198">
            <w:pPr>
              <w:spacing w:before="5pt"/>
              <w:rPr>
                <w:color w:val="000000"/>
              </w:rPr>
            </w:pPr>
            <w:r>
              <w:rPr>
                <w:color w:val="000000"/>
              </w:rPr>
              <w:t>Iz nacionalnega proračuna bomo k naložbi prispevali 750.000 EUR, kar je 25% skupne vrednosti naložbe. </w:t>
            </w:r>
          </w:p>
          <w:p w14:paraId="79CC3E0D" w14:textId="77777777" w:rsidR="00A77B3E" w:rsidRDefault="00A77B3E">
            <w:pPr>
              <w:spacing w:before="5pt"/>
              <w:rPr>
                <w:color w:val="000000"/>
                <w:sz w:val="6"/>
              </w:rPr>
            </w:pPr>
          </w:p>
          <w:p w14:paraId="2B7581D8" w14:textId="77777777" w:rsidR="00A77B3E" w:rsidRDefault="00A77B3E">
            <w:pPr>
              <w:spacing w:before="5pt"/>
              <w:rPr>
                <w:color w:val="000000"/>
                <w:sz w:val="6"/>
              </w:rPr>
            </w:pPr>
          </w:p>
        </w:tc>
      </w:tr>
    </w:tbl>
    <w:p w14:paraId="4BEB70B0" w14:textId="77777777" w:rsidR="00A77B3E" w:rsidRDefault="00A77B3E">
      <w:pPr>
        <w:spacing w:before="5pt"/>
        <w:rPr>
          <w:color w:val="000000"/>
        </w:rPr>
      </w:pPr>
    </w:p>
    <w:p w14:paraId="224EDC24" w14:textId="77777777" w:rsidR="00A77B3E" w:rsidRDefault="00A77B3E">
      <w:pPr>
        <w:spacing w:before="5pt"/>
        <w:rPr>
          <w:color w:val="000000"/>
          <w:sz w:val="12"/>
        </w:rPr>
      </w:pPr>
    </w:p>
    <w:p w14:paraId="46602081" w14:textId="77777777" w:rsidR="00A77B3E" w:rsidRDefault="00300198">
      <w:pPr>
        <w:spacing w:before="5pt"/>
        <w:rPr>
          <w:color w:val="000000"/>
        </w:rPr>
      </w:pPr>
      <w:r>
        <w:rPr>
          <w:color w:val="000000"/>
        </w:rPr>
        <w:t>vsemi informacijami o financiranju, ki je ali bi lahko bilo predvideno iz drugih instrumentov Unije v zvezi z istim ukrepom/naložbo.</w:t>
      </w:r>
    </w:p>
    <w:p w14:paraId="70CBBD0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08733D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1F3F95" w14:textId="77777777" w:rsidR="00A77B3E" w:rsidRDefault="00A77B3E">
            <w:pPr>
              <w:spacing w:before="5pt"/>
              <w:rPr>
                <w:color w:val="000000"/>
                <w:sz w:val="0"/>
              </w:rPr>
            </w:pPr>
          </w:p>
          <w:p w14:paraId="70D71E27" w14:textId="77777777" w:rsidR="00A77B3E" w:rsidRDefault="00300198">
            <w:pPr>
              <w:spacing w:before="5pt"/>
              <w:rPr>
                <w:color w:val="000000"/>
              </w:rPr>
            </w:pPr>
            <w:r>
              <w:rPr>
                <w:color w:val="000000"/>
              </w:rPr>
              <w:t>Sofinanciranje iz drugih instrumentov EU ni predvideno.</w:t>
            </w:r>
          </w:p>
          <w:p w14:paraId="07ACB502" w14:textId="77777777" w:rsidR="00A77B3E" w:rsidRDefault="00A77B3E">
            <w:pPr>
              <w:spacing w:before="5pt"/>
              <w:rPr>
                <w:color w:val="000000"/>
                <w:sz w:val="6"/>
              </w:rPr>
            </w:pPr>
          </w:p>
          <w:p w14:paraId="07A8C481" w14:textId="77777777" w:rsidR="00A77B3E" w:rsidRDefault="00A77B3E">
            <w:pPr>
              <w:spacing w:before="5pt"/>
              <w:rPr>
                <w:color w:val="000000"/>
                <w:sz w:val="6"/>
              </w:rPr>
            </w:pPr>
          </w:p>
        </w:tc>
      </w:tr>
    </w:tbl>
    <w:p w14:paraId="0DDDD5E5" w14:textId="77777777" w:rsidR="00A77B3E" w:rsidRDefault="00A77B3E">
      <w:pPr>
        <w:spacing w:before="5pt"/>
        <w:rPr>
          <w:color w:val="000000"/>
        </w:rPr>
      </w:pPr>
    </w:p>
    <w:p w14:paraId="12636A9E" w14:textId="77777777" w:rsidR="00A77B3E" w:rsidRDefault="00A77B3E">
      <w:pPr>
        <w:spacing w:before="5pt"/>
        <w:rPr>
          <w:color w:val="000000"/>
          <w:sz w:val="12"/>
        </w:rPr>
      </w:pPr>
    </w:p>
    <w:p w14:paraId="0AFDDA43" w14:textId="77777777" w:rsidR="00A77B3E" w:rsidRDefault="00300198">
      <w:pPr>
        <w:spacing w:before="5pt"/>
        <w:rPr>
          <w:color w:val="000000"/>
        </w:rPr>
      </w:pPr>
      <w:r>
        <w:rPr>
          <w:color w:val="000000"/>
        </w:rPr>
        <w:t>Vse informacije o predvidenem financiranju iz zasebnih virov in o ciljni stopnji finančnega vzvoda, če je to ustrezno.</w:t>
      </w:r>
    </w:p>
    <w:p w14:paraId="47AAEBE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E7456A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297D54" w14:textId="77777777" w:rsidR="00A77B3E" w:rsidRDefault="00A77B3E">
            <w:pPr>
              <w:spacing w:before="5pt"/>
              <w:rPr>
                <w:color w:val="000000"/>
                <w:sz w:val="0"/>
              </w:rPr>
            </w:pPr>
          </w:p>
          <w:p w14:paraId="69B9A2A8" w14:textId="77777777" w:rsidR="00A77B3E" w:rsidRDefault="00300198">
            <w:pPr>
              <w:spacing w:before="5pt"/>
              <w:rPr>
                <w:color w:val="000000"/>
              </w:rPr>
            </w:pPr>
            <w:r>
              <w:rPr>
                <w:color w:val="000000"/>
              </w:rPr>
              <w:t>Republika Slovenija bo pokrila večji del stroškov zakupa električnega vozila, pri čemer ne bo krila celotnega zneska. Upravičenci bodo morali k skupni vrednosti prispevati tudi svojo lastno udeležbo, približno v vrednosti DDV.</w:t>
            </w:r>
          </w:p>
          <w:p w14:paraId="11A1E825" w14:textId="77777777" w:rsidR="00A77B3E" w:rsidRDefault="00A77B3E">
            <w:pPr>
              <w:spacing w:before="5pt"/>
              <w:rPr>
                <w:color w:val="000000"/>
                <w:sz w:val="6"/>
              </w:rPr>
            </w:pPr>
          </w:p>
          <w:p w14:paraId="0B538725" w14:textId="77777777" w:rsidR="00A77B3E" w:rsidRDefault="00A77B3E">
            <w:pPr>
              <w:spacing w:before="5pt"/>
              <w:rPr>
                <w:color w:val="000000"/>
                <w:sz w:val="6"/>
              </w:rPr>
            </w:pPr>
          </w:p>
        </w:tc>
      </w:tr>
    </w:tbl>
    <w:p w14:paraId="702D380E" w14:textId="77777777" w:rsidR="00A77B3E" w:rsidRDefault="00A77B3E">
      <w:pPr>
        <w:spacing w:before="5pt"/>
        <w:rPr>
          <w:color w:val="000000"/>
        </w:rPr>
      </w:pPr>
    </w:p>
    <w:p w14:paraId="11CC66CD" w14:textId="77777777" w:rsidR="00A77B3E" w:rsidRDefault="00300198">
      <w:pPr>
        <w:spacing w:before="5pt"/>
        <w:rPr>
          <w:color w:val="000000"/>
        </w:rPr>
      </w:pPr>
      <w:r>
        <w:rPr>
          <w:color w:val="000000"/>
        </w:rPr>
        <w:t>Utemeljitev verodostojnosti in razumnosti ocenjenih stroškov, po potrebi ob upoštevanju nacionalnih posebnosti.</w:t>
      </w:r>
    </w:p>
    <w:p w14:paraId="699087B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15565C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B41927" w14:textId="77777777" w:rsidR="00A77B3E" w:rsidRDefault="00A77B3E">
            <w:pPr>
              <w:spacing w:before="5pt"/>
              <w:rPr>
                <w:color w:val="000000"/>
                <w:sz w:val="0"/>
              </w:rPr>
            </w:pPr>
          </w:p>
          <w:p w14:paraId="6035CF8C" w14:textId="77777777" w:rsidR="00A77B3E" w:rsidRDefault="00300198">
            <w:pPr>
              <w:spacing w:before="5pt"/>
              <w:rPr>
                <w:color w:val="000000"/>
              </w:rPr>
            </w:pPr>
            <w:r>
              <w:rPr>
                <w:color w:val="000000"/>
              </w:rPr>
              <w:t>Strošek je razumen, saj gre za ciljno skupino, ki ne razpolaga z dovolj lastnega kapitala in ki storitev izvaja prostovoljno.</w:t>
            </w:r>
          </w:p>
          <w:p w14:paraId="0B681AA9" w14:textId="77777777" w:rsidR="00A77B3E" w:rsidRDefault="00A77B3E">
            <w:pPr>
              <w:spacing w:before="5pt"/>
              <w:rPr>
                <w:color w:val="000000"/>
                <w:sz w:val="6"/>
              </w:rPr>
            </w:pPr>
          </w:p>
          <w:p w14:paraId="33D36EFB" w14:textId="77777777" w:rsidR="00A77B3E" w:rsidRDefault="00A77B3E">
            <w:pPr>
              <w:spacing w:before="5pt"/>
              <w:rPr>
                <w:color w:val="000000"/>
                <w:sz w:val="6"/>
              </w:rPr>
            </w:pPr>
          </w:p>
        </w:tc>
      </w:tr>
    </w:tbl>
    <w:p w14:paraId="542D7D65" w14:textId="77777777" w:rsidR="00A77B3E" w:rsidRDefault="00A77B3E">
      <w:pPr>
        <w:spacing w:before="5pt"/>
        <w:rPr>
          <w:color w:val="000000"/>
        </w:rPr>
        <w:sectPr w:rsidR="00A77B3E">
          <w:headerReference w:type="even" r:id="rId197"/>
          <w:headerReference w:type="default" r:id="rId198"/>
          <w:footerReference w:type="even" r:id="rId199"/>
          <w:footerReference w:type="default" r:id="rId200"/>
          <w:headerReference w:type="first" r:id="rId201"/>
          <w:footerReference w:type="first" r:id="rId202"/>
          <w:pgSz w:w="595.30pt" w:h="841.90pt"/>
          <w:pgMar w:top="36pt" w:right="46.80pt" w:bottom="43.20pt" w:left="36pt" w:header="0pt" w:footer="3.60pt" w:gutter="0pt"/>
          <w:cols w:space="35.40pt"/>
          <w:noEndnote/>
          <w:docGrid w:linePitch="360"/>
        </w:sectPr>
      </w:pPr>
    </w:p>
    <w:p w14:paraId="70307530" w14:textId="77777777" w:rsidR="00A77B3E" w:rsidRDefault="00300198">
      <w:pPr>
        <w:pStyle w:val="Naslov5"/>
        <w:spacing w:before="5pt" w:after="0pt"/>
        <w:rPr>
          <w:b w:val="0"/>
          <w:i w:val="0"/>
          <w:color w:val="000000"/>
          <w:sz w:val="24"/>
        </w:rPr>
      </w:pPr>
      <w:bookmarkStart w:id="66" w:name="_Toc256000215"/>
      <w:r>
        <w:rPr>
          <w:b w:val="0"/>
          <w:i w:val="0"/>
          <w:color w:val="000000"/>
          <w:sz w:val="24"/>
        </w:rPr>
        <w:lastRenderedPageBreak/>
        <w:t>Preglednica z informacijami o ocenjenih skupnih stroških ukrepa/naložbe</w:t>
      </w:r>
      <w:bookmarkEnd w:id="66"/>
    </w:p>
    <w:p w14:paraId="0E0CA90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75"/>
        <w:gridCol w:w="5092"/>
        <w:gridCol w:w="1126"/>
        <w:gridCol w:w="1252"/>
        <w:gridCol w:w="989"/>
        <w:gridCol w:w="612"/>
        <w:gridCol w:w="989"/>
        <w:gridCol w:w="989"/>
        <w:gridCol w:w="612"/>
        <w:gridCol w:w="612"/>
        <w:gridCol w:w="612"/>
        <w:gridCol w:w="612"/>
      </w:tblGrid>
      <w:tr w:rsidR="00263139" w14:paraId="0523411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BE1FE2"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D9D182"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4728BE"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F2C38F"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452A2E"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6FE97A"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5C9AB9"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A8AE41"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31E7F9"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9D3F1C"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8ACE32"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151068" w14:textId="77777777" w:rsidR="00A77B3E" w:rsidRDefault="00300198">
            <w:pPr>
              <w:spacing w:before="5pt"/>
              <w:jc w:val="center"/>
              <w:rPr>
                <w:color w:val="000000"/>
                <w:sz w:val="16"/>
              </w:rPr>
            </w:pPr>
            <w:r>
              <w:rPr>
                <w:color w:val="000000"/>
                <w:sz w:val="16"/>
              </w:rPr>
              <w:t>2032</w:t>
            </w:r>
          </w:p>
        </w:tc>
      </w:tr>
      <w:tr w:rsidR="00263139" w14:paraId="3A172F4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8605D9" w14:textId="77777777" w:rsidR="00A77B3E" w:rsidRDefault="00300198">
            <w:pPr>
              <w:spacing w:before="5pt"/>
              <w:rPr>
                <w:color w:val="000000"/>
                <w:sz w:val="16"/>
              </w:rPr>
            </w:pPr>
            <w:r>
              <w:rPr>
                <w:color w:val="000000"/>
                <w:sz w:val="16"/>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9B2988" w14:textId="77777777" w:rsidR="00A77B3E" w:rsidRDefault="00300198">
            <w:pPr>
              <w:spacing w:before="5pt"/>
              <w:rPr>
                <w:color w:val="000000"/>
                <w:sz w:val="16"/>
              </w:rPr>
            </w:pPr>
            <w:r>
              <w:rPr>
                <w:color w:val="000000"/>
                <w:sz w:val="16"/>
              </w:rPr>
              <w:t>Subvencije električnih vozil za izvajanje prostovoljnih prevozov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94F5C3"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A50BE3"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C5D955" w14:textId="77777777" w:rsidR="00A77B3E" w:rsidRDefault="00300198">
            <w:pPr>
              <w:spacing w:before="5pt"/>
              <w:jc w:val="end"/>
              <w:rPr>
                <w:color w:val="000000"/>
                <w:sz w:val="16"/>
              </w:rPr>
            </w:pPr>
            <w:r>
              <w:rPr>
                <w:color w:val="000000"/>
                <w:sz w:val="16"/>
              </w:rPr>
              <w:t>3.000.000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2F71DD"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2FF8E9" w14:textId="77777777" w:rsidR="00A77B3E" w:rsidRDefault="00300198">
            <w:pPr>
              <w:spacing w:before="5pt"/>
              <w:jc w:val="end"/>
              <w:rPr>
                <w:color w:val="000000"/>
                <w:sz w:val="16"/>
              </w:rPr>
            </w:pPr>
            <w:r>
              <w:rPr>
                <w:color w:val="000000"/>
                <w:sz w:val="16"/>
              </w:rPr>
              <w:t>1.500.000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6CE361" w14:textId="77777777" w:rsidR="00A77B3E" w:rsidRDefault="00300198">
            <w:pPr>
              <w:spacing w:before="5pt"/>
              <w:jc w:val="end"/>
              <w:rPr>
                <w:color w:val="000000"/>
                <w:sz w:val="16"/>
              </w:rPr>
            </w:pPr>
            <w:r>
              <w:rPr>
                <w:color w:val="000000"/>
                <w:sz w:val="16"/>
              </w:rPr>
              <w:t>1.500.000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5BC6D2"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E7442C"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2F3CAC"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3799E1" w14:textId="77777777" w:rsidR="00A77B3E" w:rsidRDefault="00300198">
            <w:pPr>
              <w:spacing w:before="5pt"/>
              <w:jc w:val="end"/>
              <w:rPr>
                <w:color w:val="000000"/>
                <w:sz w:val="16"/>
              </w:rPr>
            </w:pPr>
            <w:r>
              <w:rPr>
                <w:color w:val="000000"/>
                <w:sz w:val="16"/>
              </w:rPr>
              <w:t>0</w:t>
            </w:r>
          </w:p>
        </w:tc>
      </w:tr>
    </w:tbl>
    <w:p w14:paraId="267D3E70" w14:textId="77777777" w:rsidR="00A77B3E" w:rsidRDefault="00A77B3E">
      <w:pPr>
        <w:spacing w:before="5pt"/>
        <w:rPr>
          <w:color w:val="000000"/>
        </w:rPr>
        <w:sectPr w:rsidR="00A77B3E">
          <w:headerReference w:type="even" r:id="rId203"/>
          <w:headerReference w:type="default" r:id="rId204"/>
          <w:footerReference w:type="even" r:id="rId205"/>
          <w:footerReference w:type="default" r:id="rId206"/>
          <w:headerReference w:type="first" r:id="rId207"/>
          <w:footerReference w:type="first" r:id="rId208"/>
          <w:pgSz w:w="841.90pt" w:h="595.30pt" w:orient="landscape"/>
          <w:pgMar w:top="36pt" w:right="36pt" w:bottom="43.20pt" w:left="46.80pt" w:header="14.40pt" w:footer="3.60pt" w:gutter="0pt"/>
          <w:cols w:space="35.40pt"/>
          <w:noEndnote/>
          <w:docGrid w:linePitch="360"/>
        </w:sectPr>
      </w:pPr>
    </w:p>
    <w:p w14:paraId="2DD11665" w14:textId="77777777" w:rsidR="00A77B3E" w:rsidRDefault="00300198">
      <w:pPr>
        <w:pStyle w:val="Naslov5"/>
        <w:spacing w:before="5pt" w:after="0pt"/>
        <w:rPr>
          <w:b w:val="0"/>
          <w:i w:val="0"/>
          <w:color w:val="000000"/>
          <w:sz w:val="24"/>
        </w:rPr>
      </w:pPr>
      <w:bookmarkStart w:id="67" w:name="_Toc256000216"/>
      <w:r>
        <w:rPr>
          <w:b w:val="0"/>
          <w:i w:val="0"/>
          <w:color w:val="000000"/>
          <w:sz w:val="24"/>
        </w:rPr>
        <w:lastRenderedPageBreak/>
        <w:t>2.1.2.1.5. Utemeljitev za subjekte upravičence, ki niso ranljiva gospodinjstva, ranljiva mikropodjetja in ranljivi uporabniki prevoza (če je ustrezno).</w:t>
      </w:r>
      <w:bookmarkEnd w:id="67"/>
    </w:p>
    <w:p w14:paraId="4954F403" w14:textId="77777777" w:rsidR="00A77B3E" w:rsidRDefault="00A77B3E">
      <w:pPr>
        <w:spacing w:before="5pt"/>
        <w:rPr>
          <w:color w:val="000000"/>
          <w:sz w:val="12"/>
        </w:rPr>
      </w:pPr>
    </w:p>
    <w:p w14:paraId="5B21F054" w14:textId="77777777" w:rsidR="00A77B3E" w:rsidRDefault="00300198">
      <w:pPr>
        <w:spacing w:before="5pt"/>
        <w:rPr>
          <w:color w:val="000000"/>
        </w:rPr>
      </w:pPr>
      <w:r>
        <w:rPr>
          <w:color w:val="000000"/>
        </w:rPr>
        <w:t>Če se podpora iz Sklada zagotavlja prek javnih ali zasebnih subjektov, ki niso ranljiva gospodinjstva, ranljiva mikropodjetja ali ranljivi uporabniki prevoza, obrazložitev, katere ukrepe ali naložbe bodo ti subjekti uresničili ter kako bodo ti ukrepi in naložbe nazadnje koristili ranljivim gospodinjstvom, ranljivim mikropodjetjem in ranljivim uporabnikom prevoza.</w:t>
      </w:r>
    </w:p>
    <w:p w14:paraId="400DAD2B" w14:textId="77777777" w:rsidR="00A77B3E" w:rsidRDefault="00A77B3E">
      <w:pPr>
        <w:spacing w:before="5pt"/>
        <w:rPr>
          <w:color w:val="000000"/>
          <w:sz w:val="12"/>
        </w:rPr>
      </w:pPr>
    </w:p>
    <w:p w14:paraId="67B91E9D" w14:textId="77777777" w:rsidR="00A77B3E" w:rsidRDefault="00300198">
      <w:pPr>
        <w:spacing w:before="5pt"/>
        <w:rPr>
          <w:color w:val="000000"/>
        </w:rPr>
      </w:pPr>
      <w:r>
        <w:rPr>
          <w:color w:val="000000"/>
        </w:rPr>
        <w:t>Če se podpora iz Sklada zagotavlja prek finančnih posrednikov, opis ukrepov, ki jih namerava država članica sprejeti za zagotovitev, da finančni posredniki celotno korist prenesejo na končne prejemnike.</w:t>
      </w:r>
    </w:p>
    <w:p w14:paraId="43D85EA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382EBB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B3080D" w14:textId="77777777" w:rsidR="00A77B3E" w:rsidRDefault="00A77B3E">
            <w:pPr>
              <w:spacing w:before="5pt"/>
              <w:rPr>
                <w:color w:val="000000"/>
                <w:sz w:val="0"/>
              </w:rPr>
            </w:pPr>
          </w:p>
          <w:p w14:paraId="1548B218" w14:textId="77777777" w:rsidR="00A77B3E" w:rsidRDefault="00300198">
            <w:pPr>
              <w:spacing w:before="5pt"/>
              <w:rPr>
                <w:color w:val="000000"/>
              </w:rPr>
            </w:pPr>
            <w:r>
              <w:rPr>
                <w:color w:val="000000"/>
              </w:rPr>
              <w:t>Upravičenci sredstev iz naložbe C2.I2 so izvajalci storitev prevozov na zahtevo, ki koristijo prevozno revnim in ranljivim uporabnikom prevoza. Ker gre za storitev, ki se izvaja na prostovoljni ravni in bo integrirana v obstoječe delovanje izvajalcev (tj. se koristi obstoječe mehanizme osveščanja in podobno), niso predvideni dodatni stroški – celotno korist nosijo prevozno revni in ranljivi posamezniki. </w:t>
            </w:r>
          </w:p>
          <w:p w14:paraId="20E4EE41" w14:textId="77777777" w:rsidR="00A77B3E" w:rsidRDefault="00A77B3E">
            <w:pPr>
              <w:spacing w:before="5pt"/>
              <w:rPr>
                <w:color w:val="000000"/>
                <w:sz w:val="6"/>
              </w:rPr>
            </w:pPr>
          </w:p>
          <w:p w14:paraId="0994FB8C" w14:textId="77777777" w:rsidR="00A77B3E" w:rsidRDefault="00A77B3E">
            <w:pPr>
              <w:spacing w:before="5pt"/>
              <w:rPr>
                <w:color w:val="000000"/>
                <w:sz w:val="6"/>
              </w:rPr>
            </w:pPr>
          </w:p>
        </w:tc>
      </w:tr>
    </w:tbl>
    <w:p w14:paraId="4099E515" w14:textId="77777777" w:rsidR="00A77B3E" w:rsidRDefault="00A77B3E">
      <w:pPr>
        <w:spacing w:before="5pt"/>
        <w:rPr>
          <w:color w:val="000000"/>
        </w:rPr>
      </w:pPr>
    </w:p>
    <w:p w14:paraId="6AF63E67" w14:textId="77777777" w:rsidR="00A77B3E" w:rsidRDefault="00300198">
      <w:pPr>
        <w:pStyle w:val="Naslov5"/>
        <w:spacing w:before="5pt" w:after="0pt"/>
        <w:rPr>
          <w:b w:val="0"/>
          <w:i w:val="0"/>
          <w:color w:val="000000"/>
          <w:sz w:val="24"/>
        </w:rPr>
      </w:pPr>
      <w:bookmarkStart w:id="68" w:name="_Toc256000217"/>
      <w:r>
        <w:rPr>
          <w:b w:val="0"/>
          <w:i w:val="0"/>
          <w:color w:val="000000"/>
          <w:sz w:val="24"/>
        </w:rPr>
        <w:t>2.1.2.1.6. Dodatnost</w:t>
      </w:r>
      <w:bookmarkEnd w:id="68"/>
    </w:p>
    <w:p w14:paraId="03C4E537" w14:textId="77777777" w:rsidR="00A77B3E" w:rsidRDefault="00A77B3E">
      <w:pPr>
        <w:spacing w:before="5pt"/>
        <w:rPr>
          <w:color w:val="000000"/>
          <w:sz w:val="12"/>
        </w:rPr>
      </w:pPr>
    </w:p>
    <w:p w14:paraId="339A22C2" w14:textId="77777777" w:rsidR="00A77B3E" w:rsidRDefault="00300198">
      <w:pPr>
        <w:spacing w:before="5pt"/>
        <w:rPr>
          <w:color w:val="000000"/>
        </w:rPr>
      </w:pPr>
      <w:r>
        <w:rPr>
          <w:color w:val="000000"/>
        </w:rPr>
        <w:t>Obrazložitev in utemeljitev, kako so novi ali obstoječi ukrepi ali naložbe dodaten element in ne nadomeščajo tekočih nacionalnih proračunskih odhodkov na podlagi člena 13(2), vključno s tovrstnima razlago in utemeljitvijo v zvezi z ukrepi in naložbami, vključenimi v načrt v skladu s členom 4(5).</w:t>
      </w:r>
    </w:p>
    <w:p w14:paraId="3B3433A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0FB764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AEA34C" w14:textId="77777777" w:rsidR="00A77B3E" w:rsidRDefault="00A77B3E">
            <w:pPr>
              <w:spacing w:before="5pt"/>
              <w:rPr>
                <w:color w:val="000000"/>
                <w:sz w:val="0"/>
              </w:rPr>
            </w:pPr>
          </w:p>
          <w:p w14:paraId="32BB90B3" w14:textId="77777777" w:rsidR="00A77B3E" w:rsidRDefault="00300198">
            <w:pPr>
              <w:spacing w:before="5pt"/>
              <w:rPr>
                <w:color w:val="000000"/>
              </w:rPr>
            </w:pPr>
            <w:r>
              <w:rPr>
                <w:color w:val="000000"/>
              </w:rPr>
              <w:t>Trenutno je v Sloveniji možno pridobiti subvencijo na nakup novega električnih vozil M1 v višini 4.500,00 EUR - 7.200,00 EUR - za vozila do 35.000,00 EUR najvišji znesek (7.200 EUR), za vozila z vrednostjo 35.000,01 EUR - 45.000,00 EUR 6.500 EUR subvencije ter za vozila z vrednostjo 45.000,01 EUR - 65.000,00 EUR subvencijo v višini 4.500,00 EUR. Višina subvencije ni odvisna od značilnosti prijavitelja samega, tj. njegove premoženjskega stanja ali dohodkov, velikosti družine ali dostopnosti njegovega prebiva</w:t>
            </w:r>
            <w:r>
              <w:rPr>
                <w:color w:val="000000"/>
              </w:rPr>
              <w:t>lišča z javnim prevozom. Do te subvencije so upravičene zgolj fizične osebe in pravne osebe oz. samostojni podjetniki, ne pa občine. Gre torej za dodatnost v smislu razširitve upravičencev.</w:t>
            </w:r>
          </w:p>
          <w:p w14:paraId="60AAE0B1" w14:textId="77777777" w:rsidR="00A77B3E" w:rsidRDefault="00A77B3E">
            <w:pPr>
              <w:spacing w:before="5pt"/>
              <w:rPr>
                <w:color w:val="000000"/>
                <w:sz w:val="6"/>
              </w:rPr>
            </w:pPr>
          </w:p>
          <w:p w14:paraId="167AD2F3" w14:textId="77777777" w:rsidR="00A77B3E" w:rsidRDefault="00A77B3E">
            <w:pPr>
              <w:spacing w:before="5pt"/>
              <w:rPr>
                <w:color w:val="000000"/>
                <w:sz w:val="6"/>
              </w:rPr>
            </w:pPr>
          </w:p>
        </w:tc>
      </w:tr>
    </w:tbl>
    <w:p w14:paraId="49F5CFB2" w14:textId="77777777" w:rsidR="00A77B3E" w:rsidRDefault="00A77B3E">
      <w:pPr>
        <w:spacing w:before="5pt"/>
        <w:rPr>
          <w:color w:val="000000"/>
        </w:rPr>
      </w:pPr>
    </w:p>
    <w:p w14:paraId="762DBF32" w14:textId="77777777" w:rsidR="00A77B3E" w:rsidRDefault="00300198">
      <w:pPr>
        <w:pStyle w:val="Naslov5"/>
        <w:spacing w:before="5pt" w:after="0pt"/>
        <w:rPr>
          <w:b w:val="0"/>
          <w:i w:val="0"/>
          <w:color w:val="000000"/>
          <w:sz w:val="24"/>
        </w:rPr>
      </w:pPr>
      <w:bookmarkStart w:id="69" w:name="_Toc256000218"/>
      <w:r>
        <w:rPr>
          <w:b w:val="0"/>
          <w:i w:val="0"/>
          <w:color w:val="000000"/>
          <w:sz w:val="24"/>
        </w:rPr>
        <w:t>2.1.2.1.7. Skladnost s pravili EU o državni pomoči</w:t>
      </w:r>
      <w:bookmarkEnd w:id="69"/>
    </w:p>
    <w:p w14:paraId="540CDD2B" w14:textId="77777777" w:rsidR="00A77B3E" w:rsidRDefault="00A77B3E">
      <w:pPr>
        <w:spacing w:before="5pt"/>
        <w:rPr>
          <w:color w:val="000000"/>
          <w:sz w:val="12"/>
        </w:rPr>
      </w:pPr>
    </w:p>
    <w:p w14:paraId="0C8DAC24" w14:textId="77777777" w:rsidR="00A77B3E" w:rsidRDefault="00300198">
      <w:pPr>
        <w:spacing w:before="5pt"/>
        <w:rPr>
          <w:color w:val="000000"/>
        </w:rPr>
      </w:pPr>
      <w:r>
        <w:rPr>
          <w:color w:val="000000"/>
        </w:rPr>
        <w:t xml:space="preserve">Pojasnilo, ali podpora za ukrep ali naložbo (i) ne bo pomenila državne pomoči v okviru področja uporabe člena 107(1) PDEU, (ii) se bo financirala na podlagi obstoječe sheme državne pomoči, ki spada na področje uporabe predpisov o skupinskih izjemah, zlasti uredbe o splošnih skupinskih izjemah, ali bo odobrena s sklepom Komisije o državni pomoči (z navedbo referenčne številke za tako shemo (SA.nnnnn)), (iii) bo privedla do novega ukrepa državne pomoči, s pojasnilom, ali bo izpolnjevala pogoje iz predpisov o </w:t>
      </w:r>
      <w:r>
        <w:rPr>
          <w:color w:val="000000"/>
        </w:rPr>
        <w:t>skupinskih izjemah, na primer uredbe o splošnih skupinskih izjemah (z navedbo ustreznega člena), (iv) bo skladna z uredbo de minimis, (v) bo zahtevala priglasitev državne pomoči, v kateri bo navedeno, kdaj namerava država članica predhodno priglasiti ali priglasiti Komisiji načrtovano podporo za ukrep ali naložbo, in veljavni instrument državne pomoči, ki zagotavlja njeno združljivost z notranjim trgom.</w:t>
      </w:r>
    </w:p>
    <w:p w14:paraId="32119BA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531989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8DF0F8" w14:textId="77777777" w:rsidR="00A77B3E" w:rsidRDefault="00A77B3E">
            <w:pPr>
              <w:spacing w:before="5pt"/>
              <w:rPr>
                <w:color w:val="000000"/>
                <w:sz w:val="0"/>
              </w:rPr>
            </w:pPr>
          </w:p>
          <w:p w14:paraId="286251FB" w14:textId="77777777" w:rsidR="00A77B3E" w:rsidRDefault="00300198">
            <w:pPr>
              <w:spacing w:before="5pt"/>
              <w:rPr>
                <w:color w:val="000000"/>
              </w:rPr>
            </w:pPr>
            <w:r>
              <w:rPr>
                <w:color w:val="000000"/>
              </w:rPr>
              <w:t xml:space="preserve">Sredstva, dodeljena občinam oziroma izvajalcem, bodo namenjena lažjemu zagotavljanju prostovoljnih oblik prevozov, skladno s pravili EU o državni pomoči. Kompenzacija bo omejena na pokritje stroškov </w:t>
            </w:r>
            <w:r>
              <w:rPr>
                <w:color w:val="000000"/>
              </w:rPr>
              <w:lastRenderedPageBreak/>
              <w:t>nakupa vozila, izbor izvajalcev pa bo potekal na transparenten in nediskriminatoren način, s čimer se preprečuje prekomerna kompenzacija in izkrivljanje konkurence.</w:t>
            </w:r>
          </w:p>
          <w:p w14:paraId="5EEFD5A3" w14:textId="77777777" w:rsidR="00A77B3E" w:rsidRDefault="00A77B3E">
            <w:pPr>
              <w:spacing w:before="5pt"/>
              <w:rPr>
                <w:color w:val="000000"/>
                <w:sz w:val="6"/>
              </w:rPr>
            </w:pPr>
          </w:p>
          <w:p w14:paraId="31E3A4AF" w14:textId="77777777" w:rsidR="00A77B3E" w:rsidRDefault="00A77B3E">
            <w:pPr>
              <w:spacing w:before="5pt"/>
              <w:rPr>
                <w:color w:val="000000"/>
                <w:sz w:val="6"/>
              </w:rPr>
            </w:pPr>
          </w:p>
        </w:tc>
      </w:tr>
    </w:tbl>
    <w:p w14:paraId="5AB738C9" w14:textId="77777777" w:rsidR="00A77B3E" w:rsidRDefault="00300198">
      <w:pPr>
        <w:pStyle w:val="Naslov4"/>
        <w:spacing w:before="5pt" w:after="0pt"/>
        <w:rPr>
          <w:b w:val="0"/>
          <w:color w:val="000000"/>
          <w:sz w:val="24"/>
        </w:rPr>
      </w:pPr>
      <w:r>
        <w:rPr>
          <w:b w:val="0"/>
          <w:color w:val="000000"/>
          <w:sz w:val="24"/>
        </w:rPr>
        <w:lastRenderedPageBreak/>
        <w:br w:type="page"/>
      </w:r>
      <w:bookmarkStart w:id="70" w:name="_Toc256000219"/>
      <w:r>
        <w:rPr>
          <w:b w:val="0"/>
          <w:color w:val="000000"/>
          <w:sz w:val="24"/>
        </w:rPr>
        <w:lastRenderedPageBreak/>
        <w:t>2.1.2.1. Ukrep/naložba: 1: Vavčerji za energetsko učinkovitost in trajnostno mobilnost</w:t>
      </w:r>
      <w:bookmarkEnd w:id="70"/>
    </w:p>
    <w:p w14:paraId="420A5AC0" w14:textId="77777777" w:rsidR="00A77B3E" w:rsidRDefault="00A77B3E">
      <w:pPr>
        <w:spacing w:before="5pt"/>
        <w:rPr>
          <w:color w:val="000000"/>
          <w:sz w:val="12"/>
        </w:rPr>
      </w:pPr>
    </w:p>
    <w:p w14:paraId="22484886" w14:textId="77777777" w:rsidR="00A77B3E" w:rsidRDefault="00300198">
      <w:pPr>
        <w:spacing w:before="5pt"/>
        <w:rPr>
          <w:color w:val="000000"/>
        </w:rPr>
      </w:pPr>
      <w:r>
        <w:rPr>
          <w:color w:val="000000"/>
        </w:rPr>
        <w:t>Področje ukrepanja: Art.8.1.(f) - Omogočiti dostop do brezemisijskih in nizkoemisijskih vozil in koles, pri čemer se ohranja tehnološka nevtralnost, vključno s finančno podporo ali davčnimi spodbudami za njihov nakup, pa tudi do ustrezne javne in zasebne infrastrukture, zlasti, kadar je ustrezno z nakupom brezemisijskih in nizkoemisijskih vozil, s polnilno in oskrbovalno infrastrukturo ter z razvojem trga rabljenih brezemisijskih vozil Kadar so brezemisijska vozila cenovno dostopna in izvedljiva rešitev, si</w:t>
      </w:r>
      <w:r>
        <w:rPr>
          <w:color w:val="000000"/>
        </w:rPr>
        <w:t xml:space="preserve"> države članice prizadevajo zagotoviti, da je v njihovih načrtih prednost namenjena podpori tem vozilom</w:t>
      </w:r>
    </w:p>
    <w:p w14:paraId="4A130F2D" w14:textId="77777777" w:rsidR="00A77B3E" w:rsidRDefault="00A77B3E">
      <w:pPr>
        <w:spacing w:before="5pt"/>
        <w:rPr>
          <w:color w:val="000000"/>
          <w:sz w:val="12"/>
        </w:rPr>
      </w:pPr>
    </w:p>
    <w:p w14:paraId="583A0AA9" w14:textId="77777777" w:rsidR="00A77B3E" w:rsidRDefault="00300198">
      <w:pPr>
        <w:pStyle w:val="Naslov5"/>
        <w:spacing w:before="5pt" w:after="0pt"/>
        <w:rPr>
          <w:b w:val="0"/>
          <w:i w:val="0"/>
          <w:color w:val="000000"/>
          <w:sz w:val="24"/>
        </w:rPr>
      </w:pPr>
      <w:bookmarkStart w:id="71" w:name="_Toc256000220"/>
      <w:r>
        <w:rPr>
          <w:b w:val="0"/>
          <w:i w:val="0"/>
          <w:color w:val="000000"/>
          <w:sz w:val="24"/>
        </w:rPr>
        <w:t>2.1.2.1.1. Opis ukrepa/naložbe</w:t>
      </w:r>
      <w:bookmarkEnd w:id="71"/>
    </w:p>
    <w:p w14:paraId="45B7E304" w14:textId="77777777" w:rsidR="00A77B3E" w:rsidRDefault="00A77B3E">
      <w:pPr>
        <w:spacing w:before="5pt"/>
        <w:rPr>
          <w:color w:val="000000"/>
          <w:sz w:val="12"/>
        </w:rPr>
      </w:pPr>
    </w:p>
    <w:p w14:paraId="3A8CE054" w14:textId="77777777" w:rsidR="00A77B3E" w:rsidRDefault="00300198">
      <w:pPr>
        <w:spacing w:before="5pt"/>
        <w:rPr>
          <w:color w:val="000000"/>
        </w:rPr>
      </w:pPr>
      <w:r>
        <w:rPr>
          <w:color w:val="000000"/>
        </w:rPr>
        <w:t>Jasna in z dokazi podprta analiza obstoječih izzivov ter kako se rešujejo z ukrepi in naložbami.</w:t>
      </w:r>
    </w:p>
    <w:p w14:paraId="4986C21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475B21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D1DD4D" w14:textId="77777777" w:rsidR="00A77B3E" w:rsidRDefault="00A77B3E">
            <w:pPr>
              <w:spacing w:before="5pt"/>
              <w:rPr>
                <w:color w:val="000000"/>
                <w:sz w:val="0"/>
              </w:rPr>
            </w:pPr>
          </w:p>
          <w:p w14:paraId="7B23BC18" w14:textId="77777777" w:rsidR="00A77B3E" w:rsidRDefault="00300198">
            <w:pPr>
              <w:spacing w:before="5pt"/>
              <w:rPr>
                <w:color w:val="000000"/>
              </w:rPr>
            </w:pPr>
            <w:r>
              <w:rPr>
                <w:color w:val="000000"/>
              </w:rPr>
              <w:t>Ranljive skupine imajo pogosto omejen dostop do trajnostnih oblik mobilnosti, kar prispeva k njihovemu nadaljnjemu socialnemu izključevanju ter višjim življenjskim stroškom. Ukrep neposredno odgovarja na te izzive in predstavlja preplet socialne politike z okoljskimi cilji. Omogočanje dostopa do trajnostne mobilnosti zmanjšuje odvisnost od fosilnih goriv in z njimi povezanih stroškov prevoza. Ukrep dolgoročno zmanjšuje prevozno revščino in ranljivost, hkrati pa izboljšuje kakovost življenja in povečuje odpo</w:t>
            </w:r>
            <w:r>
              <w:rPr>
                <w:color w:val="000000"/>
              </w:rPr>
              <w:t>rnost ranljivih skupin na podnebno krizo.</w:t>
            </w:r>
          </w:p>
          <w:p w14:paraId="24F3DEDB" w14:textId="77777777" w:rsidR="00A77B3E" w:rsidRDefault="00300198">
            <w:pPr>
              <w:spacing w:before="5pt"/>
              <w:rPr>
                <w:color w:val="000000"/>
              </w:rPr>
            </w:pPr>
            <w:r>
              <w:rPr>
                <w:color w:val="000000"/>
              </w:rPr>
              <w:t>Uspešna prometno-socialna politika zahteva celovit pristop k zmanjševanju prevozne revščine in ranljivosti, ki vključuje tako izboljšanje dostopnosti javnega potniškega prometa kot tudi ukrepe in naložbe za znižanje tekočih stroškov prevoza. Oba mehanizma delno pokrivamo s prevozi na klic (naložba C2.I1), dopolnjujemo pa z naložbami in ukrepi za zmanjšanje prevozne revščine na področju mikro mobilnosti in zmanjšanja stroškov javnega prevoza, in sicer preko vavčerjev za trajnostno mobilnost. </w:t>
            </w:r>
          </w:p>
          <w:p w14:paraId="3AB92E08" w14:textId="77777777" w:rsidR="00A77B3E" w:rsidRDefault="00300198">
            <w:pPr>
              <w:spacing w:before="5pt"/>
              <w:rPr>
                <w:color w:val="000000"/>
              </w:rPr>
            </w:pPr>
            <w:r>
              <w:rPr>
                <w:color w:val="000000"/>
              </w:rPr>
              <w:t>Trenutno so v Sloveniji na voljo subvencije za nakup električnih koles za prebivalstvo. Upravičenci lahko pridobijo do 500 EUR za mestna in zložljiva e-kolesa ter do 1.000 EUR za tovorna e-kolesa, ne glede na materialni položaj. Subvencija znaša 25–30 % maloprodajne cene, pri čemer cena kolesa ne sme presegati 2.500 EUR z DDV. Za nakup navadnega (neelektričnega) kolesa, njegovo pretvorbo v električno kolo ali njegovo vzdrževanje trenutno subvencij ni. </w:t>
            </w:r>
          </w:p>
          <w:p w14:paraId="6D27C4C4" w14:textId="77777777" w:rsidR="00A77B3E" w:rsidRDefault="00300198">
            <w:pPr>
              <w:spacing w:before="5pt"/>
              <w:rPr>
                <w:color w:val="000000"/>
              </w:rPr>
            </w:pPr>
            <w:r>
              <w:rPr>
                <w:color w:val="000000"/>
              </w:rPr>
              <w:t>Pravico do subvencionirane vozovnice JPP v Sloveniji imajo dijaki, študenti in udeleženci izobraževanja odraslih ter upokojenci, starejši od 65 let, invalidi in vojni veterani, ki niso v delovnem razmerju ali ne opravljajo samostojne registrirane dejavnosti (MOPE, 2025[1]). Subvencij za JPP, ki bi bile dodeljene na podlagi materialnega statusa oz. dohodka posameznika, trenutno ni. </w:t>
            </w:r>
          </w:p>
          <w:p w14:paraId="29B48792" w14:textId="77777777" w:rsidR="00A77B3E" w:rsidRDefault="00300198">
            <w:pPr>
              <w:spacing w:before="5pt"/>
              <w:rPr>
                <w:color w:val="000000"/>
              </w:rPr>
            </w:pPr>
            <w:r>
              <w:rPr>
                <w:color w:val="000000"/>
              </w:rPr>
              <w:t>Podobno bi ranljivim osebam z vavčerji omogočili znižanje tekočih stroškov ogrevanja ter s tem ranljivost na višanje cen goriv za ogrevanje iz naslova ETS2 sistema. V ta namen na trgu obstajajo različni pripomočki– od pametnih merilnikov, kompletov za zmanjšanje toplotnih izgub v gospodinjstvu (senčila, folije in podobno) do večjih investicij kot so energetsko učinkoviti ogrevalni in hladilni sistemi, prezračevalni sistemi in okna ali vrata. </w:t>
            </w:r>
          </w:p>
          <w:p w14:paraId="0DC1A2F7" w14:textId="77777777" w:rsidR="00A77B3E" w:rsidRDefault="00300198">
            <w:pPr>
              <w:spacing w:before="5pt"/>
              <w:rPr>
                <w:color w:val="000000"/>
              </w:rPr>
            </w:pPr>
            <w:r>
              <w:rPr>
                <w:color w:val="000000"/>
              </w:rPr>
              <w:t>Na tem področju obstajajo posamezne spodbude za prebivalstvo, vendar niso odvisne od posameznikovega dohodka ali ranljivosti. Subvencije so na voljo v okviru Javnega razpisa 'Nepovratne finančne spodbude občanom za nove naložbe v večjo energijsko učinkovitost in rabo obnovljivih virov energije v stavbah' za energetsko učinkovit prezračevalni sistem (do 30% vrednosti) in energetsko učinkovita vrata in okna (prav tako do 30%. Podobno država do 30% priznanih stroškov naložbe sofinancira solarne panele – vključ</w:t>
            </w:r>
            <w:r>
              <w:rPr>
                <w:color w:val="000000"/>
              </w:rPr>
              <w:t>no z malimi balkonskimi solarnimi paneli – vendar ne več kot 300 EUR / m</w:t>
            </w:r>
            <w:r>
              <w:rPr>
                <w:color w:val="000000"/>
                <w:vertAlign w:val="superscript"/>
              </w:rPr>
              <w:t>2</w:t>
            </w:r>
            <w:r>
              <w:rPr>
                <w:color w:val="000000"/>
              </w:rPr>
              <w:t xml:space="preserve"> aperturne površine sprejemnikov sončne energije oziroma 600 EUR za 1 kVA inštalirane nazivne električne moči fotonapetostnih modulov (Eko sklad, 2024). Za isti namen in celotni znesek naložbe je na voljo tudi ugoden kredit (Eko sklad, 2024[2]). Prav tako je na voljo kredit za nakup energijsko učinkovitih gospodinjskih aparatov, pa tudi električnih koles in električnih motorjev (ibid.). Za manjše naložbe v izboljšanje energetske učinko</w:t>
            </w:r>
            <w:r>
              <w:rPr>
                <w:color w:val="000000"/>
              </w:rPr>
              <w:t>vitosti doma trenutno ni finančnih spodbud. Prav tako ni rednih subvencij za zmanjšanje tekočih stroškov ogrevanja, na primer za nakup lesnih peletov.</w:t>
            </w:r>
          </w:p>
          <w:p w14:paraId="589596AD" w14:textId="77777777" w:rsidR="00A77B3E" w:rsidRDefault="00A77B3E">
            <w:pPr>
              <w:spacing w:before="5pt"/>
              <w:rPr>
                <w:color w:val="000000"/>
              </w:rPr>
            </w:pPr>
          </w:p>
          <w:p w14:paraId="7DC2467B" w14:textId="77777777" w:rsidR="00A77B3E" w:rsidRDefault="00300198">
            <w:pPr>
              <w:spacing w:before="5pt"/>
              <w:rPr>
                <w:color w:val="000000"/>
              </w:rPr>
            </w:pPr>
            <w:r>
              <w:rPr>
                <w:color w:val="000000"/>
              </w:rPr>
              <w:t>-----</w:t>
            </w:r>
          </w:p>
          <w:p w14:paraId="2116E282" w14:textId="77777777" w:rsidR="00A77B3E" w:rsidRDefault="00300198">
            <w:pPr>
              <w:spacing w:before="5pt"/>
              <w:rPr>
                <w:color w:val="000000"/>
              </w:rPr>
            </w:pPr>
            <w:r>
              <w:rPr>
                <w:color w:val="000000"/>
              </w:rPr>
              <w:t>[1] https://www.gov.si/novice/2025-05-26-podaljsanje-veljavnosti-subvencioniranih-vozovnic-za-prevoz-v-javnem-potniskem-prometu/</w:t>
            </w:r>
          </w:p>
          <w:p w14:paraId="05FC5897" w14:textId="77777777" w:rsidR="00A77B3E" w:rsidRDefault="00300198">
            <w:pPr>
              <w:spacing w:before="5pt"/>
              <w:rPr>
                <w:color w:val="000000"/>
              </w:rPr>
            </w:pPr>
            <w:r>
              <w:rPr>
                <w:color w:val="000000"/>
              </w:rPr>
              <w:t>[2] https://www.ekosklad.si/prebivalstvo/pridobite-spodbudo/seznam-spodbud/samooskrbne-sonne-elektrarne/samooskrbne-soncne-elektrarne-kredit-783</w:t>
            </w:r>
          </w:p>
          <w:p w14:paraId="3CDF57A5" w14:textId="77777777" w:rsidR="00A77B3E" w:rsidRDefault="00A77B3E">
            <w:pPr>
              <w:spacing w:before="5pt"/>
              <w:rPr>
                <w:color w:val="000000"/>
                <w:sz w:val="6"/>
              </w:rPr>
            </w:pPr>
          </w:p>
          <w:p w14:paraId="5F323705" w14:textId="77777777" w:rsidR="00A77B3E" w:rsidRDefault="00A77B3E">
            <w:pPr>
              <w:spacing w:before="5pt"/>
              <w:rPr>
                <w:color w:val="000000"/>
                <w:sz w:val="6"/>
              </w:rPr>
            </w:pPr>
          </w:p>
        </w:tc>
      </w:tr>
    </w:tbl>
    <w:p w14:paraId="523E6FE1" w14:textId="77777777" w:rsidR="00A77B3E" w:rsidRDefault="00A77B3E">
      <w:pPr>
        <w:spacing w:before="5pt"/>
        <w:rPr>
          <w:color w:val="000000"/>
        </w:rPr>
      </w:pPr>
    </w:p>
    <w:p w14:paraId="4056DBD0" w14:textId="77777777" w:rsidR="00A77B3E" w:rsidRDefault="00300198">
      <w:pPr>
        <w:spacing w:before="5pt"/>
        <w:rPr>
          <w:color w:val="000000"/>
        </w:rPr>
      </w:pPr>
      <w:r>
        <w:rPr>
          <w:color w:val="000000"/>
        </w:rPr>
        <w:t>Narava, vrsta in velikost ukrepa ali naložbe, kar lahko vključuje dodatne ukrepe tehnične podpore v skladu s členom 11(4), z navedbo, ali gre za novost ali za že obstoječi ukrep ali naložbo, ki naj bi se razširila s podporo iz Sklada.</w:t>
      </w:r>
    </w:p>
    <w:p w14:paraId="5F3B829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B7B1C8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0CE3DF" w14:textId="77777777" w:rsidR="00A77B3E" w:rsidRDefault="00A77B3E">
            <w:pPr>
              <w:spacing w:before="5pt"/>
              <w:rPr>
                <w:color w:val="000000"/>
                <w:sz w:val="0"/>
              </w:rPr>
            </w:pPr>
          </w:p>
          <w:p w14:paraId="4E8EAAC4" w14:textId="77777777" w:rsidR="00A77B3E" w:rsidRDefault="00300198">
            <w:pPr>
              <w:spacing w:before="5pt"/>
              <w:rPr>
                <w:color w:val="000000"/>
              </w:rPr>
            </w:pPr>
            <w:r>
              <w:rPr>
                <w:color w:val="000000"/>
              </w:rPr>
              <w:t>Upravičenci bodo lahko vavčerje unovčili za naslednje namene:</w:t>
            </w:r>
          </w:p>
          <w:p w14:paraId="523A095A" w14:textId="77777777" w:rsidR="00A77B3E" w:rsidRDefault="00300198">
            <w:pPr>
              <w:numPr>
                <w:ilvl w:val="0"/>
                <w:numId w:val="34"/>
              </w:numPr>
              <w:spacing w:before="5pt"/>
              <w:rPr>
                <w:color w:val="000000"/>
              </w:rPr>
            </w:pPr>
            <w:r>
              <w:rPr>
                <w:color w:val="000000"/>
              </w:rPr>
              <w:t>nakup ali zamenjavo ogrevalnih in hladilnih sistemov z bolj učinkovitimi (sanitarne toplotne črpalke, inverterske hladilne naprave),</w:t>
            </w:r>
          </w:p>
          <w:p w14:paraId="1785ADF8" w14:textId="77777777" w:rsidR="00A77B3E" w:rsidRDefault="00300198">
            <w:pPr>
              <w:numPr>
                <w:ilvl w:val="0"/>
                <w:numId w:val="34"/>
              </w:numPr>
              <w:spacing w:before="5pt"/>
              <w:rPr>
                <w:color w:val="000000"/>
              </w:rPr>
            </w:pPr>
            <w:r>
              <w:rPr>
                <w:color w:val="000000"/>
              </w:rPr>
              <w:t>zamenjava elementov ogrevalnih in hladilnih sistemov na stavbi (termostatski ventili, obtočne črpalke)</w:t>
            </w:r>
          </w:p>
          <w:p w14:paraId="7E6FC8A0" w14:textId="77777777" w:rsidR="00A77B3E" w:rsidRDefault="00300198">
            <w:pPr>
              <w:numPr>
                <w:ilvl w:val="0"/>
                <w:numId w:val="34"/>
              </w:numPr>
              <w:spacing w:before="5pt"/>
              <w:rPr>
                <w:color w:val="000000"/>
              </w:rPr>
            </w:pPr>
            <w:r>
              <w:rPr>
                <w:color w:val="000000"/>
              </w:rPr>
              <w:t>energetsko učinkovit prezračevalni sistem,</w:t>
            </w:r>
          </w:p>
          <w:p w14:paraId="2170918C" w14:textId="77777777" w:rsidR="00A77B3E" w:rsidRDefault="00300198">
            <w:pPr>
              <w:numPr>
                <w:ilvl w:val="0"/>
                <w:numId w:val="34"/>
              </w:numPr>
              <w:spacing w:before="5pt"/>
              <w:rPr>
                <w:color w:val="000000"/>
              </w:rPr>
            </w:pPr>
            <w:r>
              <w:rPr>
                <w:color w:val="000000"/>
              </w:rPr>
              <w:t>zamenjavo zastarelih plinskih štedilnikov in drugih starih gospodinjskih aparatov z energetsko učinkovitejšimi modeli,</w:t>
            </w:r>
          </w:p>
          <w:p w14:paraId="768C5F3A" w14:textId="77777777" w:rsidR="00A77B3E" w:rsidRDefault="00300198">
            <w:pPr>
              <w:numPr>
                <w:ilvl w:val="0"/>
                <w:numId w:val="34"/>
              </w:numPr>
              <w:spacing w:before="5pt"/>
              <w:rPr>
                <w:color w:val="000000"/>
              </w:rPr>
            </w:pPr>
            <w:r>
              <w:rPr>
                <w:color w:val="000000"/>
              </w:rPr>
              <w:t>zamenjavo oken in vrat z energetsko učinkovitimi, </w:t>
            </w:r>
          </w:p>
          <w:p w14:paraId="022E3D31" w14:textId="77777777" w:rsidR="00A77B3E" w:rsidRDefault="00300198">
            <w:pPr>
              <w:numPr>
                <w:ilvl w:val="0"/>
                <w:numId w:val="34"/>
              </w:numPr>
              <w:spacing w:before="5pt"/>
              <w:rPr>
                <w:color w:val="000000"/>
              </w:rPr>
            </w:pPr>
            <w:r>
              <w:rPr>
                <w:color w:val="000000"/>
              </w:rPr>
              <w:t>nakup peletov za ogrevanje,</w:t>
            </w:r>
          </w:p>
          <w:p w14:paraId="42EE43DD" w14:textId="77777777" w:rsidR="00A77B3E" w:rsidRDefault="00300198">
            <w:pPr>
              <w:numPr>
                <w:ilvl w:val="0"/>
                <w:numId w:val="34"/>
              </w:numPr>
              <w:spacing w:before="5pt"/>
              <w:rPr>
                <w:color w:val="000000"/>
              </w:rPr>
            </w:pPr>
            <w:r>
              <w:rPr>
                <w:color w:val="000000"/>
              </w:rPr>
              <w:t>naložbo v balkonske sončne celice za lastno proizvodnjo elektrike,</w:t>
            </w:r>
          </w:p>
          <w:p w14:paraId="49AE3E91" w14:textId="77777777" w:rsidR="00A77B3E" w:rsidRDefault="00300198">
            <w:pPr>
              <w:numPr>
                <w:ilvl w:val="0"/>
                <w:numId w:val="34"/>
              </w:numPr>
              <w:spacing w:before="5pt"/>
              <w:rPr>
                <w:color w:val="000000"/>
              </w:rPr>
            </w:pPr>
            <w:r>
              <w:rPr>
                <w:color w:val="000000"/>
              </w:rPr>
              <w:t>nakup pametnih merilnikov porabe energije za spremljanje in optimizacijo porabe v gospodinjstvu,</w:t>
            </w:r>
          </w:p>
          <w:p w14:paraId="3CA323E2" w14:textId="77777777" w:rsidR="00A77B3E" w:rsidRDefault="00300198">
            <w:pPr>
              <w:numPr>
                <w:ilvl w:val="0"/>
                <w:numId w:val="34"/>
              </w:numPr>
              <w:spacing w:before="5pt"/>
              <w:rPr>
                <w:color w:val="000000"/>
              </w:rPr>
            </w:pPr>
            <w:r>
              <w:rPr>
                <w:color w:val="000000"/>
              </w:rPr>
              <w:t>nakup mesečnih ali letnih vozovnic za javni potniški promet,</w:t>
            </w:r>
          </w:p>
          <w:p w14:paraId="59A45B75" w14:textId="77777777" w:rsidR="00A77B3E" w:rsidRDefault="00300198">
            <w:pPr>
              <w:numPr>
                <w:ilvl w:val="0"/>
                <w:numId w:val="34"/>
              </w:numPr>
              <w:spacing w:before="5pt"/>
              <w:rPr>
                <w:color w:val="000000"/>
              </w:rPr>
            </w:pPr>
            <w:r>
              <w:rPr>
                <w:color w:val="000000"/>
              </w:rPr>
              <w:t>nakup električnih koles in tovornih e-koles,</w:t>
            </w:r>
          </w:p>
          <w:p w14:paraId="115586DA" w14:textId="77777777" w:rsidR="00A77B3E" w:rsidRDefault="00300198">
            <w:pPr>
              <w:numPr>
                <w:ilvl w:val="0"/>
                <w:numId w:val="34"/>
              </w:numPr>
              <w:spacing w:before="5pt"/>
              <w:rPr>
                <w:color w:val="000000"/>
              </w:rPr>
            </w:pPr>
            <w:r>
              <w:rPr>
                <w:color w:val="000000"/>
              </w:rPr>
              <w:t>nakup navadnih koles in tovornih koles. </w:t>
            </w:r>
          </w:p>
          <w:p w14:paraId="19230987" w14:textId="77777777" w:rsidR="00A77B3E" w:rsidRDefault="00A77B3E">
            <w:pPr>
              <w:spacing w:before="5pt"/>
              <w:rPr>
                <w:color w:val="000000"/>
                <w:sz w:val="6"/>
              </w:rPr>
            </w:pPr>
          </w:p>
          <w:p w14:paraId="70313996" w14:textId="77777777" w:rsidR="00A77B3E" w:rsidRDefault="00A77B3E">
            <w:pPr>
              <w:spacing w:before="5pt"/>
              <w:rPr>
                <w:color w:val="000000"/>
                <w:sz w:val="6"/>
              </w:rPr>
            </w:pPr>
          </w:p>
        </w:tc>
      </w:tr>
    </w:tbl>
    <w:p w14:paraId="2D01B285" w14:textId="77777777" w:rsidR="00A77B3E" w:rsidRDefault="00A77B3E">
      <w:pPr>
        <w:spacing w:before="5pt"/>
        <w:rPr>
          <w:color w:val="000000"/>
        </w:rPr>
      </w:pPr>
    </w:p>
    <w:p w14:paraId="352A657E" w14:textId="77777777" w:rsidR="00A77B3E" w:rsidRDefault="00300198">
      <w:pPr>
        <w:spacing w:before="5pt"/>
        <w:rPr>
          <w:color w:val="000000"/>
        </w:rPr>
      </w:pPr>
      <w:r>
        <w:rPr>
          <w:color w:val="000000"/>
        </w:rPr>
        <w:t>Podrobne informacije o cilju ukrepa ali naložbe in o tem, koga ali kaj ta ukrep ali naložba zadeva. Obrazložitev, kako naj bi ukrep in naložba učinkovito prispevala k doseganju ciljev Sklada v splošnem okviru ustreznih politik države članice in kako bosta zmanjšala odvisnost od fosilnih goriv.</w:t>
      </w:r>
    </w:p>
    <w:p w14:paraId="3684700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981A7A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CBCEC3" w14:textId="77777777" w:rsidR="00A77B3E" w:rsidRDefault="00A77B3E">
            <w:pPr>
              <w:spacing w:before="5pt"/>
              <w:rPr>
                <w:color w:val="000000"/>
                <w:sz w:val="0"/>
              </w:rPr>
            </w:pPr>
          </w:p>
          <w:p w14:paraId="52C7C41D" w14:textId="77777777" w:rsidR="00A77B3E" w:rsidRDefault="00300198">
            <w:pPr>
              <w:spacing w:before="5pt"/>
              <w:rPr>
                <w:color w:val="000000"/>
              </w:rPr>
            </w:pPr>
            <w:r>
              <w:rPr>
                <w:color w:val="000000"/>
              </w:rPr>
              <w:t>Namen vavčerjev je podpreti prehod v bolj trajnosten življenjski slog ter zmanjšati energetsko in prometno revščino. Sledijo splošnem cilju Sklada prispevati k socialno pravičnemu prehodu na podnebno nevtralnost, hkrati pa obravnavajo socialne posledice vključitve emisij toplogrednih plinov iz stavb in cestnega prevoza na področje uporabe Direktive 2003/87/ES, saj omogočajo zmanjšanje uporabe fosilnih goriv, s tem pa nižje z njim povezane stroške. </w:t>
            </w:r>
          </w:p>
          <w:p w14:paraId="54BB6BFE" w14:textId="77777777" w:rsidR="00A77B3E" w:rsidRDefault="00300198">
            <w:pPr>
              <w:spacing w:before="5pt"/>
              <w:rPr>
                <w:color w:val="000000"/>
              </w:rPr>
            </w:pPr>
            <w:r>
              <w:rPr>
                <w:color w:val="000000"/>
              </w:rPr>
              <w:t>Cilji ukrepa so:</w:t>
            </w:r>
          </w:p>
          <w:p w14:paraId="352AD8D9" w14:textId="77777777" w:rsidR="00A77B3E" w:rsidRDefault="00300198">
            <w:pPr>
              <w:numPr>
                <w:ilvl w:val="0"/>
                <w:numId w:val="35"/>
              </w:numPr>
              <w:spacing w:before="5pt"/>
              <w:rPr>
                <w:color w:val="000000"/>
              </w:rPr>
            </w:pPr>
            <w:r>
              <w:rPr>
                <w:color w:val="000000"/>
              </w:rPr>
              <w:t>Zmanjšanje stroškov mobilnosti in energije v gospodinjstvih z nizkimi dohodki,</w:t>
            </w:r>
          </w:p>
          <w:p w14:paraId="47CDD40C" w14:textId="77777777" w:rsidR="00A77B3E" w:rsidRDefault="00300198">
            <w:pPr>
              <w:numPr>
                <w:ilvl w:val="0"/>
                <w:numId w:val="35"/>
              </w:numPr>
              <w:spacing w:before="5pt"/>
              <w:rPr>
                <w:color w:val="000000"/>
              </w:rPr>
            </w:pPr>
            <w:r>
              <w:rPr>
                <w:color w:val="000000"/>
              </w:rPr>
              <w:t>povečanje uporabe trajnostnih oblik prevoza (kolesarjenje, javni promet),</w:t>
            </w:r>
          </w:p>
          <w:p w14:paraId="3E4CBAAF" w14:textId="77777777" w:rsidR="00A77B3E" w:rsidRDefault="00300198">
            <w:pPr>
              <w:numPr>
                <w:ilvl w:val="0"/>
                <w:numId w:val="35"/>
              </w:numPr>
              <w:spacing w:before="5pt"/>
              <w:rPr>
                <w:color w:val="000000"/>
              </w:rPr>
            </w:pPr>
            <w:r>
              <w:rPr>
                <w:color w:val="000000"/>
              </w:rPr>
              <w:t>zmanjšanje emisij toplogrednih plinov in onesnaženosti zraka,</w:t>
            </w:r>
          </w:p>
          <w:p w14:paraId="20A29BC0" w14:textId="77777777" w:rsidR="00A77B3E" w:rsidRDefault="00300198">
            <w:pPr>
              <w:numPr>
                <w:ilvl w:val="0"/>
                <w:numId w:val="35"/>
              </w:numPr>
              <w:spacing w:before="5pt"/>
              <w:rPr>
                <w:color w:val="000000"/>
              </w:rPr>
            </w:pPr>
            <w:r>
              <w:rPr>
                <w:color w:val="000000"/>
              </w:rPr>
              <w:lastRenderedPageBreak/>
              <w:t>povečanje energetske učinkovitosti in samozadostnosti gospodinjstev,</w:t>
            </w:r>
          </w:p>
          <w:p w14:paraId="193DD5DE" w14:textId="77777777" w:rsidR="00A77B3E" w:rsidRDefault="00300198">
            <w:pPr>
              <w:numPr>
                <w:ilvl w:val="0"/>
                <w:numId w:val="35"/>
              </w:numPr>
              <w:spacing w:before="5pt"/>
              <w:rPr>
                <w:color w:val="000000"/>
              </w:rPr>
            </w:pPr>
            <w:r>
              <w:rPr>
                <w:color w:val="000000"/>
              </w:rPr>
              <w:t>spodbujanje okoljsko odgovornih navad v vseh družbenih slojih,</w:t>
            </w:r>
          </w:p>
          <w:p w14:paraId="74425334" w14:textId="77777777" w:rsidR="00A77B3E" w:rsidRDefault="00300198">
            <w:pPr>
              <w:numPr>
                <w:ilvl w:val="0"/>
                <w:numId w:val="35"/>
              </w:numPr>
              <w:spacing w:before="5pt"/>
              <w:rPr>
                <w:color w:val="000000"/>
              </w:rPr>
            </w:pPr>
            <w:r>
              <w:rPr>
                <w:color w:val="000000"/>
              </w:rPr>
              <w:t>večja socialna vključenost in enakopravnejši dostop do podnebnih rešitev.</w:t>
            </w:r>
          </w:p>
          <w:p w14:paraId="2F7EDC84" w14:textId="77777777" w:rsidR="00A77B3E" w:rsidRDefault="00300198">
            <w:pPr>
              <w:spacing w:before="5pt"/>
              <w:rPr>
                <w:color w:val="000000"/>
              </w:rPr>
            </w:pPr>
            <w:r>
              <w:rPr>
                <w:color w:val="000000"/>
              </w:rPr>
              <w:t xml:space="preserve">Vavčerji sledijo načelom fleksibilnosti, človekovega dostojanstva in učinkovitosti. Revščina ni enoznačna in tudi energetska revščina in prevozna revščina nista enoznačni – posamezniki se soočajo z različnimi izzivi in vavčerji omogočajo, da vsak izbere tisto rešitev, ki najbolj ustreza njihovim okoliščinam in potrebam. Vavčerji upravičencem omogočajo aktivno vlogo pri odločanju. To povečuje občutek nadzora in avtonomije, kar prispeva k večjemu zadovoljstvu in boljši vključenosti ranljivih skupin v družbo. </w:t>
            </w:r>
            <w:r>
              <w:rPr>
                <w:color w:val="000000"/>
              </w:rPr>
              <w:t>Vavčerji omogočajo pravičen dostop do podnebnih rešitev – tudi tistim, ki jih sicer ne bi mogli doseči. S tem ukrep ne prispeva le k znižanju emisij, temveč tudi k socialni koheziji in zmanjšanju občutka izključenosti. Nenazadnje, zaradi enostavne in hitre uporabe lahko pričakujemo večjo odzivnost upravičencev in visoko stopnjo koriščenja. </w:t>
            </w:r>
          </w:p>
          <w:p w14:paraId="30DE79B6" w14:textId="77777777" w:rsidR="00A77B3E" w:rsidRDefault="00300198">
            <w:pPr>
              <w:spacing w:before="5pt"/>
              <w:rPr>
                <w:color w:val="000000"/>
              </w:rPr>
            </w:pPr>
            <w:r>
              <w:rPr>
                <w:color w:val="000000"/>
              </w:rPr>
              <w:t>Prednost vavčerjev je tudi v učinkovitosti izvajanja za državo. Ker gre za veliko število manjših ukrepov in naložb, bi bilo sicer potrebnih več vzporednih razpisov in zakonodajnih podlag, več upravnih postopkov, več nadzornih in poročevalskih obveznosti, s tem pa tudi več možnosti napak in zamud. Z enotnim mehanizmom vavčerjev se administrativna zapletenost bistveno zmanjša, kar omogoča hitrejšo implementacijo, nižje stroške izvajanja in večjo preglednost.</w:t>
            </w:r>
          </w:p>
          <w:p w14:paraId="61F01913" w14:textId="77777777" w:rsidR="00A77B3E" w:rsidRDefault="00300198">
            <w:pPr>
              <w:spacing w:before="5pt"/>
              <w:rPr>
                <w:color w:val="000000"/>
              </w:rPr>
            </w:pPr>
            <w:r>
              <w:rPr>
                <w:rStyle w:val="Krepko"/>
                <w:b w:val="0"/>
                <w:color w:val="000000"/>
              </w:rPr>
              <w:t>Ciljna skupina </w:t>
            </w:r>
            <w:r>
              <w:rPr>
                <w:color w:val="000000"/>
              </w:rPr>
              <w:t>vavčerjev so prevozno revni in ranljivi posamezniki ter energetsko revni in ranljivi posamezniki. Zaradi omejenih sredstev iz SSP, hkrati pa ciljem, da je višina vavčerja dovolj visoka, da se pokrije manjše upravičene naložbe v celoti in velik delež večjih naložb (kot je e-kolo), se v tej fazi osredotočamo na osebe pod pragom tveganja revščine, konkretno na upravičence do denarne socialne pomoči ali varstvenega dodatka. Gre za osnovno državno podporo za posameznike in gospodinjstva z najnižjimi dohodki – do</w:t>
            </w:r>
            <w:r>
              <w:rPr>
                <w:color w:val="000000"/>
              </w:rPr>
              <w:t xml:space="preserve"> nje so upravičene osebe (in družinski člani oseb) z dohodkom pod minimalnim dohodkom v državi, ki hkrati nimajo premoženja in prihrankov. Pogoj za upravičenost je tudi aktivno reševanje socialne in zaposlitvene problematike (prijava v evidenco brezposelnih oseb) ali trajna nezaposljivost. Ker gre za vzpostavljen sistem dodeljevanja podpore za najbolj materialno ogrožene v državi, je ciljanje vavčerjev na to skupino bolj transparentno, administrativno enostavno in z manj verjetnosti zlorab. </w:t>
            </w:r>
          </w:p>
          <w:p w14:paraId="52FEE590" w14:textId="77777777" w:rsidR="00A77B3E" w:rsidRDefault="00300198">
            <w:pPr>
              <w:spacing w:before="5pt"/>
              <w:rPr>
                <w:color w:val="000000"/>
              </w:rPr>
            </w:pPr>
            <w:r>
              <w:rPr>
                <w:color w:val="000000"/>
              </w:rPr>
              <w:t>Upravičencev do DSP ali VD je na mesečni ravni med 80.000 in 90.000. Vsi so bodisi prevozno revni ali ranljivi bodisi energetsko revni ali ranljivi, saj po definiciji spadajo v 1. dohodkovni kvintil. Gre torej za najbolj materialno ogroženo podskupino prevozno in energetsko revnih in ranljivih oseb. </w:t>
            </w:r>
          </w:p>
          <w:p w14:paraId="17B9A23A" w14:textId="77777777" w:rsidR="00A77B3E" w:rsidRDefault="00300198">
            <w:pPr>
              <w:spacing w:before="5pt"/>
              <w:rPr>
                <w:color w:val="000000"/>
              </w:rPr>
            </w:pPr>
            <w:r>
              <w:rPr>
                <w:color w:val="000000"/>
              </w:rPr>
              <w:t>V primeru, da ostanejo sredstva na postavki (tj. da vavčerja ne unovčijo vsi upravičenci oz. ga ne unovčijo v celoti), se bo preučilo možnost razširitve baze upravičencev. </w:t>
            </w:r>
          </w:p>
          <w:p w14:paraId="4791478A" w14:textId="77777777" w:rsidR="00A77B3E" w:rsidRDefault="00A77B3E">
            <w:pPr>
              <w:spacing w:before="5pt"/>
              <w:rPr>
                <w:color w:val="000000"/>
                <w:sz w:val="6"/>
              </w:rPr>
            </w:pPr>
          </w:p>
          <w:p w14:paraId="2B724304" w14:textId="77777777" w:rsidR="00A77B3E" w:rsidRDefault="00A77B3E">
            <w:pPr>
              <w:spacing w:before="5pt"/>
              <w:rPr>
                <w:color w:val="000000"/>
                <w:sz w:val="6"/>
              </w:rPr>
            </w:pPr>
          </w:p>
        </w:tc>
      </w:tr>
    </w:tbl>
    <w:p w14:paraId="5E0A6CAA" w14:textId="77777777" w:rsidR="00A77B3E" w:rsidRDefault="00A77B3E">
      <w:pPr>
        <w:spacing w:before="5pt"/>
        <w:rPr>
          <w:color w:val="000000"/>
        </w:rPr>
      </w:pPr>
    </w:p>
    <w:p w14:paraId="50F7A746" w14:textId="77777777" w:rsidR="00A77B3E" w:rsidRDefault="00300198">
      <w:pPr>
        <w:spacing w:before="5pt"/>
        <w:rPr>
          <w:color w:val="000000"/>
        </w:rPr>
      </w:pPr>
      <w:r>
        <w:rPr>
          <w:color w:val="000000"/>
        </w:rPr>
        <w:t>Opis, kako se ukrep ali naložba izvajata (načini izvajanja) – to se nanaša na upravno zmogljivost države članice na centralni ter po potrebi regionalni in lokalni ravni –, in obrazložitev, kako se bodo sredstva pravočasno porabila ter kako se pretakajo na podnacionalne ravni, če je to ustrezno.</w:t>
      </w:r>
    </w:p>
    <w:p w14:paraId="47D9096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A135BC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49F673" w14:textId="77777777" w:rsidR="00A77B3E" w:rsidRDefault="00A77B3E">
            <w:pPr>
              <w:spacing w:before="5pt"/>
              <w:rPr>
                <w:color w:val="000000"/>
                <w:sz w:val="0"/>
              </w:rPr>
            </w:pPr>
          </w:p>
          <w:p w14:paraId="6C8091A9" w14:textId="77777777" w:rsidR="00A77B3E" w:rsidRDefault="00300198">
            <w:pPr>
              <w:spacing w:before="5pt"/>
              <w:rPr>
                <w:color w:val="000000"/>
              </w:rPr>
            </w:pPr>
            <w:r>
              <w:rPr>
                <w:color w:val="000000"/>
              </w:rPr>
              <w:t>Izvajanje ukrepa bi potekalo preko državnega IT sistema. Vavčer je dobroimetje v informacijskem sistemu, ki ga bo država nadgradila oz. razvija v ta namen (tj. gre za digitalni vavčer). Dobroimetje ima vsaka oseba, ki izpolnjuje predpisane pogoje (upravičenec do bona), unovči ga pa lahko pri ponudnikih storitev oz. prodajalcu, ki izpolnjujejo predpisane pogoje, za plačilo opravljenih dovoljenih storitev. Sistem bo integriran z evidencami prebivalcev (CRP) in enotno matično številko občana (EMŠO), da se zago</w:t>
            </w:r>
            <w:r>
              <w:rPr>
                <w:color w:val="000000"/>
              </w:rPr>
              <w:t>tovi, da je vavčer vezan na konkretno osebo. </w:t>
            </w:r>
          </w:p>
          <w:p w14:paraId="1B60F237" w14:textId="77777777" w:rsidR="00A77B3E" w:rsidRDefault="00300198">
            <w:pPr>
              <w:spacing w:before="5pt"/>
              <w:rPr>
                <w:color w:val="000000"/>
              </w:rPr>
            </w:pPr>
            <w:r>
              <w:rPr>
                <w:color w:val="000000"/>
              </w:rPr>
              <w:t xml:space="preserve">Za vavčer ne bo potrebno zaprositi in se ga ne dobi po pošti v fizični obliki. Za unovčenje vavčerja bo potrebno prodajalcu predložiti identifikacijski dokument ali kopijo identifikacijskega dokumenta in izpolnjen obrazec (v fizični ali digitalni obliki), ki potrjuje unovčitev vavčerja. Drugo posebno zaprosilo za unovčitev ni predvideno. Znesek vavčerja je deljiv in se bo lahko unovčil v večkratnem znesku do </w:t>
            </w:r>
            <w:r>
              <w:rPr>
                <w:color w:val="000000"/>
              </w:rPr>
              <w:lastRenderedPageBreak/>
              <w:t>roka unovčitve 31. 12. 2027. Vavčerje družinskih članov bo za namen večjih nakupov tudi možno združevati. </w:t>
            </w:r>
          </w:p>
          <w:p w14:paraId="7138D828" w14:textId="77777777" w:rsidR="00A77B3E" w:rsidRDefault="00300198">
            <w:pPr>
              <w:spacing w:before="5pt"/>
              <w:rPr>
                <w:color w:val="000000"/>
              </w:rPr>
            </w:pPr>
            <w:r>
              <w:rPr>
                <w:color w:val="000000"/>
              </w:rPr>
              <w:t>Država bo vzpostavila ustrezno informacijski rešitev za izdajo, unovčevanje in spremljanje bonov. Vsaka unovčitev bo potekala v realnem času, izvajalci (prodajalci ali ponudniki storitev) se bodo prijavljali prek portala in vnašali podatke. Poleg modula za izvajalce bo razvit tudi uporabniški vmesnik za nadzor in poročanje.</w:t>
            </w:r>
          </w:p>
          <w:p w14:paraId="2CC96EDE" w14:textId="77777777" w:rsidR="00A77B3E" w:rsidRDefault="00300198">
            <w:pPr>
              <w:spacing w:before="5pt"/>
              <w:rPr>
                <w:color w:val="000000"/>
              </w:rPr>
            </w:pPr>
            <w:r>
              <w:rPr>
                <w:color w:val="000000"/>
              </w:rPr>
              <w:t>Pri implementaciji bodo sodelovali centri za socialno delo in nevladne organizacije, ki bodo imele pomembno vlogo ciljanega obveščanja upravičencev o možnosti koriščenja vavčerje. Za ozaveščanje o ukrepu lahko koristimo tudi neformalno mrežo za ozaveščanje (ukrep C1.M1), pa tudi druge organizacije z nalogo obveščanja o ukrepih, namenjenih prevozno in energetsko revnim osebam (gledati naložbo C2.I1), saj gre nenazadnje za isto ciljno skupino.</w:t>
            </w:r>
          </w:p>
          <w:p w14:paraId="46AF09B3" w14:textId="77777777" w:rsidR="00A77B3E" w:rsidRDefault="00A77B3E">
            <w:pPr>
              <w:spacing w:before="5pt"/>
              <w:rPr>
                <w:color w:val="000000"/>
                <w:sz w:val="6"/>
              </w:rPr>
            </w:pPr>
          </w:p>
          <w:p w14:paraId="4413E3B4" w14:textId="77777777" w:rsidR="00A77B3E" w:rsidRDefault="00A77B3E">
            <w:pPr>
              <w:spacing w:before="5pt"/>
              <w:rPr>
                <w:color w:val="000000"/>
                <w:sz w:val="6"/>
              </w:rPr>
            </w:pPr>
          </w:p>
        </w:tc>
      </w:tr>
    </w:tbl>
    <w:p w14:paraId="63B42CD7" w14:textId="77777777" w:rsidR="00A77B3E" w:rsidRDefault="00A77B3E">
      <w:pPr>
        <w:spacing w:before="5pt"/>
        <w:rPr>
          <w:color w:val="000000"/>
        </w:rPr>
      </w:pPr>
    </w:p>
    <w:p w14:paraId="12292E9E" w14:textId="77777777" w:rsidR="00A77B3E" w:rsidRDefault="00300198">
      <w:pPr>
        <w:spacing w:before="5pt"/>
        <w:rPr>
          <w:color w:val="000000"/>
        </w:rPr>
      </w:pPr>
      <w:r>
        <w:rPr>
          <w:color w:val="000000"/>
        </w:rPr>
        <w:t>Po potrebi obrazložitev, kako naj bi ukrep ali naložba prispevala k odpravi neenakosti spolov.</w:t>
      </w:r>
    </w:p>
    <w:p w14:paraId="50EE163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33B483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D68236" w14:textId="77777777" w:rsidR="00A77B3E" w:rsidRDefault="00A77B3E">
            <w:pPr>
              <w:spacing w:before="5pt"/>
              <w:rPr>
                <w:color w:val="000000"/>
                <w:sz w:val="0"/>
              </w:rPr>
            </w:pPr>
          </w:p>
          <w:p w14:paraId="384E29BC" w14:textId="77777777" w:rsidR="00A77B3E" w:rsidRDefault="00300198">
            <w:pPr>
              <w:spacing w:before="5pt"/>
              <w:rPr>
                <w:color w:val="000000"/>
              </w:rPr>
            </w:pPr>
            <w:r>
              <w:rPr>
                <w:color w:val="000000"/>
              </w:rPr>
              <w:t>Ukrep ima pozitiven vpliv na enakost spolov, saj v večji meri naslavlja potrebe samskih mater, žensk v gospodinjstvih z nizkimi prihodki in starejših žensk, ki so pogosto bolj izpostavljene energetski in prometni revščini. Dostop do trajnostne mobilnosti omogoča večjo mobilnost žensk pri vsakodnevnih opravkih, kar prispeva k njihovi ekonomski in socialni participaciji. Prav tako omogoča boljši dostop do dela, izobraževanja in zdravstva ter zmanjšuje njihovo odvisnost od (pogosto dragih ali nedosegljivih) za</w:t>
            </w:r>
            <w:r>
              <w:rPr>
                <w:color w:val="000000"/>
              </w:rPr>
              <w:t>sebnih oblik prevoza. </w:t>
            </w:r>
          </w:p>
          <w:p w14:paraId="29A3DC27" w14:textId="77777777" w:rsidR="00A77B3E" w:rsidRDefault="00A77B3E">
            <w:pPr>
              <w:spacing w:before="5pt"/>
              <w:rPr>
                <w:color w:val="000000"/>
                <w:sz w:val="6"/>
              </w:rPr>
            </w:pPr>
          </w:p>
          <w:p w14:paraId="0E418941" w14:textId="77777777" w:rsidR="00A77B3E" w:rsidRDefault="00A77B3E">
            <w:pPr>
              <w:spacing w:before="5pt"/>
              <w:rPr>
                <w:color w:val="000000"/>
                <w:sz w:val="6"/>
              </w:rPr>
            </w:pPr>
          </w:p>
        </w:tc>
      </w:tr>
    </w:tbl>
    <w:p w14:paraId="144E82BC" w14:textId="77777777" w:rsidR="00A77B3E" w:rsidRDefault="00A77B3E">
      <w:pPr>
        <w:spacing w:before="5pt"/>
        <w:rPr>
          <w:color w:val="000000"/>
        </w:rPr>
      </w:pPr>
    </w:p>
    <w:p w14:paraId="22FA197A" w14:textId="77777777" w:rsidR="00A77B3E" w:rsidRDefault="00300198">
      <w:pPr>
        <w:spacing w:before="5pt"/>
        <w:rPr>
          <w:color w:val="000000"/>
        </w:rPr>
      </w:pPr>
      <w:r>
        <w:rPr>
          <w:color w:val="000000"/>
        </w:rPr>
        <w:t>Časovnica za ukrep ali naložbo (časovni razpored postopnega zmanjšanja podpore, kar zadeva to podporo v zvezi z nizkoemisijskimi vozili)</w:t>
      </w:r>
    </w:p>
    <w:p w14:paraId="6FB02A1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D0C205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4CC811" w14:textId="77777777" w:rsidR="00A77B3E" w:rsidRDefault="00A77B3E">
            <w:pPr>
              <w:spacing w:before="5pt"/>
              <w:rPr>
                <w:color w:val="000000"/>
                <w:sz w:val="0"/>
              </w:rPr>
            </w:pPr>
          </w:p>
          <w:p w14:paraId="20A42818" w14:textId="77777777" w:rsidR="00A77B3E" w:rsidRDefault="00300198">
            <w:pPr>
              <w:spacing w:before="5pt"/>
              <w:rPr>
                <w:color w:val="000000"/>
              </w:rPr>
            </w:pPr>
            <w:r>
              <w:rPr>
                <w:color w:val="000000"/>
              </w:rPr>
              <w:t>Za ukrep se predvideva enkratno izplačilo v letu 2027.</w:t>
            </w:r>
          </w:p>
          <w:p w14:paraId="54A2D41E" w14:textId="77777777" w:rsidR="00A77B3E" w:rsidRDefault="00300198">
            <w:pPr>
              <w:spacing w:before="5pt"/>
              <w:rPr>
                <w:color w:val="000000"/>
              </w:rPr>
            </w:pPr>
            <w:r>
              <w:rPr>
                <w:color w:val="000000"/>
              </w:rPr>
              <w:t>Prednost enkratnega izplačila v primerjavi z razpršenim letnim dodeljevanjem manjših zneskov je v tem, da upravičenec lahko izvede nakup večje vrednosti (na primer, e-kolo, balkonski solarni panel ali štedilnik). Odvisno od izbire, mu naložba lahko že takoj omogoča nižje stroške ogrevanja ali prevoza, kar bo blažilo vpliv ETS2, ki se začne predvidoma v letu 2027. </w:t>
            </w:r>
          </w:p>
          <w:p w14:paraId="05B073F8" w14:textId="77777777" w:rsidR="00A77B3E" w:rsidRDefault="00A77B3E">
            <w:pPr>
              <w:spacing w:before="5pt"/>
              <w:rPr>
                <w:color w:val="000000"/>
                <w:sz w:val="6"/>
              </w:rPr>
            </w:pPr>
          </w:p>
          <w:p w14:paraId="5D5DA83D" w14:textId="77777777" w:rsidR="00A77B3E" w:rsidRDefault="00A77B3E">
            <w:pPr>
              <w:spacing w:before="5pt"/>
              <w:rPr>
                <w:color w:val="000000"/>
                <w:sz w:val="6"/>
              </w:rPr>
            </w:pPr>
          </w:p>
        </w:tc>
      </w:tr>
    </w:tbl>
    <w:p w14:paraId="0542D227" w14:textId="77777777" w:rsidR="00A77B3E" w:rsidRDefault="00A77B3E">
      <w:pPr>
        <w:spacing w:before="5pt"/>
        <w:rPr>
          <w:color w:val="000000"/>
        </w:rPr>
      </w:pPr>
    </w:p>
    <w:p w14:paraId="6F84DC89" w14:textId="77777777" w:rsidR="00A77B3E" w:rsidRDefault="00300198">
      <w:pPr>
        <w:pStyle w:val="Naslov5"/>
        <w:spacing w:before="5pt" w:after="0pt"/>
        <w:rPr>
          <w:b w:val="0"/>
          <w:i w:val="0"/>
          <w:color w:val="000000"/>
          <w:sz w:val="24"/>
        </w:rPr>
      </w:pPr>
      <w:bookmarkStart w:id="72" w:name="_Toc256000221"/>
      <w:r>
        <w:rPr>
          <w:b w:val="0"/>
          <w:i w:val="0"/>
          <w:color w:val="000000"/>
          <w:sz w:val="24"/>
        </w:rPr>
        <w:t>2.1.2.1.2. Načelo, da se ne škoduje bistveno</w:t>
      </w:r>
      <w:bookmarkEnd w:id="72"/>
    </w:p>
    <w:p w14:paraId="570D60B7" w14:textId="77777777" w:rsidR="00A77B3E" w:rsidRDefault="00A77B3E">
      <w:pPr>
        <w:spacing w:before="5pt"/>
        <w:rPr>
          <w:color w:val="000000"/>
          <w:sz w:val="12"/>
        </w:rPr>
      </w:pPr>
    </w:p>
    <w:p w14:paraId="37442A84" w14:textId="77777777" w:rsidR="00A77B3E" w:rsidRDefault="00300198">
      <w:pPr>
        <w:spacing w:before="5pt"/>
        <w:rPr>
          <w:color w:val="000000"/>
        </w:rPr>
      </w:pPr>
      <w:r>
        <w:rPr>
          <w:color w:val="000000"/>
        </w:rPr>
        <w:t>Informacije o tem, kako ukrepi in naložbe iz komponente sledijo načelu, da se ne škoduje bistveno, v smislu člena 17 Uredbe (EU) 2020/852. Komisija bo na podlagi člena 6(5) navedene uredbe priskrbela tehnične smernice.</w:t>
      </w:r>
    </w:p>
    <w:p w14:paraId="4D1FE23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8B31E7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365722" w14:textId="77777777" w:rsidR="00A77B3E" w:rsidRDefault="00A77B3E">
            <w:pPr>
              <w:spacing w:before="5pt"/>
              <w:rPr>
                <w:color w:val="000000"/>
                <w:sz w:val="0"/>
              </w:rPr>
            </w:pPr>
          </w:p>
          <w:p w14:paraId="4EB9968E" w14:textId="77777777" w:rsidR="00A77B3E" w:rsidRDefault="00300198">
            <w:pPr>
              <w:spacing w:before="5pt"/>
              <w:rPr>
                <w:color w:val="000000"/>
              </w:rPr>
            </w:pPr>
            <w:r>
              <w:rPr>
                <w:color w:val="000000"/>
              </w:rPr>
              <w:t>Vavčerji so skladni z načelom, da se ne škoduje bistveno. </w:t>
            </w:r>
          </w:p>
          <w:p w14:paraId="40D1B24F" w14:textId="77777777" w:rsidR="00A77B3E" w:rsidRDefault="00300198">
            <w:pPr>
              <w:spacing w:before="5pt"/>
              <w:rPr>
                <w:color w:val="000000"/>
              </w:rPr>
            </w:pPr>
            <w:r>
              <w:rPr>
                <w:color w:val="000000"/>
              </w:rPr>
              <w:t>Spodbujajo blaženje podnebnih sprememb (cilj 1). Vavčerji prispevajo k zmanjševanju emisij toplogrednih plinov:</w:t>
            </w:r>
          </w:p>
          <w:p w14:paraId="47B249AE" w14:textId="77777777" w:rsidR="00A77B3E" w:rsidRDefault="00300198">
            <w:pPr>
              <w:numPr>
                <w:ilvl w:val="0"/>
                <w:numId w:val="36"/>
              </w:numPr>
              <w:spacing w:before="5pt"/>
              <w:rPr>
                <w:color w:val="000000"/>
              </w:rPr>
            </w:pPr>
            <w:r>
              <w:rPr>
                <w:color w:val="000000"/>
              </w:rPr>
              <w:t>s spodbujanjem javnega prometa in kolesarjenja (namesto avtomobila),</w:t>
            </w:r>
          </w:p>
          <w:p w14:paraId="1DC16EE8" w14:textId="77777777" w:rsidR="00A77B3E" w:rsidRDefault="00300198">
            <w:pPr>
              <w:numPr>
                <w:ilvl w:val="0"/>
                <w:numId w:val="36"/>
              </w:numPr>
              <w:spacing w:before="5pt"/>
              <w:rPr>
                <w:color w:val="000000"/>
              </w:rPr>
            </w:pPr>
            <w:r>
              <w:rPr>
                <w:color w:val="000000"/>
              </w:rPr>
              <w:t>z omogočanjem energetsko učinkovitih gospodinjskih naprav,</w:t>
            </w:r>
          </w:p>
          <w:p w14:paraId="20C873D4" w14:textId="77777777" w:rsidR="00A77B3E" w:rsidRDefault="00300198">
            <w:pPr>
              <w:numPr>
                <w:ilvl w:val="0"/>
                <w:numId w:val="36"/>
              </w:numPr>
              <w:spacing w:before="5pt"/>
              <w:rPr>
                <w:color w:val="000000"/>
              </w:rPr>
            </w:pPr>
            <w:r>
              <w:rPr>
                <w:color w:val="000000"/>
              </w:rPr>
              <w:t>z nakupom balkonskih solarnih panelov, ki proizvajajo čisto elektriko,</w:t>
            </w:r>
          </w:p>
          <w:p w14:paraId="451052AC" w14:textId="77777777" w:rsidR="00A77B3E" w:rsidRDefault="00300198">
            <w:pPr>
              <w:numPr>
                <w:ilvl w:val="0"/>
                <w:numId w:val="36"/>
              </w:numPr>
              <w:spacing w:before="5pt"/>
              <w:rPr>
                <w:color w:val="000000"/>
              </w:rPr>
            </w:pPr>
            <w:r>
              <w:rPr>
                <w:color w:val="000000"/>
              </w:rPr>
              <w:lastRenderedPageBreak/>
              <w:t>z zmanjšanjem rabe fosilnih goriv pri ogrevanju (prehod na pelete, elektriko),</w:t>
            </w:r>
          </w:p>
          <w:p w14:paraId="1E407557" w14:textId="77777777" w:rsidR="00A77B3E" w:rsidRDefault="00300198">
            <w:pPr>
              <w:numPr>
                <w:ilvl w:val="0"/>
                <w:numId w:val="36"/>
              </w:numPr>
              <w:spacing w:before="5pt"/>
              <w:rPr>
                <w:color w:val="000000"/>
              </w:rPr>
            </w:pPr>
            <w:r>
              <w:rPr>
                <w:color w:val="000000"/>
              </w:rPr>
              <w:t>z zmanjšanjem energetske porabe prek izolacijskih ukrepov.</w:t>
            </w:r>
          </w:p>
          <w:p w14:paraId="29E250D1" w14:textId="77777777" w:rsidR="00A77B3E" w:rsidRDefault="00300198">
            <w:pPr>
              <w:spacing w:before="5pt"/>
              <w:rPr>
                <w:color w:val="000000"/>
              </w:rPr>
            </w:pPr>
            <w:r>
              <w:rPr>
                <w:color w:val="000000"/>
              </w:rPr>
              <w:t>Vavčerji ne povzročajo pomembne škode drugim okoljskim ciljem. Vavčerji so v večini usmerjeni v majhne, lokalne, nizkoogljične in neinvazivne naložbe: </w:t>
            </w:r>
          </w:p>
          <w:p w14:paraId="6A431CF8" w14:textId="77777777" w:rsidR="00A77B3E" w:rsidRDefault="00300198">
            <w:pPr>
              <w:numPr>
                <w:ilvl w:val="0"/>
                <w:numId w:val="37"/>
              </w:numPr>
              <w:spacing w:before="5pt"/>
              <w:rPr>
                <w:color w:val="000000"/>
              </w:rPr>
            </w:pPr>
            <w:r>
              <w:rPr>
                <w:color w:val="000000"/>
              </w:rPr>
              <w:t>ne zahtevajo posegov v tla, vodo ali naravna območja,</w:t>
            </w:r>
          </w:p>
          <w:p w14:paraId="2BBB3508" w14:textId="77777777" w:rsidR="00A77B3E" w:rsidRDefault="00300198">
            <w:pPr>
              <w:numPr>
                <w:ilvl w:val="0"/>
                <w:numId w:val="37"/>
              </w:numPr>
              <w:spacing w:before="5pt"/>
              <w:rPr>
                <w:color w:val="000000"/>
              </w:rPr>
            </w:pPr>
            <w:r>
              <w:rPr>
                <w:color w:val="000000"/>
              </w:rPr>
              <w:t>nimajo vpliva na biotsko raznovrstnost ali vodne vire,</w:t>
            </w:r>
          </w:p>
          <w:p w14:paraId="47EE2CB4" w14:textId="77777777" w:rsidR="00A77B3E" w:rsidRDefault="00300198">
            <w:pPr>
              <w:numPr>
                <w:ilvl w:val="0"/>
                <w:numId w:val="37"/>
              </w:numPr>
              <w:spacing w:before="5pt"/>
              <w:rPr>
                <w:color w:val="000000"/>
              </w:rPr>
            </w:pPr>
            <w:r>
              <w:rPr>
                <w:color w:val="000000"/>
              </w:rPr>
              <w:t>spodbujajo učinkovito rabo virov (npr. pametni merilniki, lokalna samooskrba),</w:t>
            </w:r>
          </w:p>
          <w:p w14:paraId="1735C318" w14:textId="77777777" w:rsidR="00A77B3E" w:rsidRDefault="00300198">
            <w:pPr>
              <w:numPr>
                <w:ilvl w:val="0"/>
                <w:numId w:val="37"/>
              </w:numPr>
              <w:spacing w:before="5pt"/>
              <w:rPr>
                <w:color w:val="000000"/>
              </w:rPr>
            </w:pPr>
            <w:r>
              <w:rPr>
                <w:color w:val="000000"/>
              </w:rPr>
              <w:t>zmanjšujejo potrebo po dragih in emisijsko intenzivnih rešitvah (avtomobili, plinske peči).</w:t>
            </w:r>
          </w:p>
          <w:p w14:paraId="048A310F" w14:textId="77777777" w:rsidR="00A77B3E" w:rsidRDefault="00300198">
            <w:pPr>
              <w:spacing w:before="5pt"/>
              <w:rPr>
                <w:color w:val="000000"/>
              </w:rPr>
            </w:pPr>
            <w:r>
              <w:rPr>
                <w:color w:val="000000"/>
              </w:rPr>
              <w:t>Večina aktivnosti je navedenih v prilogi k obvestilu komisije Tehnične smernice za uporabo načela, da se ne škoduje bistveno v okviru uredbe o Socialnem skladu za podnebje, z navedbo, da »zadostuje  skladnost z veljavo zakonodajo«, konkretno:</w:t>
            </w:r>
          </w:p>
          <w:p w14:paraId="4488CEE9" w14:textId="77777777" w:rsidR="00A77B3E" w:rsidRDefault="00300198">
            <w:pPr>
              <w:numPr>
                <w:ilvl w:val="0"/>
                <w:numId w:val="38"/>
              </w:numPr>
              <w:spacing w:before="5pt"/>
              <w:rPr>
                <w:color w:val="000000"/>
              </w:rPr>
            </w:pPr>
            <w:r>
              <w:rPr>
                <w:color w:val="000000"/>
              </w:rPr>
              <w:t>nakup ali zamenjavo ogrevalnih in hladilnih sistemov z bolj učinkovitimi (sanitarne toplotne črpalke, inverterske hladilne naprave) – B6, </w:t>
            </w:r>
          </w:p>
          <w:p w14:paraId="4F769EE7" w14:textId="77777777" w:rsidR="00A77B3E" w:rsidRDefault="00300198">
            <w:pPr>
              <w:numPr>
                <w:ilvl w:val="0"/>
                <w:numId w:val="38"/>
              </w:numPr>
              <w:spacing w:before="5pt"/>
              <w:rPr>
                <w:color w:val="000000"/>
              </w:rPr>
            </w:pPr>
            <w:r>
              <w:rPr>
                <w:color w:val="000000"/>
              </w:rPr>
              <w:t>zamenjava elementov ogrevalnih in hladilnih sistemov na stavbi (termostatski ventili, obtočne črpalke) – B2, </w:t>
            </w:r>
          </w:p>
          <w:p w14:paraId="14BAF117" w14:textId="77777777" w:rsidR="00A77B3E" w:rsidRDefault="00300198">
            <w:pPr>
              <w:numPr>
                <w:ilvl w:val="0"/>
                <w:numId w:val="38"/>
              </w:numPr>
              <w:spacing w:before="5pt"/>
              <w:rPr>
                <w:color w:val="000000"/>
              </w:rPr>
            </w:pPr>
            <w:r>
              <w:rPr>
                <w:color w:val="000000"/>
              </w:rPr>
              <w:t>energetsko učinkovit prezračevalni sistem – B2, </w:t>
            </w:r>
          </w:p>
          <w:p w14:paraId="62BFCBC8" w14:textId="77777777" w:rsidR="00A77B3E" w:rsidRDefault="00300198">
            <w:pPr>
              <w:numPr>
                <w:ilvl w:val="0"/>
                <w:numId w:val="38"/>
              </w:numPr>
              <w:spacing w:before="5pt"/>
              <w:rPr>
                <w:color w:val="000000"/>
              </w:rPr>
            </w:pPr>
            <w:r>
              <w:rPr>
                <w:color w:val="000000"/>
              </w:rPr>
              <w:t>zamenjavo zastarelih plinskih štedilnikov in drugih starih gospodinjskih aparatov z energetsko učinkovitejšimi modeli – B2 </w:t>
            </w:r>
          </w:p>
          <w:p w14:paraId="72F99BFC" w14:textId="77777777" w:rsidR="00A77B3E" w:rsidRDefault="00300198">
            <w:pPr>
              <w:numPr>
                <w:ilvl w:val="0"/>
                <w:numId w:val="38"/>
              </w:numPr>
              <w:spacing w:before="5pt"/>
              <w:rPr>
                <w:color w:val="000000"/>
              </w:rPr>
            </w:pPr>
            <w:r>
              <w:rPr>
                <w:color w:val="000000"/>
              </w:rPr>
              <w:t>zamenjavo oken in vrat z energetsko učinkovitimi – B2, </w:t>
            </w:r>
          </w:p>
          <w:p w14:paraId="6CE1F4B3" w14:textId="77777777" w:rsidR="00A77B3E" w:rsidRDefault="00300198">
            <w:pPr>
              <w:numPr>
                <w:ilvl w:val="0"/>
                <w:numId w:val="38"/>
              </w:numPr>
              <w:spacing w:before="5pt"/>
              <w:rPr>
                <w:color w:val="000000"/>
              </w:rPr>
            </w:pPr>
            <w:r>
              <w:rPr>
                <w:color w:val="000000"/>
              </w:rPr>
              <w:t>naložbo v balkonske sončne celice za lastno proizvodnjo elektrike – B6, </w:t>
            </w:r>
          </w:p>
          <w:p w14:paraId="3375756F" w14:textId="77777777" w:rsidR="00A77B3E" w:rsidRDefault="00300198">
            <w:pPr>
              <w:numPr>
                <w:ilvl w:val="0"/>
                <w:numId w:val="38"/>
              </w:numPr>
              <w:spacing w:before="5pt"/>
              <w:rPr>
                <w:color w:val="000000"/>
              </w:rPr>
            </w:pPr>
            <w:r>
              <w:rPr>
                <w:color w:val="000000"/>
              </w:rPr>
              <w:t>nakup pametnih merilnikov porabe energije za spremljanje in optimizacijo porabe v gospodinjstvu – B5, </w:t>
            </w:r>
          </w:p>
          <w:p w14:paraId="3C26E749" w14:textId="77777777" w:rsidR="00A77B3E" w:rsidRDefault="00300198">
            <w:pPr>
              <w:numPr>
                <w:ilvl w:val="0"/>
                <w:numId w:val="38"/>
              </w:numPr>
              <w:spacing w:before="5pt"/>
              <w:rPr>
                <w:color w:val="000000"/>
              </w:rPr>
            </w:pPr>
            <w:r>
              <w:rPr>
                <w:color w:val="000000"/>
              </w:rPr>
              <w:t>nakup mesečnih ali letnih vozovnic za javni potniški promet – T8,</w:t>
            </w:r>
          </w:p>
          <w:p w14:paraId="3B83ABB2" w14:textId="77777777" w:rsidR="00A77B3E" w:rsidRDefault="00300198">
            <w:pPr>
              <w:numPr>
                <w:ilvl w:val="0"/>
                <w:numId w:val="38"/>
              </w:numPr>
              <w:spacing w:before="5pt"/>
              <w:rPr>
                <w:color w:val="000000"/>
              </w:rPr>
            </w:pPr>
            <w:r>
              <w:rPr>
                <w:color w:val="000000"/>
              </w:rPr>
              <w:t>nakup električnih koles in tovornih e-koles – T2, </w:t>
            </w:r>
          </w:p>
          <w:p w14:paraId="455E8CC7" w14:textId="77777777" w:rsidR="00A77B3E" w:rsidRDefault="00300198">
            <w:pPr>
              <w:numPr>
                <w:ilvl w:val="0"/>
                <w:numId w:val="38"/>
              </w:numPr>
              <w:spacing w:before="5pt"/>
              <w:rPr>
                <w:color w:val="000000"/>
              </w:rPr>
            </w:pPr>
            <w:r>
              <w:rPr>
                <w:color w:val="000000"/>
              </w:rPr>
              <w:t>nakup navadnih koles in tovornih koles – T2.</w:t>
            </w:r>
          </w:p>
          <w:p w14:paraId="574B8236" w14:textId="77777777" w:rsidR="00A77B3E" w:rsidRDefault="00300198">
            <w:pPr>
              <w:spacing w:before="5pt"/>
              <w:rPr>
                <w:color w:val="000000"/>
              </w:rPr>
            </w:pPr>
            <w:r>
              <w:rPr>
                <w:color w:val="000000"/>
              </w:rPr>
              <w:t> </w:t>
            </w:r>
          </w:p>
          <w:p w14:paraId="06CF3C3E" w14:textId="77777777" w:rsidR="00A77B3E" w:rsidRDefault="00300198">
            <w:pPr>
              <w:spacing w:before="5pt"/>
              <w:rPr>
                <w:color w:val="000000"/>
              </w:rPr>
            </w:pPr>
            <w:r>
              <w:rPr>
                <w:color w:val="000000"/>
              </w:rPr>
              <w:t>Pri dejavnostih B2 bo upoštevan pogoj za skladnost z DNSH kriterijem, tj. uvrstitev naprave v najvišja dva razreda energijske učinkovitosti, oz. v višje razrede, določene v delegiranem aktu, v skladu z Uredbo (EU) 2017/1369 in delegiranimi akti, sprejetimi na podlagi navedene uredbe.</w:t>
            </w:r>
          </w:p>
          <w:p w14:paraId="5746DC35" w14:textId="77777777" w:rsidR="00A77B3E" w:rsidRDefault="00300198">
            <w:pPr>
              <w:spacing w:before="5pt"/>
              <w:rPr>
                <w:color w:val="000000"/>
              </w:rPr>
            </w:pPr>
            <w:r>
              <w:rPr>
                <w:color w:val="000000"/>
              </w:rPr>
              <w:t> Nakup peletov za ogrevanje ni navedena v prilogi, zato zanjo podajamo daljšo razlago:</w:t>
            </w:r>
          </w:p>
          <w:p w14:paraId="547AB43F" w14:textId="77777777" w:rsidR="00A77B3E" w:rsidRDefault="00300198">
            <w:pPr>
              <w:spacing w:before="5pt"/>
              <w:rPr>
                <w:color w:val="000000"/>
              </w:rPr>
            </w:pPr>
            <w:r>
              <w:rPr>
                <w:color w:val="000000"/>
              </w:rPr>
              <w:t> </w:t>
            </w:r>
          </w:p>
          <w:tbl>
            <w:tblPr>
              <w:tblStyle w:val="table"/>
              <w:tblW w:w="511.75pt" w:type="dxa"/>
              <w:tblBorders>
                <w:top w:val="single" w:sz="6" w:space="0" w:color="000000"/>
                <w:start w:val="single" w:sz="6" w:space="0" w:color="000000"/>
                <w:bottom w:val="single" w:sz="6" w:space="0" w:color="000000"/>
                <w:end w:val="single" w:sz="6" w:space="0" w:color="000000"/>
              </w:tblBorders>
              <w:tblLayout w:type="fixed"/>
              <w:tblCellMar>
                <w:top w:w="0.75pt" w:type="dxa"/>
                <w:start w:w="0.75pt" w:type="dxa"/>
                <w:bottom w:w="0.75pt" w:type="dxa"/>
                <w:end w:w="0.75pt" w:type="dxa"/>
              </w:tblCellMar>
              <w:tblLook w:firstRow="1" w:lastRow="1" w:firstColumn="1" w:lastColumn="1" w:noHBand="0" w:noVBand="1"/>
            </w:tblPr>
            <w:tblGrid>
              <w:gridCol w:w="4700"/>
              <w:gridCol w:w="835"/>
              <w:gridCol w:w="4700"/>
            </w:tblGrid>
            <w:tr w:rsidR="00263139" w14:paraId="2B4E9059"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261AA4F" w14:textId="77777777" w:rsidR="00A77B3E" w:rsidRDefault="00300198">
                  <w:pPr>
                    <w:spacing w:before="5pt"/>
                    <w:rPr>
                      <w:color w:val="000000"/>
                    </w:rPr>
                  </w:pPr>
                  <w:r>
                    <w:rPr>
                      <w:rStyle w:val="Krepko"/>
                      <w:b w:val="0"/>
                      <w:color w:val="000000"/>
                    </w:rPr>
                    <w:t>Vprašanje</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7CF4EDF" w14:textId="77777777" w:rsidR="00A77B3E" w:rsidRDefault="00300198">
                  <w:pPr>
                    <w:spacing w:before="5pt"/>
                    <w:rPr>
                      <w:color w:val="000000"/>
                    </w:rPr>
                  </w:pPr>
                  <w:r>
                    <w:rPr>
                      <w:rStyle w:val="Krepko"/>
                      <w:b w:val="0"/>
                      <w:color w:val="000000"/>
                    </w:rPr>
                    <w:t>Da/Ne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711A75D" w14:textId="77777777" w:rsidR="00A77B3E" w:rsidRDefault="00300198">
                  <w:pPr>
                    <w:spacing w:before="5pt"/>
                    <w:rPr>
                      <w:color w:val="000000"/>
                    </w:rPr>
                  </w:pPr>
                  <w:r>
                    <w:rPr>
                      <w:rStyle w:val="Krepko"/>
                      <w:b w:val="0"/>
                      <w:color w:val="000000"/>
                    </w:rPr>
                    <w:t>Utemeljitev neobstoja bistvenega škodovanja ob upoštevanju temeljev iz oddelka 1</w:t>
                  </w:r>
                </w:p>
              </w:tc>
            </w:tr>
            <w:tr w:rsidR="00263139" w14:paraId="04C539B8"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0047FF3" w14:textId="77777777" w:rsidR="00A77B3E" w:rsidRDefault="00300198">
                  <w:pPr>
                    <w:spacing w:before="5pt"/>
                    <w:rPr>
                      <w:color w:val="000000"/>
                    </w:rPr>
                  </w:pPr>
                  <w:r>
                    <w:rPr>
                      <w:rStyle w:val="Poudarek"/>
                      <w:i w:val="0"/>
                      <w:color w:val="000000"/>
                    </w:rPr>
                    <w:t>Izključene dejavnosti in sredstva: </w:t>
                  </w:r>
                  <w:r>
                    <w:rPr>
                      <w:color w:val="000000"/>
                    </w:rPr>
                    <w:t>Ali je dejavnost oziroma sredstvo na seznamu izključenih dejavnosti in sredstev iz sektorskih prilog? </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7AD4A0B"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DFE6DC0" w14:textId="77777777" w:rsidR="00A77B3E" w:rsidRDefault="00300198">
                  <w:pPr>
                    <w:spacing w:before="5pt"/>
                    <w:rPr>
                      <w:color w:val="000000"/>
                    </w:rPr>
                  </w:pPr>
                  <w:r>
                    <w:rPr>
                      <w:color w:val="000000"/>
                    </w:rPr>
                    <w:t>Proizvodnja in uporaba peletov ni na seznamu izključenih dejavnosti in sredstev</w:t>
                  </w:r>
                  <w:r>
                    <w:rPr>
                      <w:rStyle w:val="Poudarek"/>
                      <w:i w:val="0"/>
                      <w:color w:val="000000"/>
                    </w:rPr>
                    <w:t>.</w:t>
                  </w:r>
                </w:p>
              </w:tc>
            </w:tr>
            <w:tr w:rsidR="00263139" w14:paraId="48E8E183"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D43E897" w14:textId="77777777" w:rsidR="00A77B3E" w:rsidRDefault="00300198">
                  <w:pPr>
                    <w:spacing w:before="5pt"/>
                    <w:rPr>
                      <w:color w:val="000000"/>
                    </w:rPr>
                  </w:pPr>
                  <w:r>
                    <w:rPr>
                      <w:rStyle w:val="Poudarek"/>
                      <w:i w:val="0"/>
                      <w:color w:val="000000"/>
                    </w:rPr>
                    <w:t>Blažitev podnebnih sprememb:</w:t>
                  </w:r>
                  <w:r>
                    <w:rPr>
                      <w:color w:val="000000"/>
                    </w:rPr>
                    <w:t xml:space="preserve"> ali se pričakuje, da bo dejavnost oziroma sredstvo privedlo do znatnih emisij toplogrednih plinov?</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13EAACB"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C2B0197" w14:textId="77777777" w:rsidR="00A77B3E" w:rsidRDefault="00300198">
                  <w:pPr>
                    <w:spacing w:before="5pt"/>
                    <w:rPr>
                      <w:color w:val="000000"/>
                    </w:rPr>
                  </w:pPr>
                  <w:r>
                    <w:rPr>
                      <w:color w:val="000000"/>
                    </w:rPr>
                    <w:t>Uporaba peletov kot obnovljive biomase zmanjšuje emisije toplogrednih plinov v primerjavi s fosilnimi gorivi. Pri trajnostni rabi lesa se emisije CO₂ štejejo kot del ogljičnega kroga in ne pomenijo neto povečanja toplogrednih plinov.</w:t>
                  </w:r>
                </w:p>
              </w:tc>
            </w:tr>
            <w:tr w:rsidR="00263139" w14:paraId="3F5BDAC3"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920288C" w14:textId="77777777" w:rsidR="00A77B3E" w:rsidRDefault="00300198">
                  <w:pPr>
                    <w:spacing w:before="5pt"/>
                    <w:rPr>
                      <w:color w:val="000000"/>
                    </w:rPr>
                  </w:pPr>
                  <w:r>
                    <w:rPr>
                      <w:rStyle w:val="Poudarek"/>
                      <w:i w:val="0"/>
                      <w:color w:val="000000"/>
                    </w:rPr>
                    <w:lastRenderedPageBreak/>
                    <w:t>Prilagajanje podnebnim spremembam: </w:t>
                  </w:r>
                  <w:r>
                    <w:rPr>
                      <w:color w:val="000000"/>
                    </w:rPr>
                    <w:t>ali se pričakuje, da bo dejavnost oziroma sredstvo privedlo do povečanega škodljivega vpliva na sedanje podnebje in pričakovano prihodnje podnebje, na ukrep sam ali na ljudi, naravo ali sredstva?</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1C0410D"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78C606B" w14:textId="77777777" w:rsidR="00A77B3E" w:rsidRDefault="00300198">
                  <w:pPr>
                    <w:spacing w:before="5pt"/>
                    <w:rPr>
                      <w:color w:val="000000"/>
                    </w:rPr>
                  </w:pPr>
                  <w:r>
                    <w:rPr>
                      <w:color w:val="000000"/>
                    </w:rPr>
                    <w:t>Pridobivanje in uporaba peletov ne povečujeta škodljivega vpliva na podnebne spremembe, zlasti če biomasa izvira iz trajnostno gospodarjenih gozdov, kjer se ohranja ogljična bilanca.</w:t>
                  </w:r>
                </w:p>
              </w:tc>
            </w:tr>
            <w:tr w:rsidR="00263139" w14:paraId="57038CCE"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1E44847" w14:textId="77777777" w:rsidR="00A77B3E" w:rsidRDefault="00300198">
                  <w:pPr>
                    <w:spacing w:before="5pt"/>
                    <w:rPr>
                      <w:color w:val="000000"/>
                    </w:rPr>
                  </w:pPr>
                  <w:r>
                    <w:rPr>
                      <w:rStyle w:val="Poudarek"/>
                      <w:i w:val="0"/>
                      <w:color w:val="000000"/>
                    </w:rPr>
                    <w:t>Trajnostna raba ter varstvo vodnih in morskih virov: </w:t>
                  </w:r>
                  <w:r>
                    <w:rPr>
                      <w:color w:val="000000"/>
                    </w:rPr>
                    <w:t>ali se pričakuje, da bo dejavnost oziroma sredstvo škodovalo: (i) dobremu stanju ali dobremu ekološkem potencialu vodnih teles, vključno s površinskimi in podzemnimi vodami, ali (ii) dobremu okoljskemu stanju morskih voda?</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DB592AC"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9C8CA3E" w14:textId="77777777" w:rsidR="00A77B3E" w:rsidRDefault="00300198">
                  <w:pPr>
                    <w:spacing w:before="5pt"/>
                    <w:rPr>
                      <w:color w:val="000000"/>
                    </w:rPr>
                  </w:pPr>
                  <w:r>
                    <w:rPr>
                      <w:color w:val="000000"/>
                    </w:rPr>
                    <w:t>Proizvodnja peletov ne povzroča bistvenih škodljivih vplivov na površinske ali podzemne vode. V postopku se uporablja standardna tehnologija sušenja in stiskanja biomase, brez nevarnih emisij v vode. Ob ustreznem ravnanju z odpadnimi vodami dejavnost ne škoduje ekološkemu stanju vodnih teles.</w:t>
                  </w:r>
                </w:p>
              </w:tc>
            </w:tr>
            <w:tr w:rsidR="00263139" w14:paraId="64F26561"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E3DA456" w14:textId="77777777" w:rsidR="00A77B3E" w:rsidRDefault="00300198">
                  <w:pPr>
                    <w:spacing w:before="5pt"/>
                    <w:rPr>
                      <w:color w:val="000000"/>
                    </w:rPr>
                  </w:pPr>
                  <w:r>
                    <w:rPr>
                      <w:rStyle w:val="Poudarek"/>
                      <w:i w:val="0"/>
                      <w:color w:val="000000"/>
                    </w:rPr>
                    <w:t>Prehod na krožno gospodarstvo, vključno s preprečevanjem odpadkov in recikliranjem: </w:t>
                  </w:r>
                  <w:r>
                    <w:rPr>
                      <w:color w:val="000000"/>
                    </w:rPr>
                    <w:t>ali se pričakuje, da bo dejavnost oziroma sredstvo:  </w:t>
                  </w:r>
                  <w:r>
                    <w:rPr>
                      <w:color w:val="000000"/>
                    </w:rPr>
                    <w:br/>
                    <w:t> (i) privedlo do znatnega povečanja nastajanja, sežiganja ali odlaganja odpadkov, razen sežiganja nevarnih odpadkov, ki jih ni mogoče reciklirati, ali</w:t>
                  </w:r>
                </w:p>
                <w:p w14:paraId="5DD6477D" w14:textId="77777777" w:rsidR="00A77B3E" w:rsidRDefault="00300198">
                  <w:pPr>
                    <w:spacing w:before="5pt"/>
                    <w:rPr>
                      <w:color w:val="000000"/>
                    </w:rPr>
                  </w:pPr>
                  <w:r>
                    <w:rPr>
                      <w:color w:val="000000"/>
                    </w:rPr>
                    <w:t>(ii) privedlo do znatne neučinkovitosti neposredne ali posredne rabe naravnih virov</w:t>
                  </w:r>
                  <w:r>
                    <w:rPr>
                      <w:color w:val="000000"/>
                      <w:vertAlign w:val="superscript"/>
                    </w:rPr>
                    <w:t>[1]</w:t>
                  </w:r>
                  <w:r>
                    <w:rPr>
                      <w:color w:val="000000"/>
                    </w:rPr>
                    <w:t xml:space="preserve"> v kateri koli fazi njihovega življenjskega cikla, ki jih ne zmanjšujejo ustrezni ukrepi, ali </w:t>
                  </w:r>
                  <w:r>
                    <w:rPr>
                      <w:color w:val="000000"/>
                    </w:rPr>
                    <w:br/>
                    <w:t>(iii) bistveno in dolgoročno škodovalo okolju z vidika krožnega gospodarstva</w:t>
                  </w:r>
                  <w:r>
                    <w:rPr>
                      <w:color w:val="000000"/>
                      <w:vertAlign w:val="superscript"/>
                    </w:rPr>
                    <w:t>[2]</w:t>
                  </w:r>
                  <w:r>
                    <w:rPr>
                      <w:color w:val="000000"/>
                    </w:rPr>
                    <w:t>?</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08174DC"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16CC55D" w14:textId="77777777" w:rsidR="00A77B3E" w:rsidRDefault="00300198">
                  <w:pPr>
                    <w:spacing w:before="5pt"/>
                    <w:rPr>
                      <w:color w:val="000000"/>
                    </w:rPr>
                  </w:pPr>
                  <w:r>
                    <w:rPr>
                      <w:color w:val="000000"/>
                    </w:rPr>
                    <w:t>Peleti nastajajo predvsem iz stranskih produktov lesne industrije (žagovina, oblanci), kar spodbuja krožno rabo surovin.</w:t>
                  </w:r>
                </w:p>
                <w:p w14:paraId="44DC1F0F" w14:textId="77777777" w:rsidR="00A77B3E" w:rsidRDefault="00300198">
                  <w:pPr>
                    <w:spacing w:before="5pt"/>
                    <w:rPr>
                      <w:color w:val="000000"/>
                    </w:rPr>
                  </w:pPr>
                  <w:r>
                    <w:rPr>
                      <w:color w:val="000000"/>
                    </w:rPr>
                    <w:t>Dejavnost ne povzroča povečanja nevarnih odpadkov, pepel ob uporabi se lahko uporabi kot mineralno gnojilo.</w:t>
                  </w:r>
                </w:p>
                <w:p w14:paraId="4BA0501C" w14:textId="77777777" w:rsidR="00A77B3E" w:rsidRDefault="00300198">
                  <w:pPr>
                    <w:spacing w:before="5pt"/>
                    <w:rPr>
                      <w:color w:val="000000"/>
                    </w:rPr>
                  </w:pPr>
                  <w:r>
                    <w:rPr>
                      <w:color w:val="000000"/>
                    </w:rPr>
                    <w:t>Ne povzroča znatne neučinkovitosti rabe virov.</w:t>
                  </w:r>
                </w:p>
                <w:p w14:paraId="602E229A" w14:textId="77777777" w:rsidR="00A77B3E" w:rsidRDefault="00300198">
                  <w:pPr>
                    <w:spacing w:before="5pt"/>
                    <w:rPr>
                      <w:color w:val="000000"/>
                    </w:rPr>
                  </w:pPr>
                  <w:r>
                    <w:rPr>
                      <w:color w:val="000000"/>
                    </w:rPr>
                    <w:t> </w:t>
                  </w:r>
                </w:p>
              </w:tc>
            </w:tr>
            <w:tr w:rsidR="00263139" w14:paraId="74CF178C"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228289C" w14:textId="77777777" w:rsidR="00A77B3E" w:rsidRDefault="00300198">
                  <w:pPr>
                    <w:spacing w:before="5pt"/>
                    <w:rPr>
                      <w:color w:val="000000"/>
                    </w:rPr>
                  </w:pPr>
                  <w:r>
                    <w:rPr>
                      <w:rStyle w:val="Poudarek"/>
                      <w:i w:val="0"/>
                      <w:color w:val="000000"/>
                    </w:rPr>
                    <w:t>Preprečevanje in nadzorovanje onesnaževanja: </w:t>
                  </w:r>
                  <w:r>
                    <w:rPr>
                      <w:color w:val="000000"/>
                    </w:rPr>
                    <w:t>ali se pričakuje, da bo dejavnost oziroma sredstvo privedlo do znatnega povečanja emisij onesnaževal</w:t>
                  </w:r>
                  <w:r>
                    <w:rPr>
                      <w:color w:val="000000"/>
                      <w:vertAlign w:val="superscript"/>
                    </w:rPr>
                    <w:t>[3]</w:t>
                  </w:r>
                  <w:r>
                    <w:rPr>
                      <w:color w:val="000000"/>
                    </w:rPr>
                    <w:t xml:space="preserve"> v zrak, vodo ali zemljo?</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9AAB181"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4686A9E" w14:textId="77777777" w:rsidR="00A77B3E" w:rsidRDefault="00300198">
                  <w:pPr>
                    <w:spacing w:before="5pt"/>
                    <w:rPr>
                      <w:color w:val="000000"/>
                    </w:rPr>
                  </w:pPr>
                  <w:r>
                    <w:rPr>
                      <w:color w:val="000000"/>
                    </w:rPr>
                    <w:t>Peleti imajo nizko vsebnost vlage in pepela ter ob ustreznih standardih (ENplus A1) zagotavljajo nizke emisije onesnaževal (prah, SO₂, NOₓ). Pri proizvodnji ni nevarnih snovi, ki bi povzročale nesorazmerno onesnaževanje.</w:t>
                  </w:r>
                </w:p>
              </w:tc>
            </w:tr>
            <w:tr w:rsidR="00263139" w14:paraId="28797DDF"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7C74221" w14:textId="77777777" w:rsidR="00A77B3E" w:rsidRDefault="00300198">
                  <w:pPr>
                    <w:spacing w:before="5pt"/>
                    <w:rPr>
                      <w:color w:val="000000"/>
                    </w:rPr>
                  </w:pPr>
                  <w:r>
                    <w:rPr>
                      <w:rStyle w:val="Poudarek"/>
                      <w:i w:val="0"/>
                      <w:color w:val="000000"/>
                    </w:rPr>
                    <w:t>Varstvo in obnova biotske raznovrstnosti in ekosistemov:</w:t>
                  </w:r>
                  <w:r>
                    <w:rPr>
                      <w:color w:val="000000"/>
                    </w:rPr>
                    <w:t xml:space="preserve"> ali se pričakuje, da bo dejavnost oziroma sredstvo: (i) znatno škodljivo za dobro stanje</w:t>
                  </w:r>
                  <w:r>
                    <w:rPr>
                      <w:color w:val="000000"/>
                      <w:vertAlign w:val="superscript"/>
                    </w:rPr>
                    <w:t>[4]</w:t>
                  </w:r>
                  <w:r>
                    <w:rPr>
                      <w:color w:val="000000"/>
                    </w:rPr>
                    <w:t xml:space="preserve"> in odpornost ekosistemov ali (ii) škodljivo za stanje ohranjenosti habitatov in vrst, vključno s tistimi, ki so v interesu Unije?</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240D7F6"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CA9C864" w14:textId="77777777" w:rsidR="00A77B3E" w:rsidRDefault="00300198">
                  <w:pPr>
                    <w:spacing w:before="5pt"/>
                    <w:rPr>
                      <w:color w:val="000000"/>
                    </w:rPr>
                  </w:pPr>
                  <w:r>
                    <w:rPr>
                      <w:color w:val="000000"/>
                    </w:rPr>
                    <w:t>Uporaba peletov ne škoduje biotski raznovrstnosti, zlasti kadar les izvira iz certificiranih gozdov (FSC, PEFC), kjer se zagotavlja trajnostno gospodarjenje, ohranjanje habitatov in preprečevanje krčenja gozdov.</w:t>
                  </w:r>
                </w:p>
              </w:tc>
            </w:tr>
          </w:tbl>
          <w:p w14:paraId="57DE89CF" w14:textId="77777777" w:rsidR="00A77B3E" w:rsidRDefault="00300198">
            <w:pPr>
              <w:spacing w:before="5pt"/>
              <w:rPr>
                <w:color w:val="000000"/>
              </w:rPr>
            </w:pPr>
            <w:r>
              <w:rPr>
                <w:color w:val="000000"/>
              </w:rPr>
              <w:t>-------------</w:t>
            </w:r>
          </w:p>
          <w:p w14:paraId="0F59B414" w14:textId="77777777" w:rsidR="00A77B3E" w:rsidRDefault="00300198">
            <w:pPr>
              <w:spacing w:before="5pt"/>
              <w:rPr>
                <w:color w:val="000000"/>
              </w:rPr>
            </w:pPr>
            <w:r>
              <w:rPr>
                <w:color w:val="000000"/>
              </w:rPr>
              <w:t>[1] Naravni viri vključujejo energijo, materiale, kovine, vodo, biomaso, zrak in zemljo.</w:t>
            </w:r>
          </w:p>
          <w:p w14:paraId="7F5E09A0" w14:textId="77777777" w:rsidR="00A77B3E" w:rsidRDefault="00300198">
            <w:pPr>
              <w:spacing w:before="5pt"/>
              <w:rPr>
                <w:color w:val="000000"/>
              </w:rPr>
            </w:pPr>
            <w:r>
              <w:rPr>
                <w:color w:val="000000"/>
              </w:rPr>
              <w:t>[2] Za več informacij o cilju krožnega gospodarstva glej uvodno izjavo 27 uredbe o taksonomiji. </w:t>
            </w:r>
          </w:p>
          <w:p w14:paraId="55A43F54" w14:textId="77777777" w:rsidR="00A77B3E" w:rsidRDefault="00300198">
            <w:pPr>
              <w:spacing w:before="5pt"/>
              <w:rPr>
                <w:color w:val="000000"/>
              </w:rPr>
            </w:pPr>
            <w:r>
              <w:rPr>
                <w:color w:val="000000"/>
              </w:rPr>
              <w:t>[3] Onesnaževalo pomeni snov, vibracijo, toploto, hrup, svetlobo ali drug onesnaževalec v zraku, vodi ali tleh, ki je lahko škodljiv za zdravje ljudi ali okolje, kot je opredeljeno v členu 2(10) uredbe o taksonomiji.</w:t>
            </w:r>
          </w:p>
          <w:p w14:paraId="191E4B44" w14:textId="77777777" w:rsidR="00A77B3E" w:rsidRDefault="00300198">
            <w:pPr>
              <w:spacing w:before="5pt"/>
              <w:rPr>
                <w:color w:val="000000"/>
              </w:rPr>
            </w:pPr>
            <w:r>
              <w:rPr>
                <w:color w:val="000000"/>
              </w:rPr>
              <w:t>[4] V skladu s členom 2(16) uredbe o taksonomiji „‚dobro stanje‘ pomeni v zvezi z ekosistemom, da je ekosistem v dobrem fizičnem, kemijskem in biološkem stanju ali ima dobre fizične, kemijske in biološke elemente kakovosti in je zmožen samoreprodukcije ali samoobnove, pri čemer niso ogrožene sestava vrst, struktura ekosistema in ekološke funkcije“.</w:t>
            </w:r>
          </w:p>
          <w:p w14:paraId="3A3A29B3" w14:textId="77777777" w:rsidR="00A77B3E" w:rsidRDefault="00A77B3E">
            <w:pPr>
              <w:spacing w:before="5pt"/>
              <w:rPr>
                <w:color w:val="000000"/>
                <w:sz w:val="6"/>
              </w:rPr>
            </w:pPr>
          </w:p>
          <w:p w14:paraId="645E8221" w14:textId="77777777" w:rsidR="00A77B3E" w:rsidRDefault="00A77B3E">
            <w:pPr>
              <w:spacing w:before="5pt"/>
              <w:rPr>
                <w:color w:val="000000"/>
                <w:sz w:val="6"/>
              </w:rPr>
            </w:pPr>
          </w:p>
        </w:tc>
      </w:tr>
    </w:tbl>
    <w:p w14:paraId="2AA51D24" w14:textId="77777777" w:rsidR="00A77B3E" w:rsidRDefault="00300198">
      <w:pPr>
        <w:pStyle w:val="Naslov5"/>
        <w:spacing w:before="5pt" w:after="0pt"/>
        <w:rPr>
          <w:b w:val="0"/>
          <w:i w:val="0"/>
          <w:color w:val="000000"/>
          <w:sz w:val="24"/>
        </w:rPr>
      </w:pPr>
      <w:r>
        <w:rPr>
          <w:b w:val="0"/>
          <w:i w:val="0"/>
          <w:color w:val="000000"/>
          <w:sz w:val="24"/>
        </w:rPr>
        <w:lastRenderedPageBreak/>
        <w:br w:type="page"/>
      </w:r>
      <w:bookmarkStart w:id="73" w:name="_Toc256000222"/>
      <w:r>
        <w:rPr>
          <w:b w:val="0"/>
          <w:i w:val="0"/>
          <w:color w:val="000000"/>
          <w:sz w:val="24"/>
        </w:rPr>
        <w:lastRenderedPageBreak/>
        <w:t>2.1.2.1.3. Mejniki, cilji in časovnica</w:t>
      </w:r>
      <w:bookmarkEnd w:id="73"/>
    </w:p>
    <w:p w14:paraId="1B5BBA5C" w14:textId="77777777" w:rsidR="00A77B3E" w:rsidRDefault="00A77B3E">
      <w:pPr>
        <w:spacing w:before="5pt"/>
        <w:rPr>
          <w:color w:val="000000"/>
          <w:sz w:val="12"/>
        </w:rPr>
      </w:pPr>
    </w:p>
    <w:p w14:paraId="29090B74" w14:textId="77777777" w:rsidR="00A77B3E" w:rsidRDefault="00A77B3E">
      <w:pPr>
        <w:spacing w:before="5pt"/>
        <w:rPr>
          <w:color w:val="000000"/>
          <w:sz w:val="12"/>
        </w:rPr>
      </w:pPr>
    </w:p>
    <w:p w14:paraId="5B09252D" w14:textId="77777777" w:rsidR="00A77B3E" w:rsidRDefault="00300198">
      <w:pPr>
        <w:spacing w:before="5pt"/>
        <w:rPr>
          <w:color w:val="000000"/>
        </w:rPr>
      </w:pPr>
      <w:r>
        <w:rPr>
          <w:color w:val="000000"/>
        </w:rPr>
        <w:t>Mejnik:  C2.F.M1.1 Sprejem zakonske podlage za unovčitev vavčerja za trajnostno mobilnost in energetsko učinkovitost</w:t>
      </w:r>
    </w:p>
    <w:p w14:paraId="08E4067E" w14:textId="77777777" w:rsidR="00A77B3E" w:rsidRDefault="00A77B3E">
      <w:pPr>
        <w:spacing w:before="5pt"/>
        <w:rPr>
          <w:color w:val="000000"/>
          <w:sz w:val="12"/>
        </w:rPr>
      </w:pPr>
    </w:p>
    <w:p w14:paraId="2ED9CCC4" w14:textId="77777777" w:rsidR="00A77B3E" w:rsidRDefault="00300198">
      <w:pPr>
        <w:spacing w:before="5pt"/>
        <w:rPr>
          <w:color w:val="000000"/>
        </w:rPr>
      </w:pPr>
      <w:r>
        <w:rPr>
          <w:color w:val="000000"/>
        </w:rPr>
        <w:t>Opis</w:t>
      </w:r>
    </w:p>
    <w:p w14:paraId="74914F7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D4C2CD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A3A23E" w14:textId="77777777" w:rsidR="00A77B3E" w:rsidRDefault="00A77B3E">
            <w:pPr>
              <w:spacing w:before="5pt"/>
              <w:rPr>
                <w:color w:val="000000"/>
                <w:sz w:val="0"/>
              </w:rPr>
            </w:pPr>
          </w:p>
          <w:p w14:paraId="7193D599" w14:textId="77777777" w:rsidR="00A77B3E" w:rsidRDefault="00300198">
            <w:pPr>
              <w:spacing w:before="5pt"/>
              <w:rPr>
                <w:color w:val="000000"/>
              </w:rPr>
            </w:pPr>
            <w:r>
              <w:rPr>
                <w:color w:val="000000"/>
              </w:rPr>
              <w:t>Sprejetje in uveljavitev zakonske oziroma podzakonske podlage, ki omogoča pravno, finančno in administrativno izvajanje ukrepa vavčerjev za trajnostno mobilnost in energetsko učinkovitost. Mejnik pomeni, da so določeni pogoji za upravičenost, namen porabe sredstev, način dodeljevanja vavčerjev, odgovorne institucije, ter postopek unovčevanja pri ponudnikih blaga in storitev.</w:t>
            </w:r>
          </w:p>
          <w:p w14:paraId="4F764DCF" w14:textId="77777777" w:rsidR="00A77B3E" w:rsidRDefault="00A77B3E">
            <w:pPr>
              <w:spacing w:before="5pt"/>
              <w:rPr>
                <w:color w:val="000000"/>
                <w:sz w:val="6"/>
              </w:rPr>
            </w:pPr>
          </w:p>
          <w:p w14:paraId="0893E887" w14:textId="77777777" w:rsidR="00A77B3E" w:rsidRDefault="00A77B3E">
            <w:pPr>
              <w:spacing w:before="5pt"/>
              <w:rPr>
                <w:color w:val="000000"/>
                <w:sz w:val="6"/>
              </w:rPr>
            </w:pPr>
          </w:p>
        </w:tc>
      </w:tr>
    </w:tbl>
    <w:p w14:paraId="5E618EAB" w14:textId="77777777" w:rsidR="00A77B3E" w:rsidRDefault="00A77B3E">
      <w:pPr>
        <w:spacing w:before="5pt"/>
        <w:rPr>
          <w:color w:val="000000"/>
          <w:sz w:val="12"/>
        </w:rPr>
      </w:pPr>
    </w:p>
    <w:p w14:paraId="5FAB3067" w14:textId="77777777" w:rsidR="00A77B3E" w:rsidRDefault="00300198">
      <w:pPr>
        <w:spacing w:before="5pt"/>
        <w:rPr>
          <w:color w:val="000000"/>
        </w:rPr>
      </w:pPr>
      <w:r>
        <w:rPr>
          <w:color w:val="000000"/>
        </w:rPr>
        <w:t xml:space="preserve">Cilj: C2.F.M1.S1 Število upravičencev, ki je vavčer unovčilo </w:t>
      </w:r>
    </w:p>
    <w:p w14:paraId="456CCA0A" w14:textId="77777777" w:rsidR="00A77B3E" w:rsidRDefault="00A77B3E">
      <w:pPr>
        <w:spacing w:before="5pt"/>
        <w:rPr>
          <w:color w:val="000000"/>
          <w:sz w:val="12"/>
        </w:rPr>
      </w:pPr>
    </w:p>
    <w:p w14:paraId="798FCDAD" w14:textId="77777777" w:rsidR="00A77B3E" w:rsidRDefault="00300198">
      <w:pPr>
        <w:spacing w:before="5pt"/>
        <w:rPr>
          <w:color w:val="000000"/>
        </w:rPr>
      </w:pPr>
      <w:r>
        <w:rPr>
          <w:color w:val="000000"/>
        </w:rPr>
        <w:t>Opis</w:t>
      </w:r>
    </w:p>
    <w:p w14:paraId="1CD2633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05EE41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349762" w14:textId="77777777" w:rsidR="00A77B3E" w:rsidRDefault="00A77B3E">
            <w:pPr>
              <w:spacing w:before="5pt"/>
              <w:rPr>
                <w:color w:val="000000"/>
                <w:sz w:val="0"/>
              </w:rPr>
            </w:pPr>
          </w:p>
          <w:p w14:paraId="52A06E1B" w14:textId="77777777" w:rsidR="00A77B3E" w:rsidRDefault="00300198">
            <w:pPr>
              <w:spacing w:before="5pt"/>
              <w:rPr>
                <w:color w:val="000000"/>
              </w:rPr>
            </w:pPr>
            <w:r>
              <w:rPr>
                <w:color w:val="000000"/>
              </w:rPr>
              <w:t>Kazalnik meri število različnih upravičencev, ki so vsaj enkrat delno ali v celoti unovčili vavčer za trajnostno mobilnost in/ali energetsko učinkovitost. Ker bo vavčer mogoče unovčevati postopoma (več nakupov do skupne vrednosti), ta kazalnik ne meri števila transakcij, temveč dejansko doseženih ljudi.</w:t>
            </w:r>
          </w:p>
          <w:p w14:paraId="6FACE409" w14:textId="77777777" w:rsidR="00A77B3E" w:rsidRDefault="00A77B3E">
            <w:pPr>
              <w:spacing w:before="5pt"/>
              <w:rPr>
                <w:color w:val="000000"/>
                <w:sz w:val="6"/>
              </w:rPr>
            </w:pPr>
          </w:p>
          <w:p w14:paraId="56B5327E" w14:textId="77777777" w:rsidR="00A77B3E" w:rsidRDefault="00A77B3E">
            <w:pPr>
              <w:spacing w:before="5pt"/>
              <w:rPr>
                <w:color w:val="000000"/>
                <w:sz w:val="6"/>
              </w:rPr>
            </w:pPr>
          </w:p>
        </w:tc>
      </w:tr>
    </w:tbl>
    <w:p w14:paraId="53620C4B" w14:textId="77777777" w:rsidR="00A77B3E" w:rsidRDefault="00A77B3E">
      <w:pPr>
        <w:spacing w:before="5pt"/>
        <w:rPr>
          <w:color w:val="000000"/>
        </w:rPr>
        <w:sectPr w:rsidR="00A77B3E">
          <w:headerReference w:type="even" r:id="rId209"/>
          <w:headerReference w:type="default" r:id="rId210"/>
          <w:footerReference w:type="even" r:id="rId211"/>
          <w:footerReference w:type="default" r:id="rId212"/>
          <w:headerReference w:type="first" r:id="rId213"/>
          <w:footerReference w:type="first" r:id="rId214"/>
          <w:pgSz w:w="595.30pt" w:h="841.90pt"/>
          <w:pgMar w:top="36pt" w:right="46.80pt" w:bottom="43.20pt" w:left="36pt" w:header="0pt" w:footer="3.60pt" w:gutter="0pt"/>
          <w:cols w:space="35.40pt"/>
          <w:noEndnote/>
          <w:docGrid w:linePitch="360"/>
        </w:sectPr>
      </w:pPr>
    </w:p>
    <w:p w14:paraId="737E7854" w14:textId="77777777" w:rsidR="00A77B3E" w:rsidRDefault="00300198">
      <w:pPr>
        <w:pStyle w:val="Naslov5"/>
        <w:spacing w:before="5pt" w:after="0pt"/>
        <w:rPr>
          <w:b w:val="0"/>
          <w:i w:val="0"/>
          <w:color w:val="000000"/>
          <w:sz w:val="24"/>
        </w:rPr>
      </w:pPr>
      <w:bookmarkStart w:id="74" w:name="_Toc256000223"/>
      <w:r>
        <w:rPr>
          <w:b w:val="0"/>
          <w:i w:val="0"/>
          <w:color w:val="000000"/>
          <w:sz w:val="24"/>
        </w:rPr>
        <w:lastRenderedPageBreak/>
        <w:t>Table containing information on milestones, targets and timeline for achievement for the measure/investment</w:t>
      </w:r>
      <w:bookmarkEnd w:id="74"/>
    </w:p>
    <w:p w14:paraId="55DB29F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14"/>
        <w:gridCol w:w="1067"/>
        <w:gridCol w:w="1267"/>
        <w:gridCol w:w="4291"/>
        <w:gridCol w:w="1833"/>
        <w:gridCol w:w="1160"/>
        <w:gridCol w:w="1280"/>
        <w:gridCol w:w="790"/>
        <w:gridCol w:w="1270"/>
      </w:tblGrid>
      <w:tr w:rsidR="00263139" w14:paraId="637A3C7E"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E702AA"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5E043B"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D5286C"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7C7AAC"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77ADE3D"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ACCE7C" w14:textId="77777777" w:rsidR="00A77B3E" w:rsidRDefault="00300198">
            <w:pPr>
              <w:spacing w:before="5pt"/>
              <w:jc w:val="center"/>
              <w:rPr>
                <w:color w:val="000000"/>
              </w:rPr>
            </w:pPr>
            <w:r>
              <w:rPr>
                <w:color w:val="000000"/>
              </w:rPr>
              <w:t>Časovnica za dokončanje</w:t>
            </w:r>
          </w:p>
        </w:tc>
      </w:tr>
      <w:tr w:rsidR="00263139" w14:paraId="4BBFC2FE"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6F989F"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3EE65A"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17D553"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5FA7B1"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B129A4"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972144"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E3F962"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E2E99C"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28EAAD" w14:textId="77777777" w:rsidR="00A77B3E" w:rsidRDefault="00300198">
            <w:pPr>
              <w:spacing w:before="5pt"/>
              <w:jc w:val="center"/>
              <w:rPr>
                <w:color w:val="000000"/>
              </w:rPr>
            </w:pPr>
            <w:r>
              <w:rPr>
                <w:color w:val="000000"/>
              </w:rPr>
              <w:t>Četrtletje</w:t>
            </w:r>
          </w:p>
        </w:tc>
      </w:tr>
      <w:tr w:rsidR="00263139" w14:paraId="52598EC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A86371" w14:textId="77777777" w:rsidR="00A77B3E" w:rsidRDefault="00300198">
            <w:pPr>
              <w:spacing w:before="5pt"/>
              <w:rPr>
                <w:color w:val="000000"/>
              </w:rPr>
            </w:pPr>
            <w:r>
              <w:rPr>
                <w:color w:val="000000"/>
              </w:rPr>
              <w:t>C2.F.M1.1.2026Q4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FB9F5F"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1DD7A0"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E60658" w14:textId="77777777" w:rsidR="00A77B3E" w:rsidRDefault="00300198">
            <w:pPr>
              <w:spacing w:before="5pt"/>
              <w:rPr>
                <w:color w:val="000000"/>
              </w:rPr>
            </w:pPr>
            <w:r>
              <w:rPr>
                <w:color w:val="000000"/>
              </w:rPr>
              <w:t>Sprejem zakonske podlage za unovčitev vavčerja za trajnostno mobilnost in energetsko učinkovitost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8E230D"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E395B1"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F29DC2"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9B2259" w14:textId="77777777" w:rsidR="00A77B3E" w:rsidRDefault="00300198">
            <w:pPr>
              <w:spacing w:before="5pt"/>
              <w:jc w:val="center"/>
              <w:rPr>
                <w:color w:val="000000"/>
              </w:rPr>
            </w:pPr>
            <w:r>
              <w:rPr>
                <w:color w:val="000000"/>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818860" w14:textId="77777777" w:rsidR="00A77B3E" w:rsidRDefault="00300198">
            <w:pPr>
              <w:spacing w:before="5pt"/>
              <w:jc w:val="center"/>
              <w:rPr>
                <w:color w:val="000000"/>
              </w:rPr>
            </w:pPr>
            <w:r>
              <w:rPr>
                <w:color w:val="000000"/>
              </w:rPr>
              <w:t>Q4</w:t>
            </w:r>
          </w:p>
        </w:tc>
      </w:tr>
      <w:tr w:rsidR="00263139" w14:paraId="09B98B7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C6980B" w14:textId="77777777" w:rsidR="00A77B3E" w:rsidRDefault="00300198">
            <w:pPr>
              <w:spacing w:before="5pt"/>
              <w:rPr>
                <w:color w:val="000000"/>
              </w:rPr>
            </w:pPr>
            <w:r>
              <w:rPr>
                <w:color w:val="000000"/>
              </w:rPr>
              <w:t>C2.F.M1.S1.2027Q4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C3C997"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199FC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12EA0F" w14:textId="77777777" w:rsidR="00A77B3E" w:rsidRDefault="00300198">
            <w:pPr>
              <w:spacing w:before="5pt"/>
              <w:rPr>
                <w:color w:val="000000"/>
              </w:rPr>
            </w:pPr>
            <w:r>
              <w:rPr>
                <w:color w:val="000000"/>
              </w:rPr>
              <w:t xml:space="preserve">Število upravičencev, ki je vavčer unovčilo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AA22B4" w14:textId="77777777" w:rsidR="00A77B3E" w:rsidRDefault="00300198">
            <w:pPr>
              <w:spacing w:before="5pt"/>
              <w:rPr>
                <w:color w:val="000000"/>
              </w:rPr>
            </w:pPr>
            <w:r>
              <w:rPr>
                <w:color w:val="000000"/>
              </w:rPr>
              <w:t>Število posameznikov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024AE8"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004EF9" w14:textId="77777777" w:rsidR="00A77B3E" w:rsidRDefault="00300198">
            <w:pPr>
              <w:spacing w:before="5pt"/>
              <w:jc w:val="end"/>
              <w:rPr>
                <w:color w:val="000000"/>
              </w:rPr>
            </w:pPr>
            <w:r>
              <w:rPr>
                <w:color w:val="000000"/>
              </w:rPr>
              <w:t>60.000,00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E24BC6"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81C6EF" w14:textId="77777777" w:rsidR="00A77B3E" w:rsidRDefault="00300198">
            <w:pPr>
              <w:spacing w:before="5pt"/>
              <w:jc w:val="center"/>
              <w:rPr>
                <w:color w:val="000000"/>
              </w:rPr>
            </w:pPr>
            <w:r>
              <w:rPr>
                <w:color w:val="000000"/>
              </w:rPr>
              <w:t>Q4</w:t>
            </w:r>
          </w:p>
        </w:tc>
      </w:tr>
      <w:tr w:rsidR="00263139" w14:paraId="3D4F157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289A31" w14:textId="77777777" w:rsidR="00A77B3E" w:rsidRDefault="00300198">
            <w:pPr>
              <w:spacing w:before="5pt"/>
              <w:rPr>
                <w:color w:val="000000"/>
              </w:rPr>
            </w:pPr>
            <w:r>
              <w:rPr>
                <w:color w:val="000000"/>
              </w:rPr>
              <w:t>C2.F.M1.S1.2028Q4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B01F97"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B8E33D"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F2468C" w14:textId="77777777" w:rsidR="00A77B3E" w:rsidRDefault="00300198">
            <w:pPr>
              <w:spacing w:before="5pt"/>
              <w:rPr>
                <w:color w:val="000000"/>
              </w:rPr>
            </w:pPr>
            <w:r>
              <w:rPr>
                <w:color w:val="000000"/>
              </w:rPr>
              <w:t xml:space="preserve">Število upravičencev, ki je vavčer unovčilo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8922DA" w14:textId="77777777" w:rsidR="00A77B3E" w:rsidRDefault="00300198">
            <w:pPr>
              <w:spacing w:before="5pt"/>
              <w:rPr>
                <w:color w:val="000000"/>
              </w:rPr>
            </w:pPr>
            <w:r>
              <w:rPr>
                <w:color w:val="000000"/>
              </w:rPr>
              <w:t>Število posameznikov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0AF5AA" w14:textId="77777777" w:rsidR="00A77B3E" w:rsidRDefault="00300198">
            <w:pPr>
              <w:spacing w:before="5pt"/>
              <w:jc w:val="end"/>
              <w:rPr>
                <w:color w:val="000000"/>
              </w:rPr>
            </w:pPr>
            <w:r>
              <w:rPr>
                <w:color w:val="000000"/>
              </w:rPr>
              <w:t>60.000,00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7F46E2" w14:textId="77777777" w:rsidR="00A77B3E" w:rsidRDefault="00300198">
            <w:pPr>
              <w:spacing w:before="5pt"/>
              <w:jc w:val="end"/>
              <w:rPr>
                <w:color w:val="000000"/>
              </w:rPr>
            </w:pPr>
            <w:r>
              <w:rPr>
                <w:color w:val="000000"/>
              </w:rPr>
              <w:t>100.000,00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CF3AED"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143C02" w14:textId="77777777" w:rsidR="00A77B3E" w:rsidRDefault="00300198">
            <w:pPr>
              <w:spacing w:before="5pt"/>
              <w:jc w:val="center"/>
              <w:rPr>
                <w:color w:val="000000"/>
              </w:rPr>
            </w:pPr>
            <w:r>
              <w:rPr>
                <w:color w:val="000000"/>
              </w:rPr>
              <w:t>Q4</w:t>
            </w:r>
          </w:p>
        </w:tc>
      </w:tr>
    </w:tbl>
    <w:p w14:paraId="1DF7FA16" w14:textId="77777777" w:rsidR="00A77B3E" w:rsidRDefault="00A77B3E">
      <w:pPr>
        <w:spacing w:before="5pt"/>
        <w:rPr>
          <w:color w:val="000000"/>
        </w:rPr>
        <w:sectPr w:rsidR="00A77B3E">
          <w:headerReference w:type="even" r:id="rId215"/>
          <w:headerReference w:type="default" r:id="rId216"/>
          <w:footerReference w:type="even" r:id="rId217"/>
          <w:footerReference w:type="default" r:id="rId218"/>
          <w:headerReference w:type="first" r:id="rId219"/>
          <w:footerReference w:type="first" r:id="rId220"/>
          <w:pgSz w:w="841.90pt" w:h="595.30pt" w:orient="landscape"/>
          <w:pgMar w:top="36pt" w:right="36pt" w:bottom="43.20pt" w:left="46.80pt" w:header="14.40pt" w:footer="3.60pt" w:gutter="0pt"/>
          <w:cols w:space="35.40pt"/>
          <w:noEndnote/>
          <w:docGrid w:linePitch="360"/>
        </w:sectPr>
      </w:pPr>
    </w:p>
    <w:p w14:paraId="4D41CEC5" w14:textId="77777777" w:rsidR="00A77B3E" w:rsidRDefault="00300198">
      <w:pPr>
        <w:spacing w:before="5pt"/>
        <w:rPr>
          <w:color w:val="000000"/>
        </w:rPr>
      </w:pPr>
      <w:r>
        <w:rPr>
          <w:color w:val="000000"/>
        </w:rPr>
        <w:lastRenderedPageBreak/>
        <w:t>Zakaj so bili izbrani specifični mejniki ali cilji.</w:t>
      </w:r>
    </w:p>
    <w:p w14:paraId="70A63EE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33AB31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C8B808" w14:textId="77777777" w:rsidR="00A77B3E" w:rsidRDefault="00A77B3E">
            <w:pPr>
              <w:spacing w:before="5pt"/>
              <w:rPr>
                <w:color w:val="000000"/>
                <w:sz w:val="0"/>
              </w:rPr>
            </w:pPr>
          </w:p>
          <w:p w14:paraId="1348CBB9" w14:textId="77777777" w:rsidR="00A77B3E" w:rsidRDefault="00300198">
            <w:pPr>
              <w:spacing w:before="5pt"/>
              <w:rPr>
                <w:color w:val="000000"/>
              </w:rPr>
            </w:pPr>
            <w:r>
              <w:rPr>
                <w:color w:val="000000"/>
              </w:rPr>
              <w:t>Cilj mejnika je vzpostaviti pravno in operativno osnovo za izvajanje ukrepa, ki omogoča enostavno, pregledno in zakonito dodeljevanje pomoči. </w:t>
            </w:r>
          </w:p>
          <w:p w14:paraId="6ABC3040" w14:textId="77777777" w:rsidR="00A77B3E" w:rsidRDefault="00300198">
            <w:pPr>
              <w:spacing w:before="5pt"/>
              <w:rPr>
                <w:color w:val="000000"/>
              </w:rPr>
            </w:pPr>
            <w:r>
              <w:rPr>
                <w:color w:val="000000"/>
              </w:rPr>
              <w:t>Cilj (target) 'Število upravičencev, ki je vavčer unovčilo' je bil izbran, ker meri, koliko oseb je koristilo ukrep. Pričakuje se, da vavčerji (podobno kot turistični boni leta 2020 in 2021) ne bodo v celoti unovčeni, pač pa da bo vavčer unovčilo 75% upravičenega prebivalstva – teh je pa med 80.000-90.000 (število prejemnikov DSP in VD se iz meseca v mesec in med leti razlikuje). Prav tako se pričakuje, da nekateri vavčerji ne bodo unovčeni v celotnem znesku. V naslednjem letu se zato pričakuje povečanje ba</w:t>
            </w:r>
            <w:r>
              <w:rPr>
                <w:color w:val="000000"/>
              </w:rPr>
              <w:t>ze upravičencev in koriščenje vseh razpoložljivih sredstev.</w:t>
            </w:r>
          </w:p>
          <w:p w14:paraId="5094025B" w14:textId="77777777" w:rsidR="00A77B3E" w:rsidRDefault="00300198">
            <w:pPr>
              <w:spacing w:before="5pt"/>
              <w:rPr>
                <w:color w:val="000000"/>
              </w:rPr>
            </w:pPr>
            <w:r>
              <w:rPr>
                <w:color w:val="000000"/>
              </w:rPr>
              <w:t xml:space="preserve">Za merjenje napredka pri izvajanju ukrepa in na to vezano izplačilo uporabimo ciljni kazalnik učinka 'Število upravičencev, ki je vavčer unovčilo', kot sledi iz tabele na prejšnji strani. Ne glede na to bomo pa učinke ukrepa merili tudi glede na to, ali naslavlja energetsko ranljivost ali prevozno ranljivost, in sicer z izračunom in poročanjem skupnih kazalnikov učinka 'število prevozno ranljivih, ki jih z naložbo dosežemo' in 'število ranljivih gospodinjstev, ki jim je koristil vsaj en strukturni ukrep za </w:t>
            </w:r>
            <w:r>
              <w:rPr>
                <w:color w:val="000000"/>
              </w:rPr>
              <w:t xml:space="preserve">zmanjšanje njihovih emisij v stavbnem sektorju'. Kazalnike glede na vrsto revščine, ki jo z ukrepom naslavljamo, bomo merili in poročali </w:t>
            </w:r>
            <w:r>
              <w:rPr>
                <w:rStyle w:val="Poudarek"/>
                <w:i w:val="0"/>
                <w:color w:val="000000"/>
              </w:rPr>
              <w:t>ex-post</w:t>
            </w:r>
            <w:r>
              <w:rPr>
                <w:color w:val="000000"/>
              </w:rPr>
              <w:t>, tj. glede na dejansko koriščenje; ciljni kazalnik, po drugi strani, opredelimo na ravni vseh upravičencev do ukrepa. Razloga za to sta dva: prvič, ker bi vnaprejšnja razdelitev ciljev oz. sredstev omejila možnost izbire upravičencev in zmanjšala sposobnost prilagajanja ukrepa dejanskim potrebam upravičencev, in drugič, ker v trenutku oblikovanja ukrepa ni na voljo</w:t>
            </w:r>
            <w:r>
              <w:rPr>
                <w:color w:val="000000"/>
              </w:rPr>
              <w:t xml:space="preserve"> zanesljivih analiz ali empiričnih podatkov, ki bi omogočali natančno napoved povpraševanja ali potreb po posameznih vrstah naložb. Vnaprejšnje kvotno razporejanje sredstev med kategorije bi zato predstavljalo tveganje neučinkovite porabe sredstev (npr. presežek sredstev v eni kategoriji in neizpolnjene potrebe v drugi). Enoten ciljni kazalnik omogoča, da se sredstva razporejajo skladno z dejanskim koriščenjem in s tem maksimira učinek ukrepa.</w:t>
            </w:r>
          </w:p>
          <w:p w14:paraId="592B479B" w14:textId="77777777" w:rsidR="00A77B3E" w:rsidRDefault="00A77B3E">
            <w:pPr>
              <w:spacing w:before="5pt"/>
              <w:rPr>
                <w:color w:val="000000"/>
                <w:sz w:val="6"/>
              </w:rPr>
            </w:pPr>
          </w:p>
          <w:p w14:paraId="6C66EA62" w14:textId="77777777" w:rsidR="00A77B3E" w:rsidRDefault="00A77B3E">
            <w:pPr>
              <w:spacing w:before="5pt"/>
              <w:rPr>
                <w:color w:val="000000"/>
                <w:sz w:val="6"/>
              </w:rPr>
            </w:pPr>
          </w:p>
        </w:tc>
      </w:tr>
    </w:tbl>
    <w:p w14:paraId="3DF4DB4F" w14:textId="77777777" w:rsidR="00A77B3E" w:rsidRDefault="00A77B3E">
      <w:pPr>
        <w:spacing w:before="5pt"/>
        <w:rPr>
          <w:color w:val="000000"/>
        </w:rPr>
      </w:pPr>
    </w:p>
    <w:p w14:paraId="758E45C1" w14:textId="77777777" w:rsidR="00A77B3E" w:rsidRDefault="00300198">
      <w:pPr>
        <w:spacing w:before="5pt"/>
        <w:rPr>
          <w:color w:val="000000"/>
        </w:rPr>
      </w:pPr>
      <w:r>
        <w:rPr>
          <w:color w:val="000000"/>
        </w:rPr>
        <w:t>Kaj merijo mejniki ali kazalniki/cilji.</w:t>
      </w:r>
    </w:p>
    <w:p w14:paraId="6E16F81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6C4210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37A73B" w14:textId="77777777" w:rsidR="00A77B3E" w:rsidRDefault="00A77B3E">
            <w:pPr>
              <w:spacing w:before="5pt"/>
              <w:rPr>
                <w:color w:val="000000"/>
                <w:sz w:val="0"/>
              </w:rPr>
            </w:pPr>
          </w:p>
          <w:p w14:paraId="2C172A12" w14:textId="77777777" w:rsidR="00A77B3E" w:rsidRDefault="00300198">
            <w:pPr>
              <w:spacing w:before="5pt"/>
              <w:rPr>
                <w:color w:val="000000"/>
              </w:rPr>
            </w:pPr>
            <w:r>
              <w:rPr>
                <w:color w:val="000000"/>
              </w:rPr>
              <w:t>Mejnik meri, ali je v veljavi zakonska podlaga za izvajanje ukrepa.</w:t>
            </w:r>
          </w:p>
          <w:p w14:paraId="0FB5D1C1" w14:textId="77777777" w:rsidR="00A77B3E" w:rsidRDefault="00300198">
            <w:pPr>
              <w:spacing w:before="5pt"/>
              <w:rPr>
                <w:color w:val="000000"/>
              </w:rPr>
            </w:pPr>
            <w:r>
              <w:rPr>
                <w:color w:val="000000"/>
              </w:rPr>
              <w:t>Cilj (target) 'Število upravičencev, ki je vavčer unovčilo' meri, koliko oseb je koristilo vavčerje. </w:t>
            </w:r>
          </w:p>
          <w:p w14:paraId="4D3CA218" w14:textId="77777777" w:rsidR="00A77B3E" w:rsidRDefault="00A77B3E">
            <w:pPr>
              <w:spacing w:before="5pt"/>
              <w:rPr>
                <w:color w:val="000000"/>
                <w:sz w:val="6"/>
              </w:rPr>
            </w:pPr>
          </w:p>
          <w:p w14:paraId="2A23496A" w14:textId="77777777" w:rsidR="00A77B3E" w:rsidRDefault="00A77B3E">
            <w:pPr>
              <w:spacing w:before="5pt"/>
              <w:rPr>
                <w:color w:val="000000"/>
                <w:sz w:val="6"/>
              </w:rPr>
            </w:pPr>
          </w:p>
        </w:tc>
      </w:tr>
    </w:tbl>
    <w:p w14:paraId="4D34DCBE" w14:textId="77777777" w:rsidR="00A77B3E" w:rsidRDefault="00A77B3E">
      <w:pPr>
        <w:spacing w:before="5pt"/>
        <w:rPr>
          <w:color w:val="000000"/>
        </w:rPr>
      </w:pPr>
    </w:p>
    <w:p w14:paraId="000549E2" w14:textId="77777777" w:rsidR="00A77B3E" w:rsidRDefault="00300198">
      <w:pPr>
        <w:spacing w:before="5pt"/>
        <w:rPr>
          <w:color w:val="000000"/>
        </w:rPr>
      </w:pPr>
      <w:r>
        <w:rPr>
          <w:color w:val="000000"/>
        </w:rPr>
        <w:t>Katera metodologija in vir bosta uporabljena ter kako se bo objektivno preverjalo, ali so mejniki ali cilji ustrezno doseženi.</w:t>
      </w:r>
    </w:p>
    <w:p w14:paraId="65F002F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34B166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ADDF53" w14:textId="77777777" w:rsidR="00A77B3E" w:rsidRDefault="00A77B3E">
            <w:pPr>
              <w:spacing w:before="5pt"/>
              <w:rPr>
                <w:color w:val="000000"/>
                <w:sz w:val="0"/>
              </w:rPr>
            </w:pPr>
          </w:p>
          <w:p w14:paraId="005D3997" w14:textId="77777777" w:rsidR="00A77B3E" w:rsidRDefault="00300198">
            <w:pPr>
              <w:spacing w:before="5pt"/>
              <w:rPr>
                <w:color w:val="000000"/>
              </w:rPr>
            </w:pPr>
            <w:r>
              <w:rPr>
                <w:color w:val="000000"/>
              </w:rPr>
              <w:t>Vir podatkov za število upravičencev, ki je vavčer unovčilo, je informacijski sistem za sledenje unovčenja vavčerjev. Merilna enota je število edinstvenih upravičenih, identificiranih z EMŠO. Ex-post se bo spremljalo in merilo tudi število in vsota unovčenih vavčerjev glede na namen porabe (za dvoletno poročanje).</w:t>
            </w:r>
          </w:p>
          <w:p w14:paraId="1376FF72" w14:textId="77777777" w:rsidR="00A77B3E" w:rsidRDefault="00A77B3E">
            <w:pPr>
              <w:spacing w:before="5pt"/>
              <w:rPr>
                <w:color w:val="000000"/>
                <w:sz w:val="6"/>
              </w:rPr>
            </w:pPr>
          </w:p>
          <w:p w14:paraId="5732649F" w14:textId="77777777" w:rsidR="00A77B3E" w:rsidRDefault="00A77B3E">
            <w:pPr>
              <w:spacing w:before="5pt"/>
              <w:rPr>
                <w:color w:val="000000"/>
                <w:sz w:val="6"/>
              </w:rPr>
            </w:pPr>
          </w:p>
        </w:tc>
      </w:tr>
    </w:tbl>
    <w:p w14:paraId="32A7A6B7" w14:textId="77777777" w:rsidR="00A77B3E" w:rsidRDefault="00A77B3E">
      <w:pPr>
        <w:spacing w:before="5pt"/>
        <w:rPr>
          <w:color w:val="000000"/>
        </w:rPr>
      </w:pPr>
    </w:p>
    <w:p w14:paraId="64B39BE3" w14:textId="77777777" w:rsidR="00A77B3E" w:rsidRDefault="00300198">
      <w:pPr>
        <w:spacing w:before="5pt"/>
        <w:rPr>
          <w:color w:val="000000"/>
        </w:rPr>
      </w:pPr>
      <w:r>
        <w:rPr>
          <w:color w:val="000000"/>
        </w:rPr>
        <w:t>Kaj je izhodišče (izhodiščna točka) in katero raven ali specifično točko je treba doseči (samo za kazalnike/cilje).</w:t>
      </w:r>
    </w:p>
    <w:p w14:paraId="5970326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FA8F3D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4A5237" w14:textId="77777777" w:rsidR="00A77B3E" w:rsidRDefault="00A77B3E">
            <w:pPr>
              <w:spacing w:before="5pt"/>
              <w:rPr>
                <w:color w:val="000000"/>
                <w:sz w:val="0"/>
              </w:rPr>
            </w:pPr>
          </w:p>
          <w:p w14:paraId="7E40D5AD" w14:textId="77777777" w:rsidR="00A77B3E" w:rsidRDefault="00300198">
            <w:pPr>
              <w:spacing w:before="5pt"/>
              <w:rPr>
                <w:color w:val="000000"/>
              </w:rPr>
            </w:pPr>
            <w:r>
              <w:rPr>
                <w:color w:val="000000"/>
              </w:rPr>
              <w:t>Ker gre za nov ukrep je izhodiščna vrednost enaka nič. Končna vrednost je enaka 100.000. </w:t>
            </w:r>
          </w:p>
          <w:p w14:paraId="18525BEA" w14:textId="77777777" w:rsidR="00A77B3E" w:rsidRDefault="00A77B3E">
            <w:pPr>
              <w:spacing w:before="5pt"/>
              <w:rPr>
                <w:color w:val="000000"/>
                <w:sz w:val="6"/>
              </w:rPr>
            </w:pPr>
          </w:p>
          <w:p w14:paraId="2A9CE279" w14:textId="77777777" w:rsidR="00A77B3E" w:rsidRDefault="00A77B3E">
            <w:pPr>
              <w:spacing w:before="5pt"/>
              <w:rPr>
                <w:color w:val="000000"/>
                <w:sz w:val="6"/>
              </w:rPr>
            </w:pPr>
          </w:p>
        </w:tc>
      </w:tr>
    </w:tbl>
    <w:p w14:paraId="6F9FDF5D" w14:textId="77777777" w:rsidR="00A77B3E" w:rsidRDefault="00A77B3E">
      <w:pPr>
        <w:spacing w:before="5pt"/>
        <w:rPr>
          <w:color w:val="000000"/>
        </w:rPr>
      </w:pPr>
    </w:p>
    <w:p w14:paraId="6348E593" w14:textId="77777777" w:rsidR="00A77B3E" w:rsidRDefault="00300198">
      <w:pPr>
        <w:spacing w:before="5pt"/>
        <w:rPr>
          <w:color w:val="000000"/>
        </w:rPr>
      </w:pPr>
      <w:r>
        <w:rPr>
          <w:color w:val="000000"/>
        </w:rPr>
        <w:t>Do kdaj bodo doseženi končni mejniki ali cilji (po četrtletjih in letih).</w:t>
      </w:r>
    </w:p>
    <w:p w14:paraId="7E9C1CB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3E797C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071417" w14:textId="77777777" w:rsidR="00A77B3E" w:rsidRDefault="00A77B3E">
            <w:pPr>
              <w:spacing w:before="5pt"/>
              <w:rPr>
                <w:color w:val="000000"/>
                <w:sz w:val="0"/>
              </w:rPr>
            </w:pPr>
          </w:p>
          <w:p w14:paraId="189A8E66" w14:textId="77777777" w:rsidR="00A77B3E" w:rsidRDefault="00300198">
            <w:pPr>
              <w:spacing w:before="5pt"/>
              <w:rPr>
                <w:color w:val="000000"/>
              </w:rPr>
            </w:pPr>
            <w:r>
              <w:rPr>
                <w:color w:val="000000"/>
              </w:rPr>
              <w:t>Mejnik bo dosežen v letu 2026, v istem letu se bo tudi že začel izvajati. Zadnji cilj bo dosežen v Q4 2028.</w:t>
            </w:r>
          </w:p>
          <w:p w14:paraId="7C55A2F0" w14:textId="77777777" w:rsidR="00A77B3E" w:rsidRDefault="00A77B3E">
            <w:pPr>
              <w:spacing w:before="5pt"/>
              <w:rPr>
                <w:color w:val="000000"/>
                <w:sz w:val="6"/>
              </w:rPr>
            </w:pPr>
          </w:p>
          <w:p w14:paraId="7C58C0C1" w14:textId="77777777" w:rsidR="00A77B3E" w:rsidRDefault="00A77B3E">
            <w:pPr>
              <w:spacing w:before="5pt"/>
              <w:rPr>
                <w:color w:val="000000"/>
                <w:sz w:val="6"/>
              </w:rPr>
            </w:pPr>
          </w:p>
        </w:tc>
      </w:tr>
    </w:tbl>
    <w:p w14:paraId="16B6D49C" w14:textId="77777777" w:rsidR="00A77B3E" w:rsidRDefault="00A77B3E">
      <w:pPr>
        <w:spacing w:before="5pt"/>
        <w:rPr>
          <w:color w:val="000000"/>
        </w:rPr>
      </w:pPr>
    </w:p>
    <w:p w14:paraId="7F072F5F" w14:textId="77777777" w:rsidR="00A77B3E" w:rsidRDefault="00300198">
      <w:pPr>
        <w:spacing w:before="5pt"/>
        <w:rPr>
          <w:color w:val="000000"/>
        </w:rPr>
      </w:pPr>
      <w:r>
        <w:rPr>
          <w:color w:val="000000"/>
        </w:rPr>
        <w:t>Kdo in katera institucija bo odgovoren oziroma odgovorna za izvajanje, merjenje in poročanje.</w:t>
      </w:r>
    </w:p>
    <w:p w14:paraId="51B1536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D9549A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D8CAD1" w14:textId="77777777" w:rsidR="00A77B3E" w:rsidRDefault="00A77B3E">
            <w:pPr>
              <w:spacing w:before="5pt"/>
              <w:rPr>
                <w:color w:val="000000"/>
                <w:sz w:val="0"/>
              </w:rPr>
            </w:pPr>
          </w:p>
          <w:p w14:paraId="09E98334" w14:textId="77777777" w:rsidR="00A77B3E" w:rsidRDefault="00300198">
            <w:pPr>
              <w:spacing w:before="5pt"/>
              <w:rPr>
                <w:color w:val="000000"/>
              </w:rPr>
            </w:pPr>
            <w:r>
              <w:rPr>
                <w:color w:val="000000"/>
              </w:rPr>
              <w:t>MOPE: priprava zakonske podlage, priprava ukrepa, vključujoč natančne opredelitve upravičencev in upravičenih naložb in ukrepov. </w:t>
            </w:r>
          </w:p>
          <w:p w14:paraId="5E5B1C1C" w14:textId="77777777" w:rsidR="00A77B3E" w:rsidRDefault="00300198">
            <w:pPr>
              <w:spacing w:before="5pt"/>
              <w:rPr>
                <w:color w:val="000000"/>
              </w:rPr>
            </w:pPr>
            <w:r>
              <w:rPr>
                <w:color w:val="000000"/>
              </w:rPr>
              <w:t>Koordinator IT rešitve: evidentiranje in vodenje upravičencev, avtomatizirano obveščanje upravičencev, informacijska infrastruktura za sledenje unovčitev </w:t>
            </w:r>
          </w:p>
          <w:p w14:paraId="68523D2E" w14:textId="77777777" w:rsidR="00A77B3E" w:rsidRDefault="00300198">
            <w:pPr>
              <w:spacing w:before="5pt"/>
              <w:rPr>
                <w:color w:val="000000"/>
              </w:rPr>
            </w:pPr>
            <w:r>
              <w:rPr>
                <w:color w:val="000000"/>
              </w:rPr>
              <w:t>Ministrstvo za delo, družino in socialne zadeve (MDDSZ) in CSD pri presoji upravičenosti do vavčerjev nima neposredne vloge, saj se bo upravičenost do vavčerjev naslanjala na obstoječo odločbo o DSP in VD.</w:t>
            </w:r>
          </w:p>
          <w:p w14:paraId="3601F3D7" w14:textId="77777777" w:rsidR="00A77B3E" w:rsidRDefault="00A77B3E">
            <w:pPr>
              <w:spacing w:before="5pt"/>
              <w:rPr>
                <w:color w:val="000000"/>
                <w:sz w:val="6"/>
              </w:rPr>
            </w:pPr>
          </w:p>
          <w:p w14:paraId="03F448B0" w14:textId="77777777" w:rsidR="00A77B3E" w:rsidRDefault="00A77B3E">
            <w:pPr>
              <w:spacing w:before="5pt"/>
              <w:rPr>
                <w:color w:val="000000"/>
                <w:sz w:val="6"/>
              </w:rPr>
            </w:pPr>
          </w:p>
        </w:tc>
      </w:tr>
    </w:tbl>
    <w:p w14:paraId="73374A9B" w14:textId="77777777" w:rsidR="00A77B3E" w:rsidRDefault="00300198">
      <w:pPr>
        <w:pStyle w:val="Naslov5"/>
        <w:spacing w:before="5pt" w:after="0pt"/>
        <w:rPr>
          <w:b w:val="0"/>
          <w:i w:val="0"/>
          <w:color w:val="000000"/>
          <w:sz w:val="24"/>
        </w:rPr>
      </w:pPr>
      <w:r>
        <w:rPr>
          <w:b w:val="0"/>
          <w:i w:val="0"/>
          <w:color w:val="000000"/>
          <w:sz w:val="24"/>
        </w:rPr>
        <w:br w:type="page"/>
      </w:r>
      <w:bookmarkStart w:id="75" w:name="_Toc256000224"/>
      <w:r>
        <w:rPr>
          <w:b w:val="0"/>
          <w:i w:val="0"/>
          <w:color w:val="000000"/>
          <w:sz w:val="24"/>
        </w:rPr>
        <w:lastRenderedPageBreak/>
        <w:t>2.1.2.1.4. Financiranje in stroški</w:t>
      </w:r>
      <w:bookmarkEnd w:id="75"/>
    </w:p>
    <w:p w14:paraId="2B360C54" w14:textId="77777777" w:rsidR="00A77B3E" w:rsidRDefault="00A77B3E">
      <w:pPr>
        <w:spacing w:before="5pt"/>
        <w:rPr>
          <w:color w:val="000000"/>
          <w:sz w:val="12"/>
        </w:rPr>
      </w:pPr>
    </w:p>
    <w:p w14:paraId="5383BB45" w14:textId="77777777" w:rsidR="00A77B3E" w:rsidRDefault="00300198">
      <w:pPr>
        <w:spacing w:before="5pt"/>
        <w:rPr>
          <w:color w:val="000000"/>
        </w:rPr>
      </w:pPr>
      <w:r>
        <w:rPr>
          <w:color w:val="000000"/>
        </w:rPr>
        <w:t>Informacije in obrazložitev v zvezi z ocenjenimi skupnimi stroški komponente ter za vsak ukrep in naložbo, podprte z ustrezno utemeljitvijo, vključno z naslednjim:</w:t>
      </w:r>
    </w:p>
    <w:p w14:paraId="7FB42E37" w14:textId="77777777" w:rsidR="00A77B3E" w:rsidRDefault="00A77B3E">
      <w:pPr>
        <w:spacing w:before="5pt"/>
        <w:rPr>
          <w:color w:val="000000"/>
          <w:sz w:val="12"/>
        </w:rPr>
      </w:pPr>
    </w:p>
    <w:p w14:paraId="3E5DE041" w14:textId="77777777" w:rsidR="00A77B3E" w:rsidRDefault="00300198">
      <w:pPr>
        <w:spacing w:before="5pt"/>
        <w:rPr>
          <w:color w:val="000000"/>
        </w:rPr>
      </w:pPr>
      <w:r>
        <w:rPr>
          <w:color w:val="000000"/>
        </w:rPr>
        <w:t>Uporabljena metodologija, osnovne predpostavke (npr. o stroških na enoto, vhodnih stroških) in utemeljitev teh predpostavk.</w:t>
      </w:r>
    </w:p>
    <w:p w14:paraId="3270E33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614851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C9D1BB" w14:textId="77777777" w:rsidR="00A77B3E" w:rsidRDefault="00A77B3E">
            <w:pPr>
              <w:spacing w:before="5pt"/>
              <w:rPr>
                <w:color w:val="000000"/>
                <w:sz w:val="0"/>
              </w:rPr>
            </w:pPr>
          </w:p>
          <w:p w14:paraId="6C7FCC78" w14:textId="77777777" w:rsidR="00A77B3E" w:rsidRDefault="00300198">
            <w:pPr>
              <w:spacing w:before="5pt"/>
              <w:rPr>
                <w:color w:val="000000"/>
              </w:rPr>
            </w:pPr>
            <w:r>
              <w:rPr>
                <w:color w:val="000000"/>
              </w:rPr>
              <w:t>Ocena stroškov temelji na uvedbi vavčerjev v vrednosti 800 EUR na odraslega upravičenca, ki bodo namenjeni posameznikom, ki prejemajo denarno socialno pomoč ali varstveni dodatek. Po podatkih MDDSZ se število takšnih upravičencev na mesečni ravni giblje med 80.000 in 90.000, od tega je približno 20% mladoletnih upravičencev. Za zagotovitev dovolj sredstev na postavki ob upoštevanju medletnega nihanja števila upravičencev DSP in VD smo pri izračunu vzeli maksimalno število mesečnih prejemnikov v letu 2024.</w:t>
            </w:r>
          </w:p>
          <w:p w14:paraId="7DD41A1E" w14:textId="77777777" w:rsidR="00A77B3E" w:rsidRDefault="00300198">
            <w:pPr>
              <w:spacing w:before="5pt"/>
              <w:rPr>
                <w:color w:val="000000"/>
              </w:rPr>
            </w:pPr>
            <w:r>
              <w:rPr>
                <w:color w:val="000000"/>
              </w:rPr>
              <w:t>Ključne predpostavke:</w:t>
            </w:r>
          </w:p>
          <w:p w14:paraId="4CFADAEC" w14:textId="77777777" w:rsidR="00A77B3E" w:rsidRDefault="00300198">
            <w:pPr>
              <w:numPr>
                <w:ilvl w:val="0"/>
                <w:numId w:val="39"/>
              </w:numPr>
              <w:spacing w:before="5pt"/>
              <w:rPr>
                <w:color w:val="000000"/>
              </w:rPr>
            </w:pPr>
            <w:r>
              <w:rPr>
                <w:color w:val="000000"/>
              </w:rPr>
              <w:t>Vrednost vavčerja: 800 EUR na upravičeno polnoletno osebo in 400 EUR na upravičeno mladoletno osebo.</w:t>
            </w:r>
          </w:p>
          <w:p w14:paraId="4EAD6A79" w14:textId="77777777" w:rsidR="00A77B3E" w:rsidRDefault="00300198">
            <w:pPr>
              <w:numPr>
                <w:ilvl w:val="0"/>
                <w:numId w:val="39"/>
              </w:numPr>
              <w:spacing w:before="5pt"/>
              <w:rPr>
                <w:color w:val="000000"/>
              </w:rPr>
            </w:pPr>
            <w:r>
              <w:rPr>
                <w:color w:val="000000"/>
              </w:rPr>
              <w:t>Razvoj programske opreme: 1.000.000,00 EUR </w:t>
            </w:r>
          </w:p>
          <w:p w14:paraId="6DDA7C85" w14:textId="77777777" w:rsidR="00A77B3E" w:rsidRDefault="00300198">
            <w:pPr>
              <w:numPr>
                <w:ilvl w:val="0"/>
                <w:numId w:val="39"/>
              </w:numPr>
              <w:spacing w:before="5pt"/>
              <w:rPr>
                <w:color w:val="000000"/>
              </w:rPr>
            </w:pPr>
            <w:r>
              <w:rPr>
                <w:color w:val="000000"/>
              </w:rPr>
              <w:t>Stroški dela: zajeti v tehnično pomoč; upravičenih organizacij, ki niso ranljiva gospodinjstva ali uporabniki prevoza (</w:t>
            </w:r>
            <w:r>
              <w:rPr>
                <w:rStyle w:val="Poudarek"/>
                <w:i w:val="0"/>
                <w:color w:val="000000"/>
              </w:rPr>
              <w:t>ang. »</w:t>
            </w:r>
            <w:r>
              <w:rPr>
                <w:color w:val="000000"/>
              </w:rPr>
              <w:t>benefitting entities other than vulnerable households, vulnerable micro-enterprises and vulnerable transport users«) ni. </w:t>
            </w:r>
          </w:p>
          <w:p w14:paraId="71E7EEFA" w14:textId="77777777" w:rsidR="00A77B3E" w:rsidRDefault="00300198">
            <w:pPr>
              <w:numPr>
                <w:ilvl w:val="0"/>
                <w:numId w:val="39"/>
              </w:numPr>
              <w:spacing w:before="5pt"/>
              <w:rPr>
                <w:color w:val="000000"/>
              </w:rPr>
            </w:pPr>
            <w:r>
              <w:rPr>
                <w:color w:val="000000"/>
              </w:rPr>
              <w:t>Način koriščenja: vavčer bo mogoče unovčiti v enem znesku ali postopoma, do skupne vrednosti 800 EUR oz. 400 EUR.</w:t>
            </w:r>
          </w:p>
          <w:p w14:paraId="69C7E5FA" w14:textId="77777777" w:rsidR="00A77B3E" w:rsidRDefault="00300198">
            <w:pPr>
              <w:numPr>
                <w:ilvl w:val="0"/>
                <w:numId w:val="39"/>
              </w:numPr>
              <w:spacing w:before="5pt"/>
              <w:rPr>
                <w:color w:val="000000"/>
              </w:rPr>
            </w:pPr>
            <w:r>
              <w:rPr>
                <w:color w:val="000000"/>
              </w:rPr>
              <w:t>Stopnja koriščenja: pričakovano okoli 75 % v prvi fazi, tj. malo manj kot je bila stopnja koriščenja turističnih bonov[1] v letih 2020 in 2021.</w:t>
            </w:r>
          </w:p>
          <w:p w14:paraId="34CE9D16" w14:textId="77777777" w:rsidR="00A77B3E" w:rsidRDefault="00300198">
            <w:pPr>
              <w:numPr>
                <w:ilvl w:val="0"/>
                <w:numId w:val="39"/>
              </w:numPr>
              <w:spacing w:before="5pt"/>
              <w:rPr>
                <w:color w:val="000000"/>
              </w:rPr>
            </w:pPr>
            <w:r>
              <w:rPr>
                <w:color w:val="000000"/>
              </w:rPr>
              <w:t>Obseg upravičenih namenov: vključeni bodo ukrepi, ki prispevajo k zmanjšanju emisij in večji energetski učinkovitosti, navedeni v opisu naložbe C2.I3.</w:t>
            </w:r>
          </w:p>
          <w:p w14:paraId="756D12BB" w14:textId="77777777" w:rsidR="00A77B3E" w:rsidRDefault="00300198">
            <w:pPr>
              <w:spacing w:before="5pt"/>
              <w:rPr>
                <w:color w:val="000000"/>
              </w:rPr>
            </w:pPr>
            <w:r>
              <w:rPr>
                <w:color w:val="000000"/>
              </w:rPr>
              <w:t>Spodaj navajamo strošek posameznega namena vavčerja, ki je bil upoštevan pri določitvi vrednosti vavčerja (za odraslo osebo) 800 EUR. Glede na to, da gre za nižji dohodkovni razred, ne gledamo povprečja cen na trgu, pač pa najnižje cene na trgu. Izjemi sta izposoja koles in vozovnice JPP, kjer posameznik nima izbire v katerem mestu živi, in smo gledali povprečje, ter plačilo energentov, katerih cena se razlikuje predvsem glede na vrsto energenta in površino stanovanja, o čemer v danem trenutku upravičenec n</w:t>
            </w:r>
            <w:r>
              <w:rPr>
                <w:color w:val="000000"/>
              </w:rPr>
              <w:t>ima izbire; tu smo prikazali cenovni razpon.</w:t>
            </w:r>
          </w:p>
          <w:p w14:paraId="7474838C" w14:textId="77777777" w:rsidR="00A77B3E" w:rsidRDefault="00300198">
            <w:pPr>
              <w:numPr>
                <w:ilvl w:val="0"/>
                <w:numId w:val="40"/>
              </w:numPr>
              <w:spacing w:before="5pt"/>
              <w:rPr>
                <w:color w:val="000000"/>
              </w:rPr>
            </w:pPr>
            <w:r>
              <w:rPr>
                <w:color w:val="000000"/>
              </w:rPr>
              <w:t>nakup ali zamenjavo ogrevalnih in hladilnih sistemov z bolj učinkovitimi (sanitarne toplotne črpalke (1.600 EUR), inverterske hladilne naprave (650 EUR)),</w:t>
            </w:r>
          </w:p>
          <w:p w14:paraId="34E77630" w14:textId="77777777" w:rsidR="00A77B3E" w:rsidRDefault="00300198">
            <w:pPr>
              <w:numPr>
                <w:ilvl w:val="0"/>
                <w:numId w:val="40"/>
              </w:numPr>
              <w:spacing w:before="5pt"/>
              <w:rPr>
                <w:color w:val="000000"/>
              </w:rPr>
            </w:pPr>
            <w:r>
              <w:rPr>
                <w:color w:val="000000"/>
              </w:rPr>
              <w:t>zamenjava elementov ogrevalnih in hladilnih sistemov na stavbi (termostatski ventili (20 EUR)), obtočne črpalke (250 EUR))</w:t>
            </w:r>
          </w:p>
          <w:p w14:paraId="2EADF1AB" w14:textId="77777777" w:rsidR="00A77B3E" w:rsidRDefault="00300198">
            <w:pPr>
              <w:numPr>
                <w:ilvl w:val="0"/>
                <w:numId w:val="40"/>
              </w:numPr>
              <w:spacing w:before="5pt"/>
              <w:rPr>
                <w:color w:val="000000"/>
              </w:rPr>
            </w:pPr>
            <w:r>
              <w:rPr>
                <w:color w:val="000000"/>
              </w:rPr>
              <w:t>energetsko učinkovit prezračevalni sistem (400 EUR),</w:t>
            </w:r>
          </w:p>
          <w:p w14:paraId="621D0BFB" w14:textId="77777777" w:rsidR="00A77B3E" w:rsidRDefault="00300198">
            <w:pPr>
              <w:numPr>
                <w:ilvl w:val="0"/>
                <w:numId w:val="40"/>
              </w:numPr>
              <w:spacing w:before="5pt"/>
              <w:rPr>
                <w:color w:val="000000"/>
              </w:rPr>
            </w:pPr>
            <w:r>
              <w:rPr>
                <w:color w:val="000000"/>
              </w:rPr>
              <w:t>zamenjavo zastarelih plinskih štedilnikov z energetsko učinkovitejšimi modeli na elektriko (300 EUR),</w:t>
            </w:r>
          </w:p>
          <w:p w14:paraId="0F617461" w14:textId="77777777" w:rsidR="00A77B3E" w:rsidRDefault="00300198">
            <w:pPr>
              <w:numPr>
                <w:ilvl w:val="0"/>
                <w:numId w:val="40"/>
              </w:numPr>
              <w:spacing w:before="5pt"/>
              <w:rPr>
                <w:color w:val="000000"/>
              </w:rPr>
            </w:pPr>
            <w:r>
              <w:rPr>
                <w:color w:val="000000"/>
              </w:rPr>
              <w:t>zamenjavo oken (400 EUR) in vrat (1.000 EUR) z energetsko učinkovitimi, </w:t>
            </w:r>
          </w:p>
          <w:p w14:paraId="28BA58B3" w14:textId="77777777" w:rsidR="00A77B3E" w:rsidRDefault="00300198">
            <w:pPr>
              <w:numPr>
                <w:ilvl w:val="0"/>
                <w:numId w:val="40"/>
              </w:numPr>
              <w:spacing w:before="5pt"/>
              <w:rPr>
                <w:color w:val="000000"/>
              </w:rPr>
            </w:pPr>
            <w:r>
              <w:rPr>
                <w:color w:val="000000"/>
              </w:rPr>
              <w:t xml:space="preserve">nakup peletov za ogrevanje (400-1.800 EUR na leto, </w:t>
            </w:r>
            <w:r>
              <w:rPr>
                <w:rStyle w:val="Poudarek"/>
                <w:i w:val="0"/>
                <w:color w:val="000000"/>
              </w:rPr>
              <w:t>odvisno od velikosti stanovanja</w:t>
            </w:r>
            <w:r>
              <w:rPr>
                <w:color w:val="000000"/>
              </w:rPr>
              <w:t>),</w:t>
            </w:r>
          </w:p>
          <w:p w14:paraId="0FE98BFE" w14:textId="77777777" w:rsidR="00A77B3E" w:rsidRDefault="00300198">
            <w:pPr>
              <w:numPr>
                <w:ilvl w:val="0"/>
                <w:numId w:val="40"/>
              </w:numPr>
              <w:spacing w:before="5pt"/>
              <w:rPr>
                <w:color w:val="000000"/>
              </w:rPr>
            </w:pPr>
            <w:r>
              <w:rPr>
                <w:color w:val="000000"/>
              </w:rPr>
              <w:t>naložbo v balkonske sončne celice za lastno proizvodnjo elektrike (300 EUR),</w:t>
            </w:r>
          </w:p>
          <w:p w14:paraId="0DAC5543" w14:textId="77777777" w:rsidR="00A77B3E" w:rsidRDefault="00300198">
            <w:pPr>
              <w:numPr>
                <w:ilvl w:val="0"/>
                <w:numId w:val="41"/>
              </w:numPr>
              <w:spacing w:before="5pt"/>
              <w:rPr>
                <w:color w:val="000000"/>
              </w:rPr>
            </w:pPr>
            <w:r>
              <w:rPr>
                <w:color w:val="000000"/>
              </w:rPr>
              <w:t>nakup pametnih merilnikov porabe energije za spremljanje in optimizacijo porabe v gospodinjstvu (30 EUR),</w:t>
            </w:r>
          </w:p>
          <w:p w14:paraId="274F917B" w14:textId="77777777" w:rsidR="00A77B3E" w:rsidRDefault="00300198">
            <w:pPr>
              <w:numPr>
                <w:ilvl w:val="0"/>
                <w:numId w:val="42"/>
              </w:numPr>
              <w:spacing w:before="5pt"/>
              <w:rPr>
                <w:color w:val="000000"/>
              </w:rPr>
            </w:pPr>
            <w:r>
              <w:rPr>
                <w:color w:val="000000"/>
              </w:rPr>
              <w:lastRenderedPageBreak/>
              <w:t xml:space="preserve">naprave za varčevanje z energijo in vodo, kot so: led sijalke, podaljški za elektriko s stikalom za izklop, varčevalni nastavki za pipo in tuš, tesnila za okna (100 EUR – upoštevano povprečje in komplet ukrepov – </w:t>
            </w:r>
            <w:r>
              <w:rPr>
                <w:rStyle w:val="Poudarek"/>
                <w:i w:val="0"/>
                <w:color w:val="000000"/>
              </w:rPr>
              <w:t>npr. zatesnitev vseh oken, ne samo enega v stanovanju</w:t>
            </w:r>
            <w:r>
              <w:rPr>
                <w:color w:val="000000"/>
              </w:rPr>
              <w:t>),</w:t>
            </w:r>
          </w:p>
          <w:p w14:paraId="328CE09E" w14:textId="77777777" w:rsidR="00A77B3E" w:rsidRDefault="00300198">
            <w:pPr>
              <w:numPr>
                <w:ilvl w:val="0"/>
                <w:numId w:val="42"/>
              </w:numPr>
              <w:spacing w:before="5pt"/>
              <w:rPr>
                <w:color w:val="000000"/>
              </w:rPr>
            </w:pPr>
            <w:r>
              <w:rPr>
                <w:color w:val="000000"/>
              </w:rPr>
              <w:t xml:space="preserve">nakup mesečnih ali letnih vozovnic za javni potniški promet (400 EUR na leto – </w:t>
            </w:r>
            <w:r>
              <w:rPr>
                <w:rStyle w:val="Poudarek"/>
                <w:i w:val="0"/>
                <w:color w:val="000000"/>
              </w:rPr>
              <w:t>upoštevano povprečje</w:t>
            </w:r>
            <w:r>
              <w:rPr>
                <w:color w:val="000000"/>
              </w:rPr>
              <w:t>),</w:t>
            </w:r>
          </w:p>
          <w:p w14:paraId="6191EB6F" w14:textId="77777777" w:rsidR="00A77B3E" w:rsidRDefault="00300198">
            <w:pPr>
              <w:numPr>
                <w:ilvl w:val="0"/>
                <w:numId w:val="42"/>
              </w:numPr>
              <w:spacing w:before="5pt"/>
              <w:rPr>
                <w:color w:val="000000"/>
              </w:rPr>
            </w:pPr>
            <w:r>
              <w:rPr>
                <w:color w:val="000000"/>
              </w:rPr>
              <w:t>nakup električnih koles (1.000 EUR) in tovornih e-koles (2.500 EUR),</w:t>
            </w:r>
          </w:p>
          <w:p w14:paraId="3601D997" w14:textId="77777777" w:rsidR="00A77B3E" w:rsidRDefault="00300198">
            <w:pPr>
              <w:numPr>
                <w:ilvl w:val="0"/>
                <w:numId w:val="42"/>
              </w:numPr>
              <w:spacing w:before="5pt"/>
              <w:rPr>
                <w:color w:val="000000"/>
              </w:rPr>
            </w:pPr>
            <w:r>
              <w:rPr>
                <w:color w:val="000000"/>
              </w:rPr>
              <w:t>nakup navadnih koles (250 EUR) in tovornih koles (</w:t>
            </w:r>
            <w:r>
              <w:rPr>
                <w:rStyle w:val="Poudarek"/>
                <w:i w:val="0"/>
                <w:color w:val="000000"/>
              </w:rPr>
              <w:t>trenutno ni na trgu</w:t>
            </w:r>
            <w:r>
              <w:rPr>
                <w:color w:val="000000"/>
              </w:rPr>
              <w:t>).</w:t>
            </w:r>
          </w:p>
          <w:p w14:paraId="00054EA6" w14:textId="77777777" w:rsidR="00A77B3E" w:rsidRDefault="00300198">
            <w:pPr>
              <w:spacing w:before="5pt"/>
              <w:rPr>
                <w:color w:val="000000"/>
              </w:rPr>
            </w:pPr>
            <w:r>
              <w:rPr>
                <w:color w:val="000000"/>
              </w:rPr>
              <w:t>[1] https://www.24ur.com/novice/slovenija/najvec-vrednosti-obeh-bonov-porabljene-na-zadnji-dan-veljavnosti.html</w:t>
            </w:r>
          </w:p>
          <w:p w14:paraId="66A6F325" w14:textId="77777777" w:rsidR="00A77B3E" w:rsidRDefault="00A77B3E">
            <w:pPr>
              <w:spacing w:before="5pt"/>
              <w:rPr>
                <w:color w:val="000000"/>
                <w:sz w:val="6"/>
              </w:rPr>
            </w:pPr>
          </w:p>
          <w:p w14:paraId="2DCABF2A" w14:textId="77777777" w:rsidR="00A77B3E" w:rsidRDefault="00A77B3E">
            <w:pPr>
              <w:spacing w:before="5pt"/>
              <w:rPr>
                <w:color w:val="000000"/>
                <w:sz w:val="6"/>
              </w:rPr>
            </w:pPr>
          </w:p>
        </w:tc>
      </w:tr>
    </w:tbl>
    <w:p w14:paraId="6C42FDED" w14:textId="77777777" w:rsidR="00A77B3E" w:rsidRDefault="00A77B3E">
      <w:pPr>
        <w:spacing w:before="5pt"/>
        <w:rPr>
          <w:color w:val="000000"/>
        </w:rPr>
      </w:pPr>
    </w:p>
    <w:p w14:paraId="611451E0" w14:textId="77777777" w:rsidR="00A77B3E" w:rsidRDefault="00A77B3E">
      <w:pPr>
        <w:spacing w:before="5pt"/>
        <w:rPr>
          <w:color w:val="000000"/>
          <w:sz w:val="12"/>
        </w:rPr>
      </w:pPr>
    </w:p>
    <w:p w14:paraId="6395E40D" w14:textId="77777777" w:rsidR="00A77B3E" w:rsidRDefault="00300198">
      <w:pPr>
        <w:spacing w:before="5pt"/>
        <w:rPr>
          <w:color w:val="000000"/>
        </w:rPr>
      </w:pPr>
      <w:r>
        <w:rPr>
          <w:color w:val="000000"/>
        </w:rPr>
        <w:t>okvirnim splošnim časovnim razporedom, v okviru katerega naj bi ti stroški nastali;</w:t>
      </w:r>
    </w:p>
    <w:p w14:paraId="085AB33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2C1F06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9A45C9" w14:textId="77777777" w:rsidR="00A77B3E" w:rsidRDefault="00A77B3E">
            <w:pPr>
              <w:spacing w:before="5pt"/>
              <w:rPr>
                <w:color w:val="000000"/>
                <w:sz w:val="0"/>
              </w:rPr>
            </w:pPr>
          </w:p>
          <w:p w14:paraId="2B73ECB7" w14:textId="77777777" w:rsidR="00A77B3E" w:rsidRDefault="00300198">
            <w:pPr>
              <w:spacing w:before="5pt"/>
              <w:rPr>
                <w:color w:val="000000"/>
              </w:rPr>
            </w:pPr>
            <w:r>
              <w:rPr>
                <w:color w:val="000000"/>
              </w:rPr>
              <w:t>Ukrep se bo izvajal v dveh fazah:</w:t>
            </w:r>
          </w:p>
          <w:p w14:paraId="194CE0E7" w14:textId="77777777" w:rsidR="00A77B3E" w:rsidRDefault="00300198">
            <w:pPr>
              <w:spacing w:before="5pt"/>
              <w:rPr>
                <w:color w:val="000000"/>
              </w:rPr>
            </w:pPr>
            <w:r>
              <w:rPr>
                <w:color w:val="000000"/>
              </w:rPr>
              <w:t>1. faza: 2026–2027</w:t>
            </w:r>
          </w:p>
          <w:p w14:paraId="355CCF24" w14:textId="77777777" w:rsidR="00A77B3E" w:rsidRDefault="00300198">
            <w:pPr>
              <w:numPr>
                <w:ilvl w:val="0"/>
                <w:numId w:val="43"/>
              </w:numPr>
              <w:spacing w:before="5pt"/>
              <w:rPr>
                <w:color w:val="000000"/>
              </w:rPr>
            </w:pPr>
            <w:r>
              <w:rPr>
                <w:color w:val="000000"/>
              </w:rPr>
              <w:t>Priprava zakonske podlage: leto 2026,</w:t>
            </w:r>
          </w:p>
          <w:p w14:paraId="44836E05" w14:textId="77777777" w:rsidR="00A77B3E" w:rsidRDefault="00300198">
            <w:pPr>
              <w:numPr>
                <w:ilvl w:val="0"/>
                <w:numId w:val="43"/>
              </w:numPr>
              <w:spacing w:before="5pt"/>
              <w:rPr>
                <w:color w:val="000000"/>
              </w:rPr>
            </w:pPr>
            <w:r>
              <w:rPr>
                <w:color w:val="000000"/>
              </w:rPr>
              <w:t>Razvoj IT rešitve: leto 2026 (poročanje v letu 2027),</w:t>
            </w:r>
          </w:p>
          <w:p w14:paraId="01209CC6" w14:textId="77777777" w:rsidR="00A77B3E" w:rsidRDefault="00300198">
            <w:pPr>
              <w:numPr>
                <w:ilvl w:val="0"/>
                <w:numId w:val="43"/>
              </w:numPr>
              <w:spacing w:before="5pt"/>
              <w:rPr>
                <w:color w:val="000000"/>
              </w:rPr>
            </w:pPr>
            <w:r>
              <w:rPr>
                <w:color w:val="000000"/>
              </w:rPr>
              <w:t>Začetek unovčevanja vavčerjev: od 1. 1. 2027 naprej,</w:t>
            </w:r>
          </w:p>
          <w:p w14:paraId="5B2AFB12" w14:textId="77777777" w:rsidR="00A77B3E" w:rsidRDefault="00300198">
            <w:pPr>
              <w:numPr>
                <w:ilvl w:val="0"/>
                <w:numId w:val="43"/>
              </w:numPr>
              <w:spacing w:before="5pt"/>
              <w:rPr>
                <w:color w:val="000000"/>
              </w:rPr>
            </w:pPr>
            <w:r>
              <w:rPr>
                <w:color w:val="000000"/>
              </w:rPr>
              <w:t>Rok za koriščenje v prvi fazi: do 31. 12. 2027.</w:t>
            </w:r>
          </w:p>
          <w:p w14:paraId="1AEEC2A6" w14:textId="77777777" w:rsidR="00A77B3E" w:rsidRDefault="00300198">
            <w:pPr>
              <w:spacing w:before="5pt"/>
              <w:rPr>
                <w:color w:val="000000"/>
              </w:rPr>
            </w:pPr>
            <w:r>
              <w:rPr>
                <w:color w:val="000000"/>
              </w:rPr>
              <w:t>2. faza: 2028 (če bodo na voljo sredstva)</w:t>
            </w:r>
          </w:p>
          <w:p w14:paraId="54AE28D4" w14:textId="77777777" w:rsidR="00A77B3E" w:rsidRDefault="00300198">
            <w:pPr>
              <w:numPr>
                <w:ilvl w:val="0"/>
                <w:numId w:val="44"/>
              </w:numPr>
              <w:spacing w:before="5pt"/>
              <w:rPr>
                <w:color w:val="000000"/>
              </w:rPr>
            </w:pPr>
            <w:r>
              <w:rPr>
                <w:color w:val="000000"/>
              </w:rPr>
              <w:t>V primeru, da sredstva iz prve faze ne bodo v celoti izkoriščena, bo ukrep razširjen na širšo ciljno skupino (npr. prejemniki otroškega dodatka),</w:t>
            </w:r>
          </w:p>
          <w:p w14:paraId="386134A4" w14:textId="77777777" w:rsidR="00A77B3E" w:rsidRDefault="00300198">
            <w:pPr>
              <w:numPr>
                <w:ilvl w:val="0"/>
                <w:numId w:val="44"/>
              </w:numPr>
              <w:spacing w:before="5pt"/>
              <w:rPr>
                <w:color w:val="000000"/>
              </w:rPr>
            </w:pPr>
            <w:r>
              <w:rPr>
                <w:color w:val="000000"/>
              </w:rPr>
              <w:t>Podaljšan rok koriščenja: do 31. 12. 2028.</w:t>
            </w:r>
          </w:p>
          <w:p w14:paraId="042D5970" w14:textId="77777777" w:rsidR="00A77B3E" w:rsidRDefault="00300198">
            <w:pPr>
              <w:spacing w:before="5pt"/>
              <w:rPr>
                <w:color w:val="000000"/>
              </w:rPr>
            </w:pPr>
            <w:r>
              <w:rPr>
                <w:color w:val="000000"/>
              </w:rPr>
              <w:t>Stroški bodo praviloma nastajali ob dejanski unovčitvi vavčerja pri ponudniku, kar pomeni, da bo proračunski odliv odvisen od dejanske porabe (ne zgolj dodelitve pravice).</w:t>
            </w:r>
          </w:p>
          <w:p w14:paraId="5ACCD9B4" w14:textId="77777777" w:rsidR="00A77B3E" w:rsidRDefault="00A77B3E">
            <w:pPr>
              <w:spacing w:before="5pt"/>
              <w:rPr>
                <w:color w:val="000000"/>
                <w:sz w:val="6"/>
              </w:rPr>
            </w:pPr>
          </w:p>
          <w:p w14:paraId="7FC8BB2F" w14:textId="77777777" w:rsidR="00A77B3E" w:rsidRDefault="00A77B3E">
            <w:pPr>
              <w:spacing w:before="5pt"/>
              <w:rPr>
                <w:color w:val="000000"/>
                <w:sz w:val="6"/>
              </w:rPr>
            </w:pPr>
          </w:p>
        </w:tc>
      </w:tr>
    </w:tbl>
    <w:p w14:paraId="752FD89C" w14:textId="77777777" w:rsidR="00A77B3E" w:rsidRDefault="00A77B3E">
      <w:pPr>
        <w:spacing w:before="5pt"/>
        <w:rPr>
          <w:color w:val="000000"/>
        </w:rPr>
      </w:pPr>
    </w:p>
    <w:p w14:paraId="4795BFEC" w14:textId="77777777" w:rsidR="00A77B3E" w:rsidRDefault="00A77B3E">
      <w:pPr>
        <w:spacing w:before="5pt"/>
        <w:rPr>
          <w:color w:val="000000"/>
          <w:sz w:val="12"/>
        </w:rPr>
      </w:pPr>
    </w:p>
    <w:p w14:paraId="56F0A643" w14:textId="77777777" w:rsidR="00A77B3E" w:rsidRDefault="00300198">
      <w:pPr>
        <w:spacing w:before="5pt"/>
        <w:rPr>
          <w:color w:val="000000"/>
        </w:rPr>
      </w:pPr>
      <w:r>
        <w:rPr>
          <w:color w:val="000000"/>
        </w:rPr>
        <w:t>Informacije o nacionalnem prispevku k skupnim stroškom ukrepa in naložbe.</w:t>
      </w:r>
    </w:p>
    <w:p w14:paraId="692736E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9EDA8B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71F83D" w14:textId="77777777" w:rsidR="00A77B3E" w:rsidRDefault="00A77B3E">
            <w:pPr>
              <w:spacing w:before="5pt"/>
              <w:rPr>
                <w:color w:val="000000"/>
                <w:sz w:val="0"/>
              </w:rPr>
            </w:pPr>
          </w:p>
          <w:p w14:paraId="4F4CF81A" w14:textId="77777777" w:rsidR="00A77B3E" w:rsidRDefault="00300198">
            <w:pPr>
              <w:spacing w:before="5pt"/>
              <w:rPr>
                <w:color w:val="000000"/>
              </w:rPr>
            </w:pPr>
            <w:r>
              <w:rPr>
                <w:color w:val="000000"/>
              </w:rPr>
              <w:t>Stopnja nacionalnega sofinanciranja je 25%.</w:t>
            </w:r>
          </w:p>
          <w:p w14:paraId="56D6E346" w14:textId="77777777" w:rsidR="00A77B3E" w:rsidRDefault="00A77B3E">
            <w:pPr>
              <w:spacing w:before="5pt"/>
              <w:rPr>
                <w:color w:val="000000"/>
                <w:sz w:val="6"/>
              </w:rPr>
            </w:pPr>
          </w:p>
          <w:p w14:paraId="0CD9C881" w14:textId="77777777" w:rsidR="00A77B3E" w:rsidRDefault="00A77B3E">
            <w:pPr>
              <w:spacing w:before="5pt"/>
              <w:rPr>
                <w:color w:val="000000"/>
                <w:sz w:val="6"/>
              </w:rPr>
            </w:pPr>
          </w:p>
        </w:tc>
      </w:tr>
    </w:tbl>
    <w:p w14:paraId="4D6D9878" w14:textId="77777777" w:rsidR="00A77B3E" w:rsidRDefault="00A77B3E">
      <w:pPr>
        <w:spacing w:before="5pt"/>
        <w:rPr>
          <w:color w:val="000000"/>
        </w:rPr>
      </w:pPr>
    </w:p>
    <w:p w14:paraId="007F0B57" w14:textId="77777777" w:rsidR="00A77B3E" w:rsidRDefault="00A77B3E">
      <w:pPr>
        <w:spacing w:before="5pt"/>
        <w:rPr>
          <w:color w:val="000000"/>
          <w:sz w:val="12"/>
        </w:rPr>
      </w:pPr>
    </w:p>
    <w:p w14:paraId="24E2B09F" w14:textId="77777777" w:rsidR="00A77B3E" w:rsidRDefault="00300198">
      <w:pPr>
        <w:spacing w:before="5pt"/>
        <w:rPr>
          <w:color w:val="000000"/>
        </w:rPr>
      </w:pPr>
      <w:r>
        <w:rPr>
          <w:color w:val="000000"/>
        </w:rPr>
        <w:t>vsemi informacijami o financiranju, ki je ali bi lahko bilo predvideno iz drugih instrumentov Unije v zvezi z istim ukrepom/naložbo.</w:t>
      </w:r>
    </w:p>
    <w:p w14:paraId="279E771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BBA51D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4B7C99" w14:textId="77777777" w:rsidR="00A77B3E" w:rsidRDefault="00A77B3E">
            <w:pPr>
              <w:spacing w:before="5pt"/>
              <w:rPr>
                <w:color w:val="000000"/>
                <w:sz w:val="0"/>
              </w:rPr>
            </w:pPr>
          </w:p>
          <w:p w14:paraId="3BF79D23" w14:textId="77777777" w:rsidR="00A77B3E" w:rsidRDefault="00300198">
            <w:pPr>
              <w:spacing w:before="5pt"/>
              <w:rPr>
                <w:color w:val="000000"/>
              </w:rPr>
            </w:pPr>
            <w:r>
              <w:rPr>
                <w:color w:val="000000"/>
              </w:rPr>
              <w:t>Za vavčerje ni predvidenih drugih virov financiranja iz EU. </w:t>
            </w:r>
          </w:p>
          <w:p w14:paraId="2554159B" w14:textId="77777777" w:rsidR="00A77B3E" w:rsidRDefault="00A77B3E">
            <w:pPr>
              <w:spacing w:before="5pt"/>
              <w:rPr>
                <w:color w:val="000000"/>
                <w:sz w:val="6"/>
              </w:rPr>
            </w:pPr>
          </w:p>
          <w:p w14:paraId="25CD9ADA" w14:textId="77777777" w:rsidR="00A77B3E" w:rsidRDefault="00A77B3E">
            <w:pPr>
              <w:spacing w:before="5pt"/>
              <w:rPr>
                <w:color w:val="000000"/>
                <w:sz w:val="6"/>
              </w:rPr>
            </w:pPr>
          </w:p>
        </w:tc>
      </w:tr>
    </w:tbl>
    <w:p w14:paraId="15E3A617" w14:textId="77777777" w:rsidR="00A77B3E" w:rsidRDefault="00A77B3E">
      <w:pPr>
        <w:spacing w:before="5pt"/>
        <w:rPr>
          <w:color w:val="000000"/>
        </w:rPr>
      </w:pPr>
    </w:p>
    <w:p w14:paraId="59677E2C" w14:textId="77777777" w:rsidR="00A77B3E" w:rsidRDefault="00A77B3E">
      <w:pPr>
        <w:spacing w:before="5pt"/>
        <w:rPr>
          <w:color w:val="000000"/>
          <w:sz w:val="12"/>
        </w:rPr>
      </w:pPr>
    </w:p>
    <w:p w14:paraId="72603233" w14:textId="77777777" w:rsidR="00A77B3E" w:rsidRDefault="00300198">
      <w:pPr>
        <w:spacing w:before="5pt"/>
        <w:rPr>
          <w:color w:val="000000"/>
        </w:rPr>
      </w:pPr>
      <w:r>
        <w:rPr>
          <w:color w:val="000000"/>
        </w:rPr>
        <w:lastRenderedPageBreak/>
        <w:t>Vse informacije o predvidenem financiranju iz zasebnih virov in o ciljni stopnji finančnega vzvoda, če je to ustrezno.</w:t>
      </w:r>
    </w:p>
    <w:p w14:paraId="6F72D50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40BC7D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6322D2" w14:textId="77777777" w:rsidR="00A77B3E" w:rsidRDefault="00A77B3E">
            <w:pPr>
              <w:spacing w:before="5pt"/>
              <w:rPr>
                <w:color w:val="000000"/>
                <w:sz w:val="0"/>
              </w:rPr>
            </w:pPr>
          </w:p>
          <w:p w14:paraId="2D3B8B76" w14:textId="77777777" w:rsidR="00A77B3E" w:rsidRDefault="00300198">
            <w:pPr>
              <w:spacing w:before="5pt"/>
              <w:rPr>
                <w:color w:val="000000"/>
              </w:rPr>
            </w:pPr>
            <w:r>
              <w:rPr>
                <w:color w:val="000000"/>
              </w:rPr>
              <w:t>V kolikor se bo vavčerje koristilo za večje naložbe, katerih cena presega vrednost vavčerja, lahko pričakujemo sofinanciranje s strani upravičenca. Število in vrednost tovrstnih sofinanciranj v tej fazi ni možno oceniti.</w:t>
            </w:r>
          </w:p>
          <w:p w14:paraId="6061F80B" w14:textId="77777777" w:rsidR="00A77B3E" w:rsidRDefault="00A77B3E">
            <w:pPr>
              <w:spacing w:before="5pt"/>
              <w:rPr>
                <w:color w:val="000000"/>
                <w:sz w:val="6"/>
              </w:rPr>
            </w:pPr>
          </w:p>
          <w:p w14:paraId="2975B775" w14:textId="77777777" w:rsidR="00A77B3E" w:rsidRDefault="00A77B3E">
            <w:pPr>
              <w:spacing w:before="5pt"/>
              <w:rPr>
                <w:color w:val="000000"/>
                <w:sz w:val="6"/>
              </w:rPr>
            </w:pPr>
          </w:p>
        </w:tc>
      </w:tr>
    </w:tbl>
    <w:p w14:paraId="72FE4FC1" w14:textId="77777777" w:rsidR="00A77B3E" w:rsidRDefault="00A77B3E">
      <w:pPr>
        <w:spacing w:before="5pt"/>
        <w:rPr>
          <w:color w:val="000000"/>
        </w:rPr>
      </w:pPr>
    </w:p>
    <w:p w14:paraId="21469859" w14:textId="77777777" w:rsidR="00A77B3E" w:rsidRDefault="00300198">
      <w:pPr>
        <w:spacing w:before="5pt"/>
        <w:rPr>
          <w:color w:val="000000"/>
        </w:rPr>
      </w:pPr>
      <w:r>
        <w:rPr>
          <w:color w:val="000000"/>
        </w:rPr>
        <w:t>Utemeljitev verodostojnosti in razumnosti ocenjenih stroškov, po potrebi ob upoštevanju nacionalnih posebnosti.</w:t>
      </w:r>
    </w:p>
    <w:p w14:paraId="2C4F644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F18A3D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C6B861" w14:textId="77777777" w:rsidR="00A77B3E" w:rsidRDefault="00A77B3E">
            <w:pPr>
              <w:spacing w:before="5pt"/>
              <w:rPr>
                <w:color w:val="000000"/>
                <w:sz w:val="0"/>
              </w:rPr>
            </w:pPr>
          </w:p>
          <w:p w14:paraId="6E9C511B" w14:textId="77777777" w:rsidR="00A77B3E" w:rsidRDefault="00300198">
            <w:pPr>
              <w:spacing w:before="5pt"/>
              <w:rPr>
                <w:color w:val="000000"/>
              </w:rPr>
            </w:pPr>
            <w:r>
              <w:rPr>
                <w:color w:val="000000"/>
              </w:rPr>
              <w:t>Predvideni stroški so realistični in sorazmerni, upoštevajoč:</w:t>
            </w:r>
          </w:p>
          <w:p w14:paraId="7DE059FD" w14:textId="77777777" w:rsidR="00A77B3E" w:rsidRDefault="00300198">
            <w:pPr>
              <w:numPr>
                <w:ilvl w:val="0"/>
                <w:numId w:val="45"/>
              </w:numPr>
              <w:spacing w:before="5pt"/>
              <w:rPr>
                <w:color w:val="000000"/>
              </w:rPr>
            </w:pPr>
            <w:r>
              <w:rPr>
                <w:color w:val="000000"/>
              </w:rPr>
              <w:t>cene izdelkov in storitev na slovenskem trgu (npr. osnovno e-kolo: 800–1.200 EUR; balkonski solarni panel: 300–600 EUR; mesečna vozovnica za JPP: 20–50 EUR),</w:t>
            </w:r>
          </w:p>
          <w:p w14:paraId="22E92F61" w14:textId="77777777" w:rsidR="00A77B3E" w:rsidRDefault="00300198">
            <w:pPr>
              <w:numPr>
                <w:ilvl w:val="0"/>
                <w:numId w:val="45"/>
              </w:numPr>
              <w:spacing w:before="5pt"/>
              <w:rPr>
                <w:color w:val="000000"/>
              </w:rPr>
            </w:pPr>
            <w:r>
              <w:rPr>
                <w:color w:val="000000"/>
              </w:rPr>
              <w:t>pretekle izvedbene izkušnje v Sloveniji (turistični boni, energetske subvencije Eko sklada, brezplačne vozovnice za upokojence),</w:t>
            </w:r>
          </w:p>
          <w:p w14:paraId="66CB6870" w14:textId="77777777" w:rsidR="00A77B3E" w:rsidRDefault="00300198">
            <w:pPr>
              <w:numPr>
                <w:ilvl w:val="0"/>
                <w:numId w:val="45"/>
              </w:numPr>
              <w:spacing w:before="5pt"/>
              <w:rPr>
                <w:color w:val="000000"/>
              </w:rPr>
            </w:pPr>
            <w:r>
              <w:rPr>
                <w:color w:val="000000"/>
              </w:rPr>
              <w:t>majhno tveganje zlorab zaradi namenskega koriščenja v sistemu z evidentiranimi ponudniki in izdelki.</w:t>
            </w:r>
          </w:p>
          <w:p w14:paraId="2472867A" w14:textId="77777777" w:rsidR="00A77B3E" w:rsidRDefault="00300198">
            <w:pPr>
              <w:spacing w:before="5pt"/>
              <w:rPr>
                <w:color w:val="000000"/>
              </w:rPr>
            </w:pPr>
            <w:r>
              <w:rPr>
                <w:color w:val="000000"/>
              </w:rPr>
              <w:t>Vrednost 800 EUR je ocenjena kot zadostna za izvedbo ene večje investicije ali kombinacijo manjših ukrepov. Pri večjih investicijah je možno sočasno koristiti preostale finančne spodbude države (za e-kolo in balkonski solarni panel, na primer), s čimer lahko pride posamezni upravičenec na nizek lastni prispevek za nakup.</w:t>
            </w:r>
          </w:p>
          <w:p w14:paraId="589DBE7A" w14:textId="77777777" w:rsidR="00A77B3E" w:rsidRDefault="00A77B3E">
            <w:pPr>
              <w:spacing w:before="5pt"/>
              <w:rPr>
                <w:color w:val="000000"/>
                <w:sz w:val="6"/>
              </w:rPr>
            </w:pPr>
          </w:p>
          <w:p w14:paraId="36A12517" w14:textId="77777777" w:rsidR="00A77B3E" w:rsidRDefault="00A77B3E">
            <w:pPr>
              <w:spacing w:before="5pt"/>
              <w:rPr>
                <w:color w:val="000000"/>
                <w:sz w:val="6"/>
              </w:rPr>
            </w:pPr>
          </w:p>
        </w:tc>
      </w:tr>
    </w:tbl>
    <w:p w14:paraId="4F53648C" w14:textId="77777777" w:rsidR="00A77B3E" w:rsidRDefault="00A77B3E">
      <w:pPr>
        <w:spacing w:before="5pt"/>
        <w:rPr>
          <w:color w:val="000000"/>
        </w:rPr>
        <w:sectPr w:rsidR="00A77B3E">
          <w:headerReference w:type="even" r:id="rId221"/>
          <w:headerReference w:type="default" r:id="rId222"/>
          <w:footerReference w:type="even" r:id="rId223"/>
          <w:footerReference w:type="default" r:id="rId224"/>
          <w:headerReference w:type="first" r:id="rId225"/>
          <w:footerReference w:type="first" r:id="rId226"/>
          <w:pgSz w:w="595.30pt" w:h="841.90pt"/>
          <w:pgMar w:top="36pt" w:right="46.80pt" w:bottom="43.20pt" w:left="36pt" w:header="0pt" w:footer="3.60pt" w:gutter="0pt"/>
          <w:cols w:space="35.40pt"/>
          <w:noEndnote/>
          <w:docGrid w:linePitch="360"/>
        </w:sectPr>
      </w:pPr>
    </w:p>
    <w:p w14:paraId="4D453416" w14:textId="77777777" w:rsidR="00A77B3E" w:rsidRDefault="00300198">
      <w:pPr>
        <w:pStyle w:val="Naslov5"/>
        <w:spacing w:before="5pt" w:after="0pt"/>
        <w:rPr>
          <w:b w:val="0"/>
          <w:i w:val="0"/>
          <w:color w:val="000000"/>
          <w:sz w:val="24"/>
        </w:rPr>
      </w:pPr>
      <w:bookmarkStart w:id="76" w:name="_Toc256000225"/>
      <w:r>
        <w:rPr>
          <w:b w:val="0"/>
          <w:i w:val="0"/>
          <w:color w:val="000000"/>
          <w:sz w:val="24"/>
        </w:rPr>
        <w:lastRenderedPageBreak/>
        <w:t>Preglednica z informacijami o ocenjenih skupnih stroških ukrepa/naložbe</w:t>
      </w:r>
      <w:bookmarkEnd w:id="76"/>
    </w:p>
    <w:p w14:paraId="72EC190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82"/>
        <w:gridCol w:w="4759"/>
        <w:gridCol w:w="1131"/>
        <w:gridCol w:w="1258"/>
        <w:gridCol w:w="1089"/>
        <w:gridCol w:w="615"/>
        <w:gridCol w:w="1089"/>
        <w:gridCol w:w="1089"/>
        <w:gridCol w:w="615"/>
        <w:gridCol w:w="615"/>
        <w:gridCol w:w="615"/>
        <w:gridCol w:w="615"/>
      </w:tblGrid>
      <w:tr w:rsidR="00263139" w14:paraId="281A10A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8987CC"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2B7DFE"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8D4DCB"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EE3A64"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42D968"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9B44C6"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AA192C"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94A47E"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776B2F"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57DC1D"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A42FE8"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CEBC49" w14:textId="77777777" w:rsidR="00A77B3E" w:rsidRDefault="00300198">
            <w:pPr>
              <w:spacing w:before="5pt"/>
              <w:jc w:val="center"/>
              <w:rPr>
                <w:color w:val="000000"/>
                <w:sz w:val="16"/>
              </w:rPr>
            </w:pPr>
            <w:r>
              <w:rPr>
                <w:color w:val="000000"/>
                <w:sz w:val="16"/>
              </w:rPr>
              <w:t>2032</w:t>
            </w:r>
          </w:p>
        </w:tc>
      </w:tr>
      <w:tr w:rsidR="00263139" w14:paraId="45A2373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FE22ED" w14:textId="77777777" w:rsidR="00A77B3E" w:rsidRDefault="00300198">
            <w:pPr>
              <w:spacing w:before="5pt"/>
              <w:rPr>
                <w:color w:val="000000"/>
                <w:sz w:val="16"/>
              </w:rPr>
            </w:pPr>
            <w:r>
              <w:rPr>
                <w:color w:val="000000"/>
                <w:sz w:val="16"/>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8E976B" w14:textId="77777777" w:rsidR="00A77B3E" w:rsidRDefault="00300198">
            <w:pPr>
              <w:spacing w:before="5pt"/>
              <w:rPr>
                <w:color w:val="000000"/>
                <w:sz w:val="16"/>
              </w:rPr>
            </w:pPr>
            <w:r>
              <w:rPr>
                <w:color w:val="000000"/>
                <w:sz w:val="16"/>
              </w:rPr>
              <w:t>Vavčerji za energetsko učinkovitost in trajnostno mobilnost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53BBFD"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5FA3C3" w14:textId="77777777" w:rsidR="00A77B3E" w:rsidRDefault="00300198">
            <w:pPr>
              <w:spacing w:before="5pt"/>
              <w:jc w:val="center"/>
              <w:rPr>
                <w:color w:val="000000"/>
                <w:sz w:val="16"/>
              </w:rPr>
            </w:pPr>
            <w:r>
              <w:rPr>
                <w:color w:val="000000"/>
                <w:sz w:val="16"/>
              </w:rPr>
              <w:t>31. dec. 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1A5B4A" w14:textId="77777777" w:rsidR="00A77B3E" w:rsidRDefault="00300198">
            <w:pPr>
              <w:spacing w:before="5pt"/>
              <w:jc w:val="end"/>
              <w:rPr>
                <w:color w:val="000000"/>
                <w:sz w:val="16"/>
              </w:rPr>
            </w:pPr>
            <w:r>
              <w:rPr>
                <w:color w:val="000000"/>
                <w:sz w:val="16"/>
              </w:rPr>
              <w:t>65.000.000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2CEBA5"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58D08A" w14:textId="77777777" w:rsidR="00A77B3E" w:rsidRDefault="00300198">
            <w:pPr>
              <w:spacing w:before="5pt"/>
              <w:jc w:val="end"/>
              <w:rPr>
                <w:color w:val="000000"/>
                <w:sz w:val="16"/>
              </w:rPr>
            </w:pPr>
            <w:r>
              <w:rPr>
                <w:color w:val="000000"/>
                <w:sz w:val="16"/>
              </w:rPr>
              <w:t>52.000.000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450F6E" w14:textId="77777777" w:rsidR="00A77B3E" w:rsidRDefault="00300198">
            <w:pPr>
              <w:spacing w:before="5pt"/>
              <w:jc w:val="end"/>
              <w:rPr>
                <w:color w:val="000000"/>
                <w:sz w:val="16"/>
              </w:rPr>
            </w:pPr>
            <w:r>
              <w:rPr>
                <w:color w:val="000000"/>
                <w:sz w:val="16"/>
              </w:rPr>
              <w:t>13.000.000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6DCBDF"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330CD9"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808459"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6227EA" w14:textId="77777777" w:rsidR="00A77B3E" w:rsidRDefault="00300198">
            <w:pPr>
              <w:spacing w:before="5pt"/>
              <w:jc w:val="end"/>
              <w:rPr>
                <w:color w:val="000000"/>
                <w:sz w:val="16"/>
              </w:rPr>
            </w:pPr>
            <w:r>
              <w:rPr>
                <w:color w:val="000000"/>
                <w:sz w:val="16"/>
              </w:rPr>
              <w:t>0</w:t>
            </w:r>
          </w:p>
        </w:tc>
      </w:tr>
    </w:tbl>
    <w:p w14:paraId="7B2C1DF3" w14:textId="77777777" w:rsidR="00A77B3E" w:rsidRDefault="00A77B3E">
      <w:pPr>
        <w:spacing w:before="5pt"/>
        <w:rPr>
          <w:color w:val="000000"/>
        </w:rPr>
        <w:sectPr w:rsidR="00A77B3E">
          <w:headerReference w:type="even" r:id="rId227"/>
          <w:headerReference w:type="default" r:id="rId228"/>
          <w:footerReference w:type="even" r:id="rId229"/>
          <w:footerReference w:type="default" r:id="rId230"/>
          <w:headerReference w:type="first" r:id="rId231"/>
          <w:footerReference w:type="first" r:id="rId232"/>
          <w:pgSz w:w="841.90pt" w:h="595.30pt" w:orient="landscape"/>
          <w:pgMar w:top="36pt" w:right="36pt" w:bottom="43.20pt" w:left="46.80pt" w:header="14.40pt" w:footer="3.60pt" w:gutter="0pt"/>
          <w:cols w:space="35.40pt"/>
          <w:noEndnote/>
          <w:docGrid w:linePitch="360"/>
        </w:sectPr>
      </w:pPr>
    </w:p>
    <w:p w14:paraId="6685FA99" w14:textId="77777777" w:rsidR="00A77B3E" w:rsidRDefault="00300198">
      <w:pPr>
        <w:pStyle w:val="Naslov5"/>
        <w:spacing w:before="5pt" w:after="0pt"/>
        <w:rPr>
          <w:b w:val="0"/>
          <w:i w:val="0"/>
          <w:color w:val="000000"/>
          <w:sz w:val="24"/>
        </w:rPr>
      </w:pPr>
      <w:bookmarkStart w:id="77" w:name="_Toc256000226"/>
      <w:r>
        <w:rPr>
          <w:b w:val="0"/>
          <w:i w:val="0"/>
          <w:color w:val="000000"/>
          <w:sz w:val="24"/>
        </w:rPr>
        <w:lastRenderedPageBreak/>
        <w:t>2.1.2.1.5. Utemeljitev za subjekte upravičence, ki niso ranljiva gospodinjstva, ranljiva mikropodjetja in ranljivi uporabniki prevoza (če je ustrezno).</w:t>
      </w:r>
      <w:bookmarkEnd w:id="77"/>
    </w:p>
    <w:p w14:paraId="3CEB9B38" w14:textId="77777777" w:rsidR="00A77B3E" w:rsidRDefault="00A77B3E">
      <w:pPr>
        <w:spacing w:before="5pt"/>
        <w:rPr>
          <w:color w:val="000000"/>
          <w:sz w:val="12"/>
        </w:rPr>
      </w:pPr>
    </w:p>
    <w:p w14:paraId="35AE92CE" w14:textId="77777777" w:rsidR="00A77B3E" w:rsidRDefault="00300198">
      <w:pPr>
        <w:spacing w:before="5pt"/>
        <w:rPr>
          <w:color w:val="000000"/>
        </w:rPr>
      </w:pPr>
      <w:r>
        <w:rPr>
          <w:color w:val="000000"/>
        </w:rPr>
        <w:t>Če se podpora iz Sklada zagotavlja prek javnih ali zasebnih subjektov, ki niso ranljiva gospodinjstva, ranljiva mikropodjetja ali ranljivi uporabniki prevoza, obrazložitev, katere ukrepe ali naložbe bodo ti subjekti uresničili ter kako bodo ti ukrepi in naložbe nazadnje koristili ranljivim gospodinjstvom, ranljivim mikropodjetjem in ranljivim uporabnikom prevoza.</w:t>
      </w:r>
    </w:p>
    <w:p w14:paraId="0542AC0D" w14:textId="77777777" w:rsidR="00A77B3E" w:rsidRDefault="00A77B3E">
      <w:pPr>
        <w:spacing w:before="5pt"/>
        <w:rPr>
          <w:color w:val="000000"/>
          <w:sz w:val="12"/>
        </w:rPr>
      </w:pPr>
    </w:p>
    <w:p w14:paraId="69CF1F93" w14:textId="77777777" w:rsidR="00A77B3E" w:rsidRDefault="00300198">
      <w:pPr>
        <w:spacing w:before="5pt"/>
        <w:rPr>
          <w:color w:val="000000"/>
        </w:rPr>
      </w:pPr>
      <w:r>
        <w:rPr>
          <w:color w:val="000000"/>
        </w:rPr>
        <w:t>Če se podpora iz Sklada zagotavlja prek finančnih posrednikov, opis ukrepov, ki jih namerava država članica sprejeti za zagotovitev, da finančni posredniki celotno korist prenesejo na končne prejemnike.</w:t>
      </w:r>
    </w:p>
    <w:p w14:paraId="49FB34B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9144D6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2293BE" w14:textId="77777777" w:rsidR="00A77B3E" w:rsidRDefault="00A77B3E">
            <w:pPr>
              <w:spacing w:before="5pt"/>
              <w:rPr>
                <w:color w:val="000000"/>
                <w:sz w:val="0"/>
              </w:rPr>
            </w:pPr>
          </w:p>
          <w:p w14:paraId="5A8AC780" w14:textId="77777777" w:rsidR="00A77B3E" w:rsidRDefault="00A77B3E">
            <w:pPr>
              <w:spacing w:before="5pt"/>
              <w:rPr>
                <w:color w:val="000000"/>
              </w:rPr>
            </w:pPr>
          </w:p>
        </w:tc>
      </w:tr>
    </w:tbl>
    <w:p w14:paraId="3AEAEC7F" w14:textId="77777777" w:rsidR="00A77B3E" w:rsidRDefault="00A77B3E">
      <w:pPr>
        <w:spacing w:before="5pt"/>
        <w:rPr>
          <w:color w:val="000000"/>
        </w:rPr>
      </w:pPr>
    </w:p>
    <w:p w14:paraId="617F89D1" w14:textId="77777777" w:rsidR="00A77B3E" w:rsidRDefault="00300198">
      <w:pPr>
        <w:pStyle w:val="Naslov5"/>
        <w:spacing w:before="5pt" w:after="0pt"/>
        <w:rPr>
          <w:b w:val="0"/>
          <w:i w:val="0"/>
          <w:color w:val="000000"/>
          <w:sz w:val="24"/>
        </w:rPr>
      </w:pPr>
      <w:bookmarkStart w:id="78" w:name="_Toc256000227"/>
      <w:r>
        <w:rPr>
          <w:b w:val="0"/>
          <w:i w:val="0"/>
          <w:color w:val="000000"/>
          <w:sz w:val="24"/>
        </w:rPr>
        <w:t>2.1.2.1.6. Dodatnost</w:t>
      </w:r>
      <w:bookmarkEnd w:id="78"/>
    </w:p>
    <w:p w14:paraId="74D71447" w14:textId="77777777" w:rsidR="00A77B3E" w:rsidRDefault="00A77B3E">
      <w:pPr>
        <w:spacing w:before="5pt"/>
        <w:rPr>
          <w:color w:val="000000"/>
          <w:sz w:val="12"/>
        </w:rPr>
      </w:pPr>
    </w:p>
    <w:p w14:paraId="7A31E392" w14:textId="77777777" w:rsidR="00A77B3E" w:rsidRDefault="00300198">
      <w:pPr>
        <w:spacing w:before="5pt"/>
        <w:rPr>
          <w:color w:val="000000"/>
        </w:rPr>
      </w:pPr>
      <w:r>
        <w:rPr>
          <w:color w:val="000000"/>
        </w:rPr>
        <w:t>Obrazložitev in utemeljitev, kako so novi ali obstoječi ukrepi ali naložbe dodaten element in ne nadomeščajo tekočih nacionalnih proračunskih odhodkov na podlagi člena 13(2), vključno s tovrstnima razlago in utemeljitvijo v zvezi z ukrepi in naložbami, vključenimi v načrt v skladu s členom 4(5).</w:t>
      </w:r>
    </w:p>
    <w:p w14:paraId="66F45AF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E0ABDD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518F9D" w14:textId="77777777" w:rsidR="00A77B3E" w:rsidRDefault="00A77B3E">
            <w:pPr>
              <w:spacing w:before="5pt"/>
              <w:rPr>
                <w:color w:val="000000"/>
                <w:sz w:val="0"/>
              </w:rPr>
            </w:pPr>
          </w:p>
          <w:p w14:paraId="1EFF5F7E" w14:textId="77777777" w:rsidR="00A77B3E" w:rsidRDefault="00300198">
            <w:pPr>
              <w:spacing w:before="5pt"/>
              <w:rPr>
                <w:color w:val="000000"/>
              </w:rPr>
            </w:pPr>
            <w:r>
              <w:rPr>
                <w:color w:val="000000"/>
              </w:rPr>
              <w:t>Pri vavčerjih kot celota gre za popolnoma nov ukrep.</w:t>
            </w:r>
          </w:p>
          <w:p w14:paraId="45FF1600" w14:textId="77777777" w:rsidR="00A77B3E" w:rsidRDefault="00300198">
            <w:pPr>
              <w:spacing w:before="5pt"/>
              <w:rPr>
                <w:color w:val="000000"/>
              </w:rPr>
            </w:pPr>
            <w:r>
              <w:rPr>
                <w:color w:val="000000"/>
              </w:rPr>
              <w:t>Spodaj še navajamo dodatnost glede na posamezen namen vavčerja:</w:t>
            </w:r>
          </w:p>
          <w:p w14:paraId="65FBE4CD" w14:textId="77777777" w:rsidR="00A77B3E" w:rsidRDefault="00300198">
            <w:pPr>
              <w:numPr>
                <w:ilvl w:val="0"/>
                <w:numId w:val="46"/>
              </w:numPr>
              <w:spacing w:before="5pt"/>
              <w:rPr>
                <w:color w:val="000000"/>
              </w:rPr>
            </w:pPr>
            <w:r>
              <w:rPr>
                <w:color w:val="000000"/>
              </w:rPr>
              <w:t>Zamenjava zastarelih plinskih štedilnikov z energetsko učinkovitejšimi modeli na elektriko – gre za nov ukrep; drugih virov sofinanciranja trenutno ni.  </w:t>
            </w:r>
          </w:p>
          <w:p w14:paraId="0B856E68" w14:textId="77777777" w:rsidR="00A77B3E" w:rsidRDefault="00300198">
            <w:pPr>
              <w:numPr>
                <w:ilvl w:val="0"/>
                <w:numId w:val="46"/>
              </w:numPr>
              <w:spacing w:before="5pt"/>
              <w:rPr>
                <w:color w:val="000000"/>
              </w:rPr>
            </w:pPr>
            <w:r>
              <w:rPr>
                <w:color w:val="000000"/>
              </w:rPr>
              <w:t>Nakup ali zamenjavo ogrevalnih in hladilnih sistemov z bolj učinkovitimi (sanitarne toplotne črpalke, inverterske hladilne naprave) – nakup sanitarne toplotne črpalke kot samostojen ukrep ni upravičen do sredstev, je pa upravičen strošek širšega ukrepa (vgradnja kurilne naprave na lesno biomaso za centralno ogrevanje stavbe) v okviru trenutno odprtega javnega razpisa za nove naložbe v večjo energijsko učinkovitost in rabo obnovljivih virov energije v stavbah. Za inverterske hladilne naprave prav tako ni dru</w:t>
            </w:r>
            <w:r>
              <w:rPr>
                <w:color w:val="000000"/>
              </w:rPr>
              <w:t>gih virov financiranja. </w:t>
            </w:r>
          </w:p>
          <w:p w14:paraId="18E94EC5" w14:textId="77777777" w:rsidR="00A77B3E" w:rsidRDefault="00300198">
            <w:pPr>
              <w:numPr>
                <w:ilvl w:val="0"/>
                <w:numId w:val="46"/>
              </w:numPr>
              <w:spacing w:before="5pt"/>
              <w:rPr>
                <w:color w:val="000000"/>
              </w:rPr>
            </w:pPr>
            <w:r>
              <w:rPr>
                <w:color w:val="000000"/>
              </w:rPr>
              <w:t>Zamenjava elementov ogrevalnih in hladilnih sistemov na stavbi (termostatski ventili, obtočne črpalke) - gre za nov ukrep; drugih virov sofinanciranja trenutno ni.</w:t>
            </w:r>
          </w:p>
          <w:p w14:paraId="497F9DE1" w14:textId="77777777" w:rsidR="00A77B3E" w:rsidRDefault="00300198">
            <w:pPr>
              <w:numPr>
                <w:ilvl w:val="0"/>
                <w:numId w:val="46"/>
              </w:numPr>
              <w:spacing w:before="5pt"/>
              <w:rPr>
                <w:color w:val="000000"/>
              </w:rPr>
            </w:pPr>
            <w:r>
              <w:rPr>
                <w:color w:val="000000"/>
              </w:rPr>
              <w:t>Energetsko učinkovit prezračevalni sistem - trenutno je odprt javni poziv za nepovratne finančne spodbude za nove naložbe v večjo energijsko učinkovitost in rabo obnovljivih virov energije v stavbah[1], po katerem so posamezniki (lastniki nepremičnine) upravičeni do nepovratne finančne spodbude v vrednosti 30 % priznanih stroškov naložbe. Posameznik bo lahko koristil subvencijo in vavčer hkrati. Dodatnost je torej v obliki povečanja vrednosti sofinanciranja.</w:t>
            </w:r>
          </w:p>
          <w:p w14:paraId="3FD89110" w14:textId="77777777" w:rsidR="00A77B3E" w:rsidRDefault="00300198">
            <w:pPr>
              <w:numPr>
                <w:ilvl w:val="0"/>
                <w:numId w:val="46"/>
              </w:numPr>
              <w:spacing w:before="5pt"/>
              <w:rPr>
                <w:color w:val="000000"/>
              </w:rPr>
            </w:pPr>
            <w:r>
              <w:rPr>
                <w:color w:val="000000"/>
              </w:rPr>
              <w:t>Zamenjava zastarelih plinskih štedilnikov in drugih starih gospodinjskih aparatov z energetsko učinkovitejšimi modeli - gre za nov ukrep; drugih virov sofinanciranja trenutno ni.</w:t>
            </w:r>
          </w:p>
          <w:p w14:paraId="7241E1DC" w14:textId="77777777" w:rsidR="00A77B3E" w:rsidRDefault="00300198">
            <w:pPr>
              <w:numPr>
                <w:ilvl w:val="0"/>
                <w:numId w:val="46"/>
              </w:numPr>
              <w:spacing w:before="5pt"/>
              <w:rPr>
                <w:color w:val="000000"/>
              </w:rPr>
            </w:pPr>
            <w:r>
              <w:rPr>
                <w:color w:val="000000"/>
              </w:rPr>
              <w:t>Zamenjava oken in vrat z energetsko učinkovitimi - trenutno je odprt javni poziv za nepovratne finančne spodbude za nove naložbe v večjo energijsko učinkovitost in rabo obnovljivih virov energije v stavbah[2], po katerem so posamezniki (lastniki nepremičnine) upravičeni do nepovratne finančne spodbude v vrednosti 30 % priznanih stroškov naložbe. Posameznik bo lahko koristil subvencijo in vavčer hkrati. Dodatnost je torej v obliki povečanja vrednosti sofinanciranja.</w:t>
            </w:r>
          </w:p>
          <w:p w14:paraId="6482A6F6" w14:textId="77777777" w:rsidR="00A77B3E" w:rsidRDefault="00300198">
            <w:pPr>
              <w:numPr>
                <w:ilvl w:val="0"/>
                <w:numId w:val="46"/>
              </w:numPr>
              <w:spacing w:before="5pt"/>
              <w:rPr>
                <w:color w:val="000000"/>
              </w:rPr>
            </w:pPr>
            <w:r>
              <w:rPr>
                <w:color w:val="000000"/>
              </w:rPr>
              <w:t>Nakup peletov za ogrevanje – ni rednega vira financiranja ali javnega razpisa, lahko si pa pri nakupu peletov prejemniki DSP in VD pomagajo z izredno denarno socialno pomočjo. Ukrep je komplementaren naložbi C1.I1, v okviru katere upravičenec lahko prejme peč na pelete. </w:t>
            </w:r>
          </w:p>
          <w:p w14:paraId="034C16E5" w14:textId="77777777" w:rsidR="00A77B3E" w:rsidRDefault="00300198">
            <w:pPr>
              <w:numPr>
                <w:ilvl w:val="0"/>
                <w:numId w:val="46"/>
              </w:numPr>
              <w:spacing w:before="5pt"/>
              <w:rPr>
                <w:color w:val="000000"/>
              </w:rPr>
            </w:pPr>
            <w:r>
              <w:rPr>
                <w:color w:val="000000"/>
              </w:rPr>
              <w:lastRenderedPageBreak/>
              <w:t>Naložba v balkonske sončne celice za lastno proizvodnjo elektrike – trenutno je odprt javni poziv za nepovratne finančne spodbude za nove naložbe v večjo energijsko učinkovitost in rabo obnovljivih virov energije v stavbah[3], po katerem so posamezniki (lastniki nepremičnine) upravičeni do nepovratne finančne spodbude v vrednosti 30 % priznanih stroškov naložbe. Posameznik bo lahko koristil subvencijo in vavčer hkrati. Dodatnost je torej v obliki povečanja vrednosti sofinanciranja.</w:t>
            </w:r>
          </w:p>
          <w:p w14:paraId="1916F568" w14:textId="77777777" w:rsidR="00A77B3E" w:rsidRDefault="00300198">
            <w:pPr>
              <w:numPr>
                <w:ilvl w:val="0"/>
                <w:numId w:val="46"/>
              </w:numPr>
              <w:spacing w:before="5pt"/>
              <w:rPr>
                <w:color w:val="000000"/>
              </w:rPr>
            </w:pPr>
            <w:r>
              <w:rPr>
                <w:color w:val="000000"/>
              </w:rPr>
              <w:t>Nakup pametnih merilnikov porabe energije za spremljanje in optimizacijo porabe v gospodinjstvu – gre za nov ukrep; drugih virov sofinanciranja trenutno ni. </w:t>
            </w:r>
          </w:p>
          <w:p w14:paraId="20D162B0" w14:textId="77777777" w:rsidR="00A77B3E" w:rsidRDefault="00300198">
            <w:pPr>
              <w:numPr>
                <w:ilvl w:val="0"/>
                <w:numId w:val="46"/>
              </w:numPr>
              <w:spacing w:before="5pt"/>
              <w:rPr>
                <w:color w:val="000000"/>
              </w:rPr>
            </w:pPr>
            <w:r>
              <w:rPr>
                <w:color w:val="000000"/>
              </w:rPr>
              <w:t>Nakup mesečnih ali letnih vozovnic za javni potniški promet – obstaja več subvencij glede na ciljno skupino (študentje, dijaki, registrirani športniki) in območje voženj. Najvišja cena navadne vozovnice je 560 EUR (letna za celotno Slovenijo), subvencionirane pa 200 EUR. Posameznik bo lahko koristil subvencijo in vavčer hkrati. Dodatnost je torej v obliki povečanja vrednosti sofinanciranja.</w:t>
            </w:r>
          </w:p>
          <w:p w14:paraId="1BC3C47E" w14:textId="77777777" w:rsidR="00A77B3E" w:rsidRDefault="00300198">
            <w:pPr>
              <w:numPr>
                <w:ilvl w:val="0"/>
                <w:numId w:val="46"/>
              </w:numPr>
              <w:spacing w:before="5pt"/>
              <w:rPr>
                <w:color w:val="000000"/>
              </w:rPr>
            </w:pPr>
            <w:r>
              <w:rPr>
                <w:color w:val="000000"/>
              </w:rPr>
              <w:t>Nakup električnih koles in tovornih e-koles – trenutno je odprt javni razpis za subvencijo do 30% vrednosti kolesa; subvencija se pridobi ne glede na materialni položaj prijavitelja. Posameznik bo lahko koristil subvencijo in vavčer hkrati. Dodatnost je torej v obliki povečanja vrednosti sofinanciranja.</w:t>
            </w:r>
          </w:p>
          <w:p w14:paraId="4055E559" w14:textId="77777777" w:rsidR="00A77B3E" w:rsidRDefault="00300198">
            <w:pPr>
              <w:numPr>
                <w:ilvl w:val="0"/>
                <w:numId w:val="46"/>
              </w:numPr>
              <w:spacing w:before="5pt"/>
              <w:rPr>
                <w:color w:val="000000"/>
              </w:rPr>
            </w:pPr>
            <w:r>
              <w:rPr>
                <w:color w:val="000000"/>
              </w:rPr>
              <w:t>Nakup navadnih koles in tovornih koles – gre za nov ukrep; drugih virov sofinanciranja trenutno ni. </w:t>
            </w:r>
          </w:p>
          <w:p w14:paraId="3A4C5D6D" w14:textId="77777777" w:rsidR="00A77B3E" w:rsidRDefault="00300198">
            <w:pPr>
              <w:spacing w:before="5pt"/>
              <w:rPr>
                <w:color w:val="000000"/>
              </w:rPr>
            </w:pPr>
            <w:r>
              <w:rPr>
                <w:color w:val="000000"/>
              </w:rPr>
              <w:t> Dvojnega financiranja ne bo – ukrepi, za katere je možno koristiti vavčer, in do katerih so energetsko ranljiva gospodinjstva upravičena tudi v okviru naložb C1.I1 in C1.I2, se ne bodo izvedli, če je le-tega dotično gospodinjstvo že financiralo s pomočjo vavčerja. Pred vsako celovito prenovo doma namreč strokovnjak izvede diagnostiko, na podlagi katere sestavi seznam potrebnih posegov oz. ukrepov za tisto stanovanje (C1.I2) ali hišo (C1.I1). Na primer, če je gospodinjstvo s pomočjo vavčerja kupilo energets</w:t>
            </w:r>
            <w:r>
              <w:rPr>
                <w:color w:val="000000"/>
              </w:rPr>
              <w:t>ko učinkovita okna, ta okna ne bodo del celovite prenove doma. Sistem je zastavljen tako, da se dopolnjuje in ne podvaja. </w:t>
            </w:r>
          </w:p>
          <w:p w14:paraId="1EA8ED20" w14:textId="77777777" w:rsidR="00A77B3E" w:rsidRDefault="00300198">
            <w:pPr>
              <w:spacing w:before="5pt"/>
              <w:rPr>
                <w:color w:val="000000"/>
              </w:rPr>
            </w:pPr>
            <w:r>
              <w:rPr>
                <w:color w:val="000000"/>
              </w:rPr>
              <w:t>[1] https://www.ekosklad.si/uploads/11b57dfe-d1db-4fe0-bad2-007e12a1130b/Javni-poziv-114SUB-OB24_s-spremembo-javnega-poziva-22.-11.-2024.pdf</w:t>
            </w:r>
          </w:p>
          <w:p w14:paraId="519DA5E3" w14:textId="77777777" w:rsidR="00A77B3E" w:rsidRDefault="00300198">
            <w:pPr>
              <w:spacing w:before="5pt"/>
              <w:rPr>
                <w:color w:val="000000"/>
              </w:rPr>
            </w:pPr>
            <w:r>
              <w:rPr>
                <w:color w:val="000000"/>
              </w:rPr>
              <w:t>[2] https://www.ekosklad.si/uploads/11b57dfe-d1db-4fe0-bad2-007e12a1130b/Javni-poziv-114SUB-OB24_s-spremembo-javnega-poziva-22.-11.-2024.pdf</w:t>
            </w:r>
          </w:p>
          <w:p w14:paraId="27F1D753" w14:textId="77777777" w:rsidR="00A77B3E" w:rsidRDefault="00300198">
            <w:pPr>
              <w:spacing w:before="5pt"/>
              <w:rPr>
                <w:color w:val="000000"/>
              </w:rPr>
            </w:pPr>
            <w:r>
              <w:rPr>
                <w:color w:val="000000"/>
              </w:rPr>
              <w:t>[3] https://www.ekosklad.si/uploads/11b57dfe-d1db-4fe0-bad2-007e12a1130b/Javni-poziv-114SUB-OB24_s-spremembo-javnega-poziva-22.-11.-2024.pdf</w:t>
            </w:r>
          </w:p>
          <w:p w14:paraId="03DE472D" w14:textId="77777777" w:rsidR="00A77B3E" w:rsidRDefault="00A77B3E">
            <w:pPr>
              <w:spacing w:before="5pt"/>
              <w:rPr>
                <w:color w:val="000000"/>
                <w:sz w:val="6"/>
              </w:rPr>
            </w:pPr>
          </w:p>
          <w:p w14:paraId="015D296C" w14:textId="77777777" w:rsidR="00A77B3E" w:rsidRDefault="00A77B3E">
            <w:pPr>
              <w:spacing w:before="5pt"/>
              <w:rPr>
                <w:color w:val="000000"/>
                <w:sz w:val="6"/>
              </w:rPr>
            </w:pPr>
          </w:p>
        </w:tc>
      </w:tr>
    </w:tbl>
    <w:p w14:paraId="2D20F3DD" w14:textId="77777777" w:rsidR="00A77B3E" w:rsidRDefault="00A77B3E">
      <w:pPr>
        <w:spacing w:before="5pt"/>
        <w:rPr>
          <w:color w:val="000000"/>
        </w:rPr>
      </w:pPr>
    </w:p>
    <w:p w14:paraId="64382ABE" w14:textId="77777777" w:rsidR="00A77B3E" w:rsidRDefault="00300198">
      <w:pPr>
        <w:pStyle w:val="Naslov5"/>
        <w:spacing w:before="5pt" w:after="0pt"/>
        <w:rPr>
          <w:b w:val="0"/>
          <w:i w:val="0"/>
          <w:color w:val="000000"/>
          <w:sz w:val="24"/>
        </w:rPr>
      </w:pPr>
      <w:bookmarkStart w:id="79" w:name="_Toc256000228"/>
      <w:r>
        <w:rPr>
          <w:b w:val="0"/>
          <w:i w:val="0"/>
          <w:color w:val="000000"/>
          <w:sz w:val="24"/>
        </w:rPr>
        <w:t>2.1.2.1.7. Skladnost s pravili EU o državni pomoči</w:t>
      </w:r>
      <w:bookmarkEnd w:id="79"/>
    </w:p>
    <w:p w14:paraId="59CCA379" w14:textId="77777777" w:rsidR="00A77B3E" w:rsidRDefault="00A77B3E">
      <w:pPr>
        <w:spacing w:before="5pt"/>
        <w:rPr>
          <w:color w:val="000000"/>
          <w:sz w:val="12"/>
        </w:rPr>
      </w:pPr>
    </w:p>
    <w:p w14:paraId="1AA83ABE" w14:textId="77777777" w:rsidR="00A77B3E" w:rsidRDefault="00300198">
      <w:pPr>
        <w:spacing w:before="5pt"/>
        <w:rPr>
          <w:color w:val="000000"/>
        </w:rPr>
      </w:pPr>
      <w:r>
        <w:rPr>
          <w:color w:val="000000"/>
        </w:rPr>
        <w:t xml:space="preserve">Pojasnilo, ali podpora za ukrep ali naložbo (i) ne bo pomenila državne pomoči v okviru področja uporabe člena 107(1) PDEU, (ii) se bo financirala na podlagi obstoječe sheme državne pomoči, ki spada na področje uporabe predpisov o skupinskih izjemah, zlasti uredbe o splošnih skupinskih izjemah, ali bo odobrena s sklepom Komisije o državni pomoči (z navedbo referenčne številke za tako shemo (SA.nnnnn)), (iii) bo privedla do novega ukrepa državne pomoči, s pojasnilom, ali bo izpolnjevala pogoje iz predpisov o </w:t>
      </w:r>
      <w:r>
        <w:rPr>
          <w:color w:val="000000"/>
        </w:rPr>
        <w:t>skupinskih izjemah, na primer uredbe o splošnih skupinskih izjemah (z navedbo ustreznega člena), (iv) bo skladna z uredbo de minimis, (v) bo zahtevala priglasitev državne pomoči, v kateri bo navedeno, kdaj namerava država članica predhodno priglasiti ali priglasiti Komisiji načrtovano podporo za ukrep ali naložbo, in veljavni instrument državne pomoči, ki zagotavlja njeno združljivost z notranjim trgom.</w:t>
      </w:r>
    </w:p>
    <w:p w14:paraId="42E2401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6A6225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C0E374" w14:textId="77777777" w:rsidR="00A77B3E" w:rsidRDefault="00A77B3E">
            <w:pPr>
              <w:spacing w:before="5pt"/>
              <w:rPr>
                <w:color w:val="000000"/>
                <w:sz w:val="0"/>
              </w:rPr>
            </w:pPr>
          </w:p>
          <w:p w14:paraId="0EE2CF15" w14:textId="77777777" w:rsidR="00A77B3E" w:rsidRDefault="00300198">
            <w:pPr>
              <w:spacing w:before="5pt"/>
              <w:rPr>
                <w:color w:val="000000"/>
              </w:rPr>
            </w:pPr>
            <w:r>
              <w:rPr>
                <w:color w:val="000000"/>
              </w:rPr>
              <w:t>Naložba ne bo predstavljala državnih pomoči skladno s členom 107(1) Pogodbe o delovanju EU. Prejemniki so gospodinjstva oz. fizične osebe. </w:t>
            </w:r>
          </w:p>
          <w:p w14:paraId="2E2F0882" w14:textId="77777777" w:rsidR="00A77B3E" w:rsidRDefault="00A77B3E">
            <w:pPr>
              <w:spacing w:before="5pt"/>
              <w:rPr>
                <w:color w:val="000000"/>
                <w:sz w:val="6"/>
              </w:rPr>
            </w:pPr>
          </w:p>
          <w:p w14:paraId="5D663FB0" w14:textId="77777777" w:rsidR="00A77B3E" w:rsidRDefault="00A77B3E">
            <w:pPr>
              <w:spacing w:before="5pt"/>
              <w:rPr>
                <w:color w:val="000000"/>
                <w:sz w:val="6"/>
              </w:rPr>
            </w:pPr>
          </w:p>
        </w:tc>
      </w:tr>
    </w:tbl>
    <w:p w14:paraId="1E7F8666" w14:textId="77777777" w:rsidR="00A77B3E" w:rsidRDefault="00300198">
      <w:pPr>
        <w:pStyle w:val="Naslov4"/>
        <w:spacing w:before="5pt" w:after="0pt"/>
        <w:rPr>
          <w:b w:val="0"/>
          <w:color w:val="000000"/>
          <w:sz w:val="24"/>
        </w:rPr>
      </w:pPr>
      <w:r>
        <w:rPr>
          <w:b w:val="0"/>
          <w:color w:val="000000"/>
          <w:sz w:val="24"/>
        </w:rPr>
        <w:lastRenderedPageBreak/>
        <w:br w:type="page"/>
      </w:r>
      <w:bookmarkStart w:id="80" w:name="_Toc256000229"/>
      <w:r>
        <w:rPr>
          <w:b w:val="0"/>
          <w:color w:val="000000"/>
          <w:sz w:val="24"/>
        </w:rPr>
        <w:lastRenderedPageBreak/>
        <w:t>2.1.2.1. Ukrep/naložba: 1: Prevozi na klic</w:t>
      </w:r>
      <w:bookmarkEnd w:id="80"/>
    </w:p>
    <w:p w14:paraId="1D53AC08" w14:textId="77777777" w:rsidR="00A77B3E" w:rsidRDefault="00A77B3E">
      <w:pPr>
        <w:spacing w:before="5pt"/>
        <w:rPr>
          <w:color w:val="000000"/>
          <w:sz w:val="12"/>
        </w:rPr>
      </w:pPr>
    </w:p>
    <w:p w14:paraId="2DFB727E" w14:textId="77777777" w:rsidR="00A77B3E" w:rsidRDefault="00300198">
      <w:pPr>
        <w:spacing w:before="5pt"/>
        <w:rPr>
          <w:color w:val="000000"/>
        </w:rPr>
      </w:pPr>
      <w:r>
        <w:rPr>
          <w:color w:val="000000"/>
        </w:rPr>
        <w:t>Področje ukrepanja: Art.8.1.(g) - Spodbujati uporabo cenovno ugodnega in dostopnega javnega prevoza ter podpirati zasebne in javne subjekte, vključno z zadrugami, pri razvoju in zagotavljanju trajnostne mobilnosti kot storitve, storitev skupne mobilnosti in možnosti aktivne mobilnosti</w:t>
      </w:r>
    </w:p>
    <w:p w14:paraId="22641F78" w14:textId="77777777" w:rsidR="00A77B3E" w:rsidRDefault="00A77B3E">
      <w:pPr>
        <w:spacing w:before="5pt"/>
        <w:rPr>
          <w:color w:val="000000"/>
          <w:sz w:val="12"/>
        </w:rPr>
      </w:pPr>
    </w:p>
    <w:p w14:paraId="7618144F" w14:textId="77777777" w:rsidR="00A77B3E" w:rsidRDefault="00300198">
      <w:pPr>
        <w:pStyle w:val="Naslov5"/>
        <w:spacing w:before="5pt" w:after="0pt"/>
        <w:rPr>
          <w:b w:val="0"/>
          <w:i w:val="0"/>
          <w:color w:val="000000"/>
          <w:sz w:val="24"/>
        </w:rPr>
      </w:pPr>
      <w:bookmarkStart w:id="81" w:name="_Toc256000230"/>
      <w:r>
        <w:rPr>
          <w:b w:val="0"/>
          <w:i w:val="0"/>
          <w:color w:val="000000"/>
          <w:sz w:val="24"/>
        </w:rPr>
        <w:t>2.1.2.1.1. Opis ukrepa/naložbe</w:t>
      </w:r>
      <w:bookmarkEnd w:id="81"/>
    </w:p>
    <w:p w14:paraId="14D0131D" w14:textId="77777777" w:rsidR="00A77B3E" w:rsidRDefault="00A77B3E">
      <w:pPr>
        <w:spacing w:before="5pt"/>
        <w:rPr>
          <w:color w:val="000000"/>
          <w:sz w:val="12"/>
        </w:rPr>
      </w:pPr>
    </w:p>
    <w:p w14:paraId="0D79EF1E" w14:textId="77777777" w:rsidR="00A77B3E" w:rsidRDefault="00300198">
      <w:pPr>
        <w:spacing w:before="5pt"/>
        <w:rPr>
          <w:color w:val="000000"/>
        </w:rPr>
      </w:pPr>
      <w:r>
        <w:rPr>
          <w:color w:val="000000"/>
        </w:rPr>
        <w:t>Jasna in z dokazi podprta analiza obstoječih izzivov ter kako se rešujejo z ukrepi in naložbami.</w:t>
      </w:r>
    </w:p>
    <w:p w14:paraId="19D7127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A17F61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ED0EEA" w14:textId="77777777" w:rsidR="00A77B3E" w:rsidRDefault="00A77B3E">
            <w:pPr>
              <w:spacing w:before="5pt"/>
              <w:rPr>
                <w:color w:val="000000"/>
                <w:sz w:val="0"/>
              </w:rPr>
            </w:pPr>
          </w:p>
          <w:p w14:paraId="2362081E" w14:textId="77777777" w:rsidR="00A77B3E" w:rsidRDefault="00300198">
            <w:pPr>
              <w:spacing w:before="5pt"/>
              <w:rPr>
                <w:color w:val="000000"/>
              </w:rPr>
            </w:pPr>
            <w:r>
              <w:rPr>
                <w:color w:val="000000"/>
              </w:rPr>
              <w:t>V Sloveniji je 85% vseh poti prevoženih z avtomobilom in le 5% z javnim prevozom. 46% poti, ki jih opravijo prebivalci Slovenije, je krajših od 5 kilometrov. V Sloveniji približno petina prebivalcev (20,2 %) nima na razpolago zadovoljivega JPP (</w:t>
            </w:r>
            <w:r>
              <w:rPr>
                <w:rStyle w:val="Poudarek"/>
                <w:i w:val="0"/>
                <w:color w:val="000000"/>
              </w:rPr>
              <w:t>gledati poglavje 1.4</w:t>
            </w:r>
            <w:r>
              <w:rPr>
                <w:color w:val="000000"/>
              </w:rPr>
              <w:t>), kar pomeni, da v razdalji enega kilometra (merjeno z zračno razdaljo) ni postajališča z vsaj 8 parov voženj ob delavnikih, tj. frekvenco voženj, ki bi zadostovala za zadovoljevanje osnovnih potreb (Gabrovec in Bole, 2006). Med regijami (in občinami) so precej velike razlike, v pomurski in goriški regiji je prebivalcev z nezadovoljivim dostopom slabi dve petini.  Poleg tega več kot polovica prebivalcev (54 %) nima nobene ponudbe JPP ob vikendih in dela prostih dnevih. </w:t>
            </w:r>
          </w:p>
          <w:p w14:paraId="02DE29F7" w14:textId="77777777" w:rsidR="00A77B3E" w:rsidRDefault="00300198">
            <w:pPr>
              <w:spacing w:before="5pt"/>
              <w:rPr>
                <w:color w:val="000000"/>
              </w:rPr>
            </w:pPr>
            <w:r>
              <w:rPr>
                <w:color w:val="000000"/>
              </w:rPr>
              <w:t>Javni linijski prevoz potnikov (z izjemo mestnega prometa) je v Sloveniji v pristojnosti države in se izvaja kot gospodarska javna služba. V Uredbi o načinu izvajanja gospodarske javne službe javni linijski prevoz potnikov v notranjem cestnem prometu, o koncesiji te javne službe in o ureditvi sistema enotne vozovnice je v 8. členu določen standard dostopnosti, ki “pomeni minimalno število prometnih navezav naselja, ob upoštevanju števila potencialnih potnikov pri dnevni migraciji”. Standard dostopnosti v Ur</w:t>
            </w:r>
            <w:r>
              <w:rPr>
                <w:color w:val="000000"/>
              </w:rPr>
              <w:t>edbi predpisuje minimalno vsaj 8 parov voženj ob delavnikih za občinska središča z več kot 100 potencialnimi potniki ter za ostala naselja z več kot 1000 prebivalci.  </w:t>
            </w:r>
          </w:p>
          <w:p w14:paraId="1FFC8BA6" w14:textId="77777777" w:rsidR="00A77B3E" w:rsidRDefault="00300198">
            <w:pPr>
              <w:spacing w:before="5pt"/>
              <w:rPr>
                <w:color w:val="000000"/>
              </w:rPr>
            </w:pPr>
            <w:r>
              <w:rPr>
                <w:color w:val="000000"/>
              </w:rPr>
              <w:t>Naselja s 500 do 1000 prebivalci in občine z manjšim številom dnevnih vozačev imajo po Uredbi predvidenih minimalno le 5 dnevnih povezav ob šolskih delavnikih oziroma 4 ob delavnikih med šolskimi počitnicami. V Sloveniji živi 1,7 % prebivalcev v strnjenih območjih poselitve z več kot 500 prebivalci in nezadovoljivim JPP. Naseljem z manj kot 500 prebivalci – teh je 5438 s skupno 675.153 prebivalci (SURS, 2025) – država ni dolžna zagotavljati javnega linijskega prevoza. Zadovoljivo dostopnost do JPP imajo pra</w:t>
            </w:r>
            <w:r>
              <w:rPr>
                <w:color w:val="000000"/>
              </w:rPr>
              <w:t>viloma zgolj naselja, ki ležijo ob koridorjih do občinskih središč ali pa so povezave v preteklosti že obstajale in so jih ob zadnjem koncesijskem razpisu ohranili.  </w:t>
            </w:r>
          </w:p>
          <w:p w14:paraId="36862B83" w14:textId="77777777" w:rsidR="00A77B3E" w:rsidRDefault="00300198">
            <w:pPr>
              <w:spacing w:before="5pt"/>
              <w:rPr>
                <w:color w:val="000000"/>
              </w:rPr>
            </w:pPr>
            <w:r>
              <w:rPr>
                <w:color w:val="000000"/>
              </w:rPr>
              <w:t>Trenutni ukrepi proti prevozni revščini in ranljivosti v Sloveniji ciljajo zlasti na izboljšanje cenovne dostopnosti javnega potniškega prometa (</w:t>
            </w:r>
            <w:r>
              <w:rPr>
                <w:rStyle w:val="Poudarek"/>
                <w:i w:val="0"/>
                <w:color w:val="000000"/>
              </w:rPr>
              <w:t>gledati poglavje 1.2)-</w:t>
            </w:r>
            <w:r>
              <w:rPr>
                <w:color w:val="000000"/>
              </w:rPr>
              <w:t xml:space="preserve"> Leta 2024 je bila po več letih zamude prenovljena koncesija za JPP s ciljem povečati  časovno in prostorsko dostopnost JPP, </w:t>
            </w:r>
            <w:r>
              <w:rPr>
                <w:rStyle w:val="Krepko"/>
                <w:b w:val="0"/>
                <w:color w:val="000000"/>
              </w:rPr>
              <w:t>cilj te naložbe pa je dodatno zmanjšati delež prebivalcev z nezadovoljivim dostopom do JPP ter s tem zmanjšati prevozno revščino, in sicer z dodatno okrepitvijo ponudbe preko prevozov na klic.</w:t>
            </w:r>
          </w:p>
          <w:p w14:paraId="544000A7" w14:textId="77777777" w:rsidR="00A77B3E" w:rsidRDefault="00300198">
            <w:pPr>
              <w:spacing w:before="5pt"/>
              <w:rPr>
                <w:color w:val="000000"/>
              </w:rPr>
            </w:pPr>
            <w:r>
              <w:rPr>
                <w:color w:val="000000"/>
              </w:rPr>
              <w:t>Ukrepi in naložbe za prevozni sektor predvideni za ta Načrt so namenjeni ranljivim uporabnikom prevoza in temeljijo na analizi prevozne revščine v RS, pripravljene v okviru ciljnega raziskovalnega projekta (CRP). CRP Prevozna Revščina v Republiki Sloveniji je bil zaključen 30. 5. 2024. Znanstveno raziskovalno delo je bilo usklajeno z vsemi relevantnimi ciljnimi skupinami v različnih fazah raziskovanja. Rezultat tega procesa je bil predlog naslednjih desetih možnih ukrepov zoper prevozno revščino: </w:t>
            </w:r>
          </w:p>
          <w:p w14:paraId="3665EC1F" w14:textId="77777777" w:rsidR="00A77B3E" w:rsidRDefault="00300198">
            <w:pPr>
              <w:numPr>
                <w:ilvl w:val="0"/>
                <w:numId w:val="47"/>
              </w:numPr>
              <w:spacing w:before="5pt"/>
              <w:rPr>
                <w:color w:val="000000"/>
              </w:rPr>
            </w:pPr>
            <w:r>
              <w:rPr>
                <w:color w:val="000000"/>
              </w:rPr>
              <w:t>Izboljšanje prostorsko-časovne dostopnosti JPP, </w:t>
            </w:r>
          </w:p>
          <w:p w14:paraId="7F2038D9" w14:textId="77777777" w:rsidR="00A77B3E" w:rsidRDefault="00300198">
            <w:pPr>
              <w:numPr>
                <w:ilvl w:val="0"/>
                <w:numId w:val="47"/>
              </w:numPr>
              <w:spacing w:before="5pt"/>
              <w:rPr>
                <w:color w:val="000000"/>
              </w:rPr>
            </w:pPr>
            <w:r>
              <w:rPr>
                <w:color w:val="000000"/>
              </w:rPr>
              <w:t>Integracija in prilagoditev šolskih prevozov v sistem JPP, </w:t>
            </w:r>
          </w:p>
          <w:p w14:paraId="1231EA00" w14:textId="77777777" w:rsidR="00A77B3E" w:rsidRDefault="00300198">
            <w:pPr>
              <w:numPr>
                <w:ilvl w:val="0"/>
                <w:numId w:val="47"/>
              </w:numPr>
              <w:spacing w:before="5pt"/>
              <w:rPr>
                <w:color w:val="000000"/>
              </w:rPr>
            </w:pPr>
            <w:r>
              <w:rPr>
                <w:color w:val="000000"/>
              </w:rPr>
              <w:t>Prevozi na klic in njihova integracija v JPP, </w:t>
            </w:r>
          </w:p>
          <w:p w14:paraId="1FEABD92" w14:textId="77777777" w:rsidR="00A77B3E" w:rsidRDefault="00300198">
            <w:pPr>
              <w:numPr>
                <w:ilvl w:val="0"/>
                <w:numId w:val="47"/>
              </w:numPr>
              <w:spacing w:before="5pt"/>
              <w:rPr>
                <w:color w:val="000000"/>
              </w:rPr>
            </w:pPr>
            <w:r>
              <w:rPr>
                <w:color w:val="000000"/>
              </w:rPr>
              <w:t>Ureditev infrastrukture in integracija storitev mobilnosti v prvem/zadnjem kilometru, </w:t>
            </w:r>
          </w:p>
          <w:p w14:paraId="0B774D07" w14:textId="77777777" w:rsidR="00A77B3E" w:rsidRDefault="00300198">
            <w:pPr>
              <w:numPr>
                <w:ilvl w:val="0"/>
                <w:numId w:val="47"/>
              </w:numPr>
              <w:spacing w:before="5pt"/>
              <w:rPr>
                <w:color w:val="000000"/>
              </w:rPr>
            </w:pPr>
            <w:r>
              <w:rPr>
                <w:color w:val="000000"/>
              </w:rPr>
              <w:t>Cenovna dostopnost JPP za prevozno ranljive skupine, </w:t>
            </w:r>
          </w:p>
          <w:p w14:paraId="7AD2C7DA" w14:textId="77777777" w:rsidR="00A77B3E" w:rsidRDefault="00300198">
            <w:pPr>
              <w:numPr>
                <w:ilvl w:val="0"/>
                <w:numId w:val="47"/>
              </w:numPr>
              <w:spacing w:before="5pt"/>
              <w:rPr>
                <w:color w:val="000000"/>
              </w:rPr>
            </w:pPr>
            <w:r>
              <w:rPr>
                <w:color w:val="000000"/>
              </w:rPr>
              <w:t>Prilagoditev JPP osebam z oviranostmi, </w:t>
            </w:r>
          </w:p>
          <w:p w14:paraId="0349ECE3" w14:textId="77777777" w:rsidR="00A77B3E" w:rsidRDefault="00300198">
            <w:pPr>
              <w:numPr>
                <w:ilvl w:val="0"/>
                <w:numId w:val="47"/>
              </w:numPr>
              <w:spacing w:before="5pt"/>
              <w:rPr>
                <w:color w:val="000000"/>
              </w:rPr>
            </w:pPr>
            <w:r>
              <w:rPr>
                <w:color w:val="000000"/>
              </w:rPr>
              <w:lastRenderedPageBreak/>
              <w:t>Prevozi »od vrat do vrat« za osebe z oviranostmi, ki ne morejo uporabljati JPP, </w:t>
            </w:r>
          </w:p>
          <w:p w14:paraId="46116927" w14:textId="77777777" w:rsidR="00A77B3E" w:rsidRDefault="00300198">
            <w:pPr>
              <w:numPr>
                <w:ilvl w:val="0"/>
                <w:numId w:val="47"/>
              </w:numPr>
              <w:spacing w:before="5pt"/>
              <w:rPr>
                <w:color w:val="000000"/>
              </w:rPr>
            </w:pPr>
            <w:r>
              <w:rPr>
                <w:color w:val="000000"/>
              </w:rPr>
              <w:t>Mobilnostno svetovanje, </w:t>
            </w:r>
          </w:p>
          <w:p w14:paraId="24FBC8DA" w14:textId="77777777" w:rsidR="00A77B3E" w:rsidRDefault="00300198">
            <w:pPr>
              <w:numPr>
                <w:ilvl w:val="0"/>
                <w:numId w:val="47"/>
              </w:numPr>
              <w:spacing w:before="5pt"/>
              <w:rPr>
                <w:color w:val="000000"/>
              </w:rPr>
            </w:pPr>
            <w:r>
              <w:rPr>
                <w:color w:val="000000"/>
              </w:rPr>
              <w:t>Finančne subvencije prevozno revnim in  </w:t>
            </w:r>
          </w:p>
          <w:p w14:paraId="6A5508D7" w14:textId="77777777" w:rsidR="00A77B3E" w:rsidRDefault="00300198">
            <w:pPr>
              <w:numPr>
                <w:ilvl w:val="0"/>
                <w:numId w:val="47"/>
              </w:numPr>
              <w:spacing w:before="5pt"/>
              <w:rPr>
                <w:color w:val="000000"/>
              </w:rPr>
            </w:pPr>
            <w:r>
              <w:rPr>
                <w:color w:val="000000"/>
              </w:rPr>
              <w:t>Spodbujanje lokalnega sopotništva. </w:t>
            </w:r>
          </w:p>
          <w:p w14:paraId="5B412268" w14:textId="77777777" w:rsidR="00A77B3E" w:rsidRDefault="00300198">
            <w:pPr>
              <w:spacing w:before="5pt"/>
              <w:rPr>
                <w:color w:val="000000"/>
              </w:rPr>
            </w:pPr>
            <w:r>
              <w:rPr>
                <w:color w:val="000000"/>
              </w:rPr>
              <w:t>Na podlagi opravljene analize vpliva ukrepov na posamezno ranljivo skupino (tabela spodaj), razprav v okviru  raziskovalnega projekta ter primerov dobre prakse na ravni EU so bili za izvedbo v okviru socialnega načrta za podnebje določeni naslednji ukrepi: </w:t>
            </w:r>
          </w:p>
          <w:p w14:paraId="6CD1C4BF" w14:textId="77777777" w:rsidR="00A77B3E" w:rsidRDefault="00300198">
            <w:pPr>
              <w:numPr>
                <w:ilvl w:val="0"/>
                <w:numId w:val="48"/>
              </w:numPr>
              <w:spacing w:before="5pt"/>
              <w:rPr>
                <w:color w:val="000000"/>
              </w:rPr>
            </w:pPr>
            <w:r>
              <w:rPr>
                <w:color w:val="000000"/>
              </w:rPr>
              <w:t xml:space="preserve">Prevozi na klic in njihova integracija v JPP (gre za ukrepe ii, iii in viii. iz CRP) --&gt; </w:t>
            </w:r>
            <w:r>
              <w:rPr>
                <w:rStyle w:val="Poudarek"/>
                <w:i w:val="0"/>
                <w:color w:val="000000"/>
              </w:rPr>
              <w:t>naložba C2.I1</w:t>
            </w:r>
          </w:p>
          <w:p w14:paraId="4675D2D7" w14:textId="77777777" w:rsidR="00A77B3E" w:rsidRDefault="00300198">
            <w:pPr>
              <w:numPr>
                <w:ilvl w:val="0"/>
                <w:numId w:val="48"/>
              </w:numPr>
              <w:spacing w:before="5pt"/>
              <w:rPr>
                <w:color w:val="000000"/>
              </w:rPr>
            </w:pPr>
            <w:r>
              <w:rPr>
                <w:color w:val="000000"/>
              </w:rPr>
              <w:t xml:space="preserve">Subvencije električnih vozil za izvajanje prostovoljnih prevozov --&gt; </w:t>
            </w:r>
            <w:r>
              <w:rPr>
                <w:rStyle w:val="Poudarek"/>
                <w:i w:val="0"/>
                <w:color w:val="000000"/>
              </w:rPr>
              <w:t>naložba C2.I2</w:t>
            </w:r>
          </w:p>
          <w:p w14:paraId="31265AE6" w14:textId="77777777" w:rsidR="00A77B3E" w:rsidRDefault="00300198">
            <w:pPr>
              <w:numPr>
                <w:ilvl w:val="0"/>
                <w:numId w:val="48"/>
              </w:numPr>
              <w:spacing w:before="5pt"/>
              <w:rPr>
                <w:color w:val="000000"/>
              </w:rPr>
            </w:pPr>
            <w:r>
              <w:rPr>
                <w:color w:val="000000"/>
              </w:rPr>
              <w:t>Vavčerji za prevozno in energetsko revščino (ukrep ix. - cenovna dostopnost JPP oz. finančne subvencije za prevozno revne in ranljive) --&gt; </w:t>
            </w:r>
            <w:r>
              <w:rPr>
                <w:rStyle w:val="Poudarek"/>
                <w:i w:val="0"/>
                <w:color w:val="000000"/>
              </w:rPr>
              <w:t>ukrep C2.M1</w:t>
            </w:r>
          </w:p>
          <w:p w14:paraId="2779E666" w14:textId="77777777" w:rsidR="00A77B3E" w:rsidRDefault="00300198">
            <w:pPr>
              <w:spacing w:before="5pt"/>
              <w:rPr>
                <w:color w:val="000000"/>
              </w:rPr>
            </w:pPr>
            <w:r>
              <w:rPr>
                <w:color w:val="000000"/>
              </w:rPr>
              <w:t>Ostale ukrepe in posamezne ranljive skupine naslavljamo skozi druge vire sofinanciranja, pretežno iz kohezijskih sredstev (</w:t>
            </w:r>
            <w:r>
              <w:rPr>
                <w:rStyle w:val="Poudarek"/>
                <w:i w:val="0"/>
                <w:color w:val="000000"/>
              </w:rPr>
              <w:t>gledati poglavje 1.2</w:t>
            </w:r>
            <w:r>
              <w:rPr>
                <w:color w:val="000000"/>
              </w:rPr>
              <w:t>).</w:t>
            </w:r>
          </w:p>
          <w:p w14:paraId="0A889D6A" w14:textId="77777777" w:rsidR="00A77B3E" w:rsidRDefault="00A77B3E">
            <w:pPr>
              <w:spacing w:before="5pt"/>
              <w:rPr>
                <w:color w:val="000000"/>
                <w:sz w:val="6"/>
              </w:rPr>
            </w:pPr>
          </w:p>
          <w:p w14:paraId="360BB47D" w14:textId="77777777" w:rsidR="00A77B3E" w:rsidRDefault="00A77B3E">
            <w:pPr>
              <w:spacing w:before="5pt"/>
              <w:rPr>
                <w:color w:val="000000"/>
                <w:sz w:val="6"/>
              </w:rPr>
            </w:pPr>
          </w:p>
        </w:tc>
      </w:tr>
    </w:tbl>
    <w:p w14:paraId="0449235C" w14:textId="77777777" w:rsidR="00A77B3E" w:rsidRDefault="00A77B3E">
      <w:pPr>
        <w:spacing w:before="5pt"/>
        <w:rPr>
          <w:color w:val="000000"/>
        </w:rPr>
      </w:pPr>
    </w:p>
    <w:p w14:paraId="04DE20B8" w14:textId="77777777" w:rsidR="00A77B3E" w:rsidRDefault="00300198">
      <w:pPr>
        <w:spacing w:before="5pt"/>
        <w:rPr>
          <w:color w:val="000000"/>
        </w:rPr>
      </w:pPr>
      <w:r>
        <w:rPr>
          <w:color w:val="000000"/>
        </w:rPr>
        <w:t>Narava, vrsta in velikost ukrepa ali naložbe, kar lahko vključuje dodatne ukrepe tehnične podpore v skladu s členom 11(4), z navedbo, ali gre za novost ali za že obstoječi ukrep ali naložbo, ki naj bi se razširila s podporo iz Sklada.</w:t>
      </w:r>
    </w:p>
    <w:p w14:paraId="5899F15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FDCB25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CC3674" w14:textId="77777777" w:rsidR="00A77B3E" w:rsidRDefault="00A77B3E">
            <w:pPr>
              <w:spacing w:before="5pt"/>
              <w:rPr>
                <w:color w:val="000000"/>
                <w:sz w:val="0"/>
              </w:rPr>
            </w:pPr>
          </w:p>
          <w:p w14:paraId="4951BB2F" w14:textId="77777777" w:rsidR="00A77B3E" w:rsidRDefault="00300198">
            <w:pPr>
              <w:spacing w:before="5pt"/>
              <w:rPr>
                <w:color w:val="000000"/>
              </w:rPr>
            </w:pPr>
            <w:r>
              <w:rPr>
                <w:color w:val="000000"/>
              </w:rPr>
              <w:t>Prevozi na klic so oblika prevoza, ki omogoča uporabnikom, da vnaprej rezervirajo prevoz preko telefonskega klica v klicni center, mobilne aplikacije ali spletne platforme. Prevoz na klic opredeljuje Zakon o prevozih v cestnem prometu kot napredno obliko javnega prevoza do največ osem potnikov in se izvaja na območjih, na katerih ni organiziranega javnega prevoza potnikov, oziroma na območjih z nižjim povpraševanjem po storitvah javnega prevoza potnikov. Večja vozila (avtobusi) zaradi razpršenosti poselitve</w:t>
            </w:r>
            <w:r>
              <w:rPr>
                <w:color w:val="000000"/>
              </w:rPr>
              <w:t xml:space="preserve"> in posledične neekonomičnosti investicije niso predvidena, medtem ko manjša vozila (avtomobili) ne bi zadostila potrebam v času prometnih konic oz. ob povečanem povpraševanju.</w:t>
            </w:r>
          </w:p>
          <w:p w14:paraId="5F86D902" w14:textId="77777777" w:rsidR="00A77B3E" w:rsidRDefault="00300198">
            <w:pPr>
              <w:spacing w:before="5pt"/>
              <w:rPr>
                <w:color w:val="000000"/>
              </w:rPr>
            </w:pPr>
            <w:r>
              <w:rPr>
                <w:color w:val="000000"/>
              </w:rPr>
              <w:t>Prevozi se bodo zagotavljali v (električnih) kombijih z 8-9 sedeži. Prevozi na klic se bodo izvajali v okviru gospodarske javne službe javni linijski prevoz potnikov v notranjem cestnem prometu. Gre za javni servis, s katerim upravlja DUJPP. </w:t>
            </w:r>
          </w:p>
          <w:p w14:paraId="534000E2" w14:textId="77777777" w:rsidR="00A77B3E" w:rsidRDefault="00300198">
            <w:pPr>
              <w:spacing w:before="5pt"/>
              <w:rPr>
                <w:color w:val="000000"/>
              </w:rPr>
            </w:pPr>
            <w:r>
              <w:rPr>
                <w:color w:val="000000"/>
              </w:rPr>
              <w:t xml:space="preserve">Prevozi se bodo izvajali med zbirnimi mesti (postajnimi točkami) in prestopnimi točkami, ki omogočajo prestop na javni potniški promet (železniška in avtobusna postajališča, večmodalna spletišča…) ali vnaprej določenimi točkami, atraktivnimi za uporabnike (Upravna enota, občinska uprava, banka, pošta, trgovsko središče…). Tovrstni prevozi se bodo izvedli ob vnaprej določenih urah, ki bodo usklajene s časom prihodov in odhodov JPP iz občinskega središča oziroma postajališča JPP. S tem se prebivalcem sočasno </w:t>
            </w:r>
            <w:r>
              <w:rPr>
                <w:color w:val="000000"/>
              </w:rPr>
              <w:t>omogoči dostop do občinskega središča ter možnost nadaljevanja potovanja z JPP. Hkrati bo časovna uskladitev zagotavljala ustrezen potovalni čas.  Prevozi se bodo izvedli, če je bila za prevoz izražena potreba (rezervacija preko klica ali aplikacije).  </w:t>
            </w:r>
          </w:p>
          <w:p w14:paraId="596ED22A" w14:textId="77777777" w:rsidR="00A77B3E" w:rsidRDefault="00300198">
            <w:pPr>
              <w:spacing w:before="5pt"/>
              <w:rPr>
                <w:color w:val="000000"/>
              </w:rPr>
            </w:pPr>
            <w:r>
              <w:rPr>
                <w:color w:val="000000"/>
              </w:rPr>
              <w:t>Cena prevoza bo usklajena s cenami vozovnic javnega potniškega prometa in terminske vozovnice JPP bodo veljavne tudi za prevoze na klic. To potnikom poenostavi načrtovanje in koriščenje prevozov, lažji je tudi pregled s strani izvajalca. Za osebe z najnižjimi dohodki med prevozno revnimi bodo pa na voljo vavčerji, ki se bodo lahko uporabili tudi za vozovnice JPP, vključno s prevozi na klic (</w:t>
            </w:r>
            <w:r>
              <w:rPr>
                <w:rStyle w:val="Poudarek"/>
                <w:i w:val="0"/>
                <w:color w:val="000000"/>
              </w:rPr>
              <w:t>gledati ukrep C2.M1</w:t>
            </w:r>
            <w:r>
              <w:rPr>
                <w:color w:val="000000"/>
              </w:rPr>
              <w:t>).    </w:t>
            </w:r>
          </w:p>
          <w:p w14:paraId="0B817CF6" w14:textId="77777777" w:rsidR="00A77B3E" w:rsidRDefault="00300198">
            <w:pPr>
              <w:spacing w:before="5pt"/>
              <w:rPr>
                <w:color w:val="000000"/>
              </w:rPr>
            </w:pPr>
            <w:r>
              <w:rPr>
                <w:color w:val="000000"/>
              </w:rPr>
              <w:t xml:space="preserve">Izvedbo pilotnih in demonstracijskih projektov ter implementacijo prevozov na klic na ravni RS bo podpiral ukrep svetovanja. Pomanjkanje informacij je eden od dejavnikov prevozne revščine, ki po eni strani vpliva na izbiro manj trajnostnih oblik potovanj, po drugi pa močno omejuje mobilnost prevozno revnih.  Digitalna nepismenost, nepoznavanje prevoznih opcij, ki so na voljo (JPP, multimodalnost, sheme izposoje, druge oblike) ter pomanjkanje izkušenj so razlogi, da se ljudje oklepajo obstoječih, </w:t>
            </w:r>
            <w:r>
              <w:rPr>
                <w:color w:val="000000"/>
              </w:rPr>
              <w:lastRenderedPageBreak/>
              <w:t>dragih in ne trajnostnih vzorcev potovanj in posledično vsakodnevne poti opravijo na manj optimalen način, ali jih zaradi strahu pred neznanim sploh ne opravijo. Ranljivi z vidika pomanjkanja informacij so praviloma starejši, prebivalci ruralnih območij, nižje izobraženi, ljudje s slabšo digitalno pismenostjo. Svetovanje jih bo opolnomočilo za načrtovanje lastnih potovanj in informirano izbiro najbolj ustreznega in trajnostnega načina potovanja glede na potrebe. </w:t>
            </w:r>
          </w:p>
          <w:p w14:paraId="01A3ABD5" w14:textId="77777777" w:rsidR="00A77B3E" w:rsidRDefault="00300198">
            <w:pPr>
              <w:spacing w:before="5pt"/>
              <w:rPr>
                <w:color w:val="000000"/>
              </w:rPr>
            </w:pPr>
            <w:r>
              <w:rPr>
                <w:rStyle w:val="Krepko"/>
                <w:b w:val="0"/>
                <w:color w:val="000000"/>
              </w:rPr>
              <w:t>Prevoze bodo lahko koristili vsi. </w:t>
            </w:r>
            <w:r>
              <w:rPr>
                <w:color w:val="000000"/>
              </w:rPr>
              <w:t>Gre torej za kolektivni ukrep, ki bo koristil zlasti prevozno revnim in ranljivim. Prednost te lastnosti je bolj učinkovita raba sredstev, nižji ogljični odtis (kot pri individualnem avtomobilskem prevozu), pa tudi gradnja lokalne solidarnosti, saj je storitev skupnostno naravnana. Kolektivni značaj prevoza je pomemben tudi zato, ker so lahko znotraj istega gospodinjstva nekateri člani prevozno revni (npr. mladoletni), drugi pa ne – delitev v upravičenosti do storitve prevozov na klic med njimi bi bila spor</w:t>
            </w:r>
            <w:r>
              <w:rPr>
                <w:color w:val="000000"/>
              </w:rPr>
              <w:t>na in nesmiselna. Nenazadnje se s storitvijo podpira premik stran on individualne mobilnosti, ki je, ko govorimo o cestnem prevozu, veliko manj trajnostna. </w:t>
            </w:r>
          </w:p>
          <w:p w14:paraId="7F03C246" w14:textId="77777777" w:rsidR="00A77B3E" w:rsidRDefault="00300198">
            <w:pPr>
              <w:spacing w:before="5pt"/>
              <w:rPr>
                <w:color w:val="000000"/>
              </w:rPr>
            </w:pPr>
            <w:r>
              <w:rPr>
                <w:color w:val="000000"/>
              </w:rPr>
              <w:t>Za izvajanje prevozov na klic bodo izbrana tista območja, ki imajo trenutno slabo dostopen ali slabo razpoložljiv javni potniški promet, saj gre za dopolnitev oz. nadgradnjo obstoječega sistema JPP. Območja bodo izbrana na podlagi analize strokovnjakov (Aktivnost 1, opisana v naslednji škatlici) in od spodaj-navzgor glede na povpraševanje s strani občin in regionalnih centrov mobilnosti. Slednje je pomembno, da se zagotovi lokalno zavezanost in podpora, s tem pa zmanjša tveganje neuspešnosti storitve. Upošt</w:t>
            </w:r>
            <w:r>
              <w:rPr>
                <w:color w:val="000000"/>
              </w:rPr>
              <w:t>evajoč definicijo prevozne revščine so območja s slabo razpoložljivim obstoječim JPP tista, kjer živijo prevozno revni prebivalci; drugače povedano, z usmerjanjem naložbe prevozov na klic na tista območja, kjer je razpoložljivost JPP nezadovoljiva, ciljamo prevozno revno prebivalstvo. </w:t>
            </w:r>
          </w:p>
          <w:p w14:paraId="4E40E49A" w14:textId="77777777" w:rsidR="00A77B3E" w:rsidRDefault="00300198">
            <w:pPr>
              <w:spacing w:before="5pt"/>
              <w:rPr>
                <w:color w:val="000000"/>
              </w:rPr>
            </w:pPr>
            <w:r>
              <w:rPr>
                <w:color w:val="000000"/>
              </w:rPr>
              <w:t>Materialni položaj posameznikov pri izbiri območij za prevoze na klic ne bo upoštevan neposredno, saj ni dovolj granularnih podatkov o dohodkih gospodinjstev (na primer, na ravni naselij ali hišne številke). Možnost bolj natančne razčlenitve podatkov bodo preučili strokovnjaki v okviru Aktivnosti 1. </w:t>
            </w:r>
          </w:p>
          <w:p w14:paraId="2A8EBFFD" w14:textId="77777777" w:rsidR="00A77B3E" w:rsidRDefault="00300198">
            <w:pPr>
              <w:spacing w:before="5pt"/>
              <w:rPr>
                <w:color w:val="000000"/>
              </w:rPr>
            </w:pPr>
            <w:r>
              <w:rPr>
                <w:color w:val="000000"/>
              </w:rPr>
              <w:t>Podatki o materialnem položaju gospodinjstev sicer obstajajo na ravni občin, a bolj kot med občinami se razlikujejo znotraj občine in nenazadnje znotraj gospodinjstev. Kot primer, družino s srednjimi ali visokimi dohodki bi v primeru takega ciljanja ukrep obšel, četudi so mladoletni otroci v družini popolnoma odvisni od javnega prevoza ter s tem prevozno revni. </w:t>
            </w:r>
          </w:p>
          <w:p w14:paraId="416810CC" w14:textId="77777777" w:rsidR="00A77B3E" w:rsidRDefault="00300198">
            <w:pPr>
              <w:spacing w:before="5pt"/>
              <w:rPr>
                <w:color w:val="000000"/>
              </w:rPr>
            </w:pPr>
            <w:r>
              <w:rPr>
                <w:color w:val="000000"/>
              </w:rPr>
              <w:t>Kljub temu, da ukrep prevozov na klic ne predvideva ciljanja na podlagi materialnega položaja oz. dohodka posameznika, lahko pričakujemo učinek samoizbire (</w:t>
            </w:r>
            <w:r>
              <w:rPr>
                <w:rStyle w:val="Poudarek"/>
                <w:i w:val="0"/>
                <w:color w:val="000000"/>
              </w:rPr>
              <w:t>ang. self-selection effect) – </w:t>
            </w:r>
            <w:r>
              <w:rPr>
                <w:color w:val="000000"/>
              </w:rPr>
              <w:t>za prevoz do destinacije s prevozi na klic se bodo po vsej verjetnosti zaradi narave storitve v večji meri odločali ranljivi uporabniki prevoza - posamezniki z nižjimi dohodki, katerim uporaba lastnega vozila predstavlja sorazmerno večji delež razpoložljivih dohodkov. Tudi empirične študije ugotavljajo, da so posamezniki z nižjimi dohodki bolj nagnjeni k izbiri deljenih prevozov kot so prevozi na klic (npr. Soria &amp; Stathopoulos, 2021). </w:t>
            </w:r>
          </w:p>
          <w:p w14:paraId="50592B50" w14:textId="77777777" w:rsidR="00A77B3E" w:rsidRDefault="00300198">
            <w:pPr>
              <w:spacing w:before="5pt"/>
              <w:rPr>
                <w:color w:val="000000"/>
              </w:rPr>
            </w:pPr>
            <w:r>
              <w:rPr>
                <w:color w:val="000000"/>
              </w:rPr>
              <w:t>Sledi, da bodo prevozi na klic koristili predvsem prevozno revnim in ranljivim uporabnikom prevoza. Prvič, zato, ker se bodo prevozi na klic izvajali na območjih, kjer trenutno ni zadovoljivega JPP, kar je pa tudi definicija oz. del definicije prevozne revščine. Drugič, zato, ker bo prišlo do učinka samoizbire, pri katerem bo zaradi narave storitve, po njej več povpraševanja s strani prevozno revnih (tako materialno revnih kot tistih, ki so oddaljeni od JPP).</w:t>
            </w:r>
          </w:p>
          <w:p w14:paraId="07DF87AA" w14:textId="77777777" w:rsidR="00A77B3E" w:rsidRDefault="00A77B3E">
            <w:pPr>
              <w:spacing w:before="5pt"/>
              <w:rPr>
                <w:color w:val="000000"/>
                <w:sz w:val="6"/>
              </w:rPr>
            </w:pPr>
          </w:p>
          <w:p w14:paraId="256431F1" w14:textId="77777777" w:rsidR="00A77B3E" w:rsidRDefault="00A77B3E">
            <w:pPr>
              <w:spacing w:before="5pt"/>
              <w:rPr>
                <w:color w:val="000000"/>
                <w:sz w:val="6"/>
              </w:rPr>
            </w:pPr>
          </w:p>
        </w:tc>
      </w:tr>
    </w:tbl>
    <w:p w14:paraId="20B2412B" w14:textId="77777777" w:rsidR="00A77B3E" w:rsidRDefault="00A77B3E">
      <w:pPr>
        <w:spacing w:before="5pt"/>
        <w:rPr>
          <w:color w:val="000000"/>
        </w:rPr>
      </w:pPr>
    </w:p>
    <w:p w14:paraId="717AE3BD" w14:textId="77777777" w:rsidR="00A77B3E" w:rsidRDefault="00300198">
      <w:pPr>
        <w:spacing w:before="5pt"/>
        <w:rPr>
          <w:color w:val="000000"/>
        </w:rPr>
      </w:pPr>
      <w:r>
        <w:rPr>
          <w:color w:val="000000"/>
        </w:rPr>
        <w:t>Podrobne informacije o cilju ukrepa ali naložbe in o tem, koga ali kaj ta ukrep ali naložba zadeva. Obrazložitev, kako naj bi ukrep in naložba učinkovito prispevala k doseganju ciljev Sklada v splošnem okviru ustreznih politik države članice in kako bosta zmanjšala odvisnost od fosilnih goriv.</w:t>
      </w:r>
    </w:p>
    <w:p w14:paraId="127FB0B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7B8B98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AA207C" w14:textId="77777777" w:rsidR="00A77B3E" w:rsidRDefault="00A77B3E">
            <w:pPr>
              <w:spacing w:before="5pt"/>
              <w:rPr>
                <w:color w:val="000000"/>
                <w:sz w:val="0"/>
              </w:rPr>
            </w:pPr>
          </w:p>
          <w:p w14:paraId="64AD1900" w14:textId="77777777" w:rsidR="00A77B3E" w:rsidRDefault="00300198">
            <w:pPr>
              <w:spacing w:before="5pt"/>
              <w:rPr>
                <w:color w:val="000000"/>
              </w:rPr>
            </w:pPr>
            <w:r>
              <w:rPr>
                <w:color w:val="000000"/>
              </w:rPr>
              <w:t>Trenutno dobrih 8 % prebivalcev Slovenije v kilometrski zračni razdalji nima na voljo postajališča JPP. Poleg teh je še slabih 12 % takih, ki imajo na delovni dan na voljo manj kot 8 parov. Ob praznikih in koncih tedna je ponudba JPP še slabša, kar je težavo predvsem za tiste, ki delajo tudi ob sobotah, nedeljah in praznikih (zdravstvo, trgovine ob sobotah). </w:t>
            </w:r>
          </w:p>
          <w:p w14:paraId="5FA4FAAD" w14:textId="77777777" w:rsidR="00A77B3E" w:rsidRDefault="00300198">
            <w:pPr>
              <w:spacing w:before="5pt"/>
              <w:rPr>
                <w:color w:val="000000"/>
              </w:rPr>
            </w:pPr>
            <w:r>
              <w:rPr>
                <w:color w:val="000000"/>
              </w:rPr>
              <w:lastRenderedPageBreak/>
              <w:t>Z uvedbo in integracijo prevozov na klic se bo povečal delež prebivalcev z dostopom do JPP. Cilj je, dostopnost do JPP povečati za 30% glede na podatke prikazane v poročilu CRP in število prevozno revnih zmanjšati za 20.000 (gledati poglavje 3). To je pomembno zaradi dostopnosti do osnovnih storitev, do trga dela in šolanja ter večje socialne vključenosti. Ukrep bo spodbujal multimodalnost in ljudem omogočal preprosto in udobno prestopanje med prevoznimi načini ter jih spodbudil k uporabi drugih prevoznih n</w:t>
            </w:r>
            <w:r>
              <w:rPr>
                <w:color w:val="000000"/>
              </w:rPr>
              <w:t>ačinov, tudi prek njihove »destigmatizacije«. To je pomembno tudi za ljudi brez avtomobila, saj bo omilil bodisi njihovo časovno revščino bodisi odvisnost od prevoza drugih. Z večjo uporabo javnega prevoza se bodo zmanjšale emisije iz osebnega motornega prometa, kar bo prispevalo k skupnemu zmanjševanju emisij in porabe energije v prometu.</w:t>
            </w:r>
          </w:p>
          <w:p w14:paraId="5731AB58" w14:textId="77777777" w:rsidR="00A77B3E" w:rsidRDefault="00300198">
            <w:pPr>
              <w:spacing w:before="5pt"/>
              <w:rPr>
                <w:color w:val="000000"/>
              </w:rPr>
            </w:pPr>
            <w:r>
              <w:rPr>
                <w:color w:val="000000"/>
              </w:rPr>
              <w:t>Model prevozov na klic sledi ciljem in usmeritvam iz Resolucije o nacionalnem programu razvoja prometa do leta 2030, ki poudarja pomen zagotavljanja varnega, dostopnega, okolju prijaznega in učinkovitega javnega potniškega prometa za vse prebivalce, ne glede na njihovo lokacijo, starost ali gibalne zmožnosti (cilj 4.1.1). V Strategiji razvoja prometa je dodatno poudarjeno, da mora javni prevoz omogočati mobilnost tudi na območjih s slabšo prometno dostopnostjo in zmanjšati odvisnost od osebnega avtomobila (</w:t>
            </w:r>
            <w:r>
              <w:rPr>
                <w:color w:val="000000"/>
              </w:rPr>
              <w:t>ukrep 1.2.3). </w:t>
            </w:r>
          </w:p>
          <w:p w14:paraId="27872969" w14:textId="77777777" w:rsidR="00A77B3E" w:rsidRDefault="00A77B3E">
            <w:pPr>
              <w:spacing w:before="5pt"/>
              <w:rPr>
                <w:color w:val="000000"/>
                <w:sz w:val="6"/>
              </w:rPr>
            </w:pPr>
          </w:p>
          <w:p w14:paraId="074C5DD7" w14:textId="77777777" w:rsidR="00A77B3E" w:rsidRDefault="00A77B3E">
            <w:pPr>
              <w:spacing w:before="5pt"/>
              <w:rPr>
                <w:color w:val="000000"/>
                <w:sz w:val="6"/>
              </w:rPr>
            </w:pPr>
          </w:p>
        </w:tc>
      </w:tr>
    </w:tbl>
    <w:p w14:paraId="24B24144" w14:textId="77777777" w:rsidR="00A77B3E" w:rsidRDefault="00A77B3E">
      <w:pPr>
        <w:spacing w:before="5pt"/>
        <w:rPr>
          <w:color w:val="000000"/>
        </w:rPr>
      </w:pPr>
    </w:p>
    <w:p w14:paraId="657EA3A5" w14:textId="77777777" w:rsidR="00A77B3E" w:rsidRDefault="00300198">
      <w:pPr>
        <w:spacing w:before="5pt"/>
        <w:rPr>
          <w:color w:val="000000"/>
        </w:rPr>
      </w:pPr>
      <w:r>
        <w:rPr>
          <w:color w:val="000000"/>
        </w:rPr>
        <w:t>Opis, kako se ukrep ali naložba izvajata (načini izvajanja) – to se nanaša na upravno zmogljivost države članice na centralni ter po potrebi regionalni in lokalni ravni –, in obrazložitev, kako se bodo sredstva pravočasno porabila ter kako se pretakajo na podnacionalne ravni, če je to ustrezno.</w:t>
      </w:r>
    </w:p>
    <w:p w14:paraId="4658D7E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B157D6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5F35B2" w14:textId="77777777" w:rsidR="00A77B3E" w:rsidRDefault="00A77B3E">
            <w:pPr>
              <w:spacing w:before="5pt"/>
              <w:rPr>
                <w:color w:val="000000"/>
                <w:sz w:val="0"/>
              </w:rPr>
            </w:pPr>
          </w:p>
          <w:p w14:paraId="349BCEC6" w14:textId="77777777" w:rsidR="00A77B3E" w:rsidRDefault="00300198">
            <w:pPr>
              <w:spacing w:before="5pt"/>
              <w:rPr>
                <w:color w:val="000000"/>
              </w:rPr>
            </w:pPr>
            <w:r>
              <w:rPr>
                <w:color w:val="000000"/>
              </w:rPr>
              <w:t>Nosilec naložbe je MOPE, njen izvajalec pa DUJPP d.o.o.. Naložba sestoji iz naslednjih aktivnosti:</w:t>
            </w:r>
          </w:p>
          <w:p w14:paraId="585844FD" w14:textId="77777777" w:rsidR="00A77B3E" w:rsidRDefault="00300198">
            <w:pPr>
              <w:spacing w:before="5pt"/>
              <w:rPr>
                <w:color w:val="000000"/>
              </w:rPr>
            </w:pPr>
            <w:r>
              <w:rPr>
                <w:rStyle w:val="Krepko"/>
                <w:b w:val="0"/>
                <w:color w:val="000000"/>
              </w:rPr>
              <w:t>Aktivnost 1: Akcijski načrt za izvajanje in spremljanje prevozov na klic    </w:t>
            </w:r>
          </w:p>
          <w:p w14:paraId="4D5B8D8E" w14:textId="77777777" w:rsidR="00A77B3E" w:rsidRDefault="00300198">
            <w:pPr>
              <w:spacing w:before="5pt"/>
              <w:rPr>
                <w:color w:val="000000"/>
              </w:rPr>
            </w:pPr>
            <w:r>
              <w:rPr>
                <w:color w:val="000000"/>
              </w:rPr>
              <w:t>V prvem koraku bodo izbrani strokovnjaki za pripravo akcijskega načrta za izvajanje in spremljanje prevozov na klic. Ekipa strokovnjakov bo za prevoze na klic pripravila smernice in akcijski načrt za izvajanje, vključno s kazalniki za spremljanje učinka in izvedbe prevozov na klic, in način poročanja po ukrepih ter analizirala ciljna območja. Nudili bodo strokovno podporo pri izboru območij (tj. občin ali skupin občin), predvidenih za prvi in drugi krog pilotnega izvajanja prevozov na klic (</w:t>
            </w:r>
            <w:r>
              <w:rPr>
                <w:rStyle w:val="Poudarek"/>
                <w:i w:val="0"/>
                <w:color w:val="000000"/>
              </w:rPr>
              <w:t>gledati razdelek 'Časovni načrt izvajanja ukrepa ali naložbe'). </w:t>
            </w:r>
            <w:r>
              <w:rPr>
                <w:color w:val="000000"/>
              </w:rPr>
              <w:t>Le-ta bodo izbrana na podlagi izkazanega interesa območij (pristop od spodaj-navzgor) ter analize potreb, zlasti pojavnosti prevozne revščine v teh krajih (pristop od zgoraj-navzdol). </w:t>
            </w:r>
          </w:p>
          <w:p w14:paraId="4C524CCA" w14:textId="77777777" w:rsidR="00A77B3E" w:rsidRDefault="00300198">
            <w:pPr>
              <w:spacing w:before="5pt"/>
              <w:rPr>
                <w:color w:val="000000"/>
              </w:rPr>
            </w:pPr>
            <w:r>
              <w:rPr>
                <w:color w:val="000000"/>
              </w:rPr>
              <w:t>Ekipa strokovnjakov bo odgovorna tudi za spremljanje izvajanja pilotnih projektov prevozov na klic, za analizo rezultatov in za posodobitev smernic za izvajanje skladno z izsledki iz pilotnih projektov. Po prvem ciklu pilotnih projektov bodo strokovnjaki sodelovali pri pridobitvi namere o sodelovanju v izvedbi (drugega kroga) demonstracijskih projektov z vsaj 30 območij. Sledijo spremljanja izvajanja in sodelovanje pri nadgradnji aplikacije. </w:t>
            </w:r>
          </w:p>
          <w:p w14:paraId="0C58B0CF" w14:textId="77777777" w:rsidR="00A77B3E" w:rsidRDefault="00300198">
            <w:pPr>
              <w:spacing w:before="5pt"/>
              <w:rPr>
                <w:color w:val="000000"/>
              </w:rPr>
            </w:pPr>
            <w:r>
              <w:rPr>
                <w:rStyle w:val="Krepko"/>
                <w:b w:val="0"/>
                <w:color w:val="000000"/>
              </w:rPr>
              <w:t>Aktivnost 2: Razvoj informacijskega sistema </w:t>
            </w:r>
          </w:p>
          <w:p w14:paraId="4183BD5B" w14:textId="77777777" w:rsidR="00A77B3E" w:rsidRDefault="00300198">
            <w:pPr>
              <w:spacing w:before="5pt"/>
              <w:rPr>
                <w:color w:val="000000"/>
              </w:rPr>
            </w:pPr>
            <w:r>
              <w:rPr>
                <w:color w:val="000000"/>
              </w:rPr>
              <w:t>Za zagon in tekoče izvajanje sistema prevozov na klic je potrebna vzpostavitev in dolgoročno vzdrževanje informacijskega sistema, ki vključuje aplikacijo za naročanje in upravljanje prevozov, dispečerski/klicni center, integracijo z nacionalnim sistemom integriranega javnega potniškega prometa (IJPP), sistem za upravljanje voznih redov ter stalno tehnično podporo in nadgradnje.</w:t>
            </w:r>
          </w:p>
          <w:p w14:paraId="760422D3" w14:textId="77777777" w:rsidR="00A77B3E" w:rsidRDefault="00300198">
            <w:pPr>
              <w:spacing w:before="5pt"/>
              <w:rPr>
                <w:color w:val="000000"/>
              </w:rPr>
            </w:pPr>
            <w:r>
              <w:rPr>
                <w:color w:val="000000"/>
              </w:rPr>
              <w:t xml:space="preserve">Predvidena je enotna platforma za rezervacijo prevozov na klic, ki nadalje omogoča izvajalcem storitve načrtovanje voženj. Ker bodo prevozi na klic inkorporirani v sistem JPP, je predvidena tudi integracija te platforme v informacijski sistem IJPP. Hkrati se za digitalno manj pismene in za potrebe svetovanja na nacionalni ravni vzpostavi klicni center, kjer bodo lahko potniki neposredno s telefonskim klicem rezervirali prevoze; klicni center bo del celovitega programa za upravljanje prevozov na klic, ki bo </w:t>
            </w:r>
            <w:r>
              <w:rPr>
                <w:color w:val="000000"/>
              </w:rPr>
              <w:t>v lasti in upravljanju DUJPP.</w:t>
            </w:r>
          </w:p>
          <w:p w14:paraId="17B8DF88" w14:textId="77777777" w:rsidR="00A77B3E" w:rsidRDefault="00300198">
            <w:pPr>
              <w:spacing w:before="5pt"/>
              <w:rPr>
                <w:color w:val="000000"/>
              </w:rPr>
            </w:pPr>
            <w:r>
              <w:rPr>
                <w:color w:val="000000"/>
              </w:rPr>
              <w:lastRenderedPageBreak/>
              <w:t>V prvem koraku je predvidena priprava specifikacije za izdelavo aplikacije prevozov na klic, sledita priprava in objava javnega naročila za razvoj aplikacije, ter izvedba s strani zunanjih razvijalcev programske opreme. </w:t>
            </w:r>
          </w:p>
          <w:p w14:paraId="2A642705" w14:textId="77777777" w:rsidR="00A77B3E" w:rsidRDefault="00300198">
            <w:pPr>
              <w:spacing w:before="5pt"/>
              <w:rPr>
                <w:color w:val="000000"/>
              </w:rPr>
            </w:pPr>
            <w:r>
              <w:rPr>
                <w:color w:val="000000"/>
              </w:rPr>
              <w:t>Aktivnost 2 se bo izvedla v začetku izvajanja naložbe ter se stalno nadgrajevala.  </w:t>
            </w:r>
          </w:p>
          <w:p w14:paraId="5F39B0A6" w14:textId="77777777" w:rsidR="00A77B3E" w:rsidRDefault="00300198">
            <w:pPr>
              <w:spacing w:before="5pt"/>
              <w:rPr>
                <w:color w:val="000000"/>
              </w:rPr>
            </w:pPr>
            <w:r>
              <w:rPr>
                <w:rStyle w:val="Krepko"/>
                <w:b w:val="0"/>
                <w:color w:val="000000"/>
              </w:rPr>
              <w:t>Aktivnost 3: Nakup električnih vozil in polnilnih postaj ter vzdrževanje in nadzor nad voznim parkom </w:t>
            </w:r>
          </w:p>
          <w:p w14:paraId="433AB53C" w14:textId="77777777" w:rsidR="00A77B3E" w:rsidRDefault="00300198">
            <w:pPr>
              <w:spacing w:before="5pt"/>
              <w:rPr>
                <w:color w:val="000000"/>
              </w:rPr>
            </w:pPr>
            <w:r>
              <w:rPr>
                <w:color w:val="000000"/>
              </w:rPr>
              <w:t>Predviden je nakup električnih vozil s kapaciteto do 8 potniških mest poleg voznika in take konstrukcijske oblike, da omogočajo čim lažji vstop izstop iz vozila. Vozilo bo zaradi višjega dna omogočalo vstop za osebe z lažjimi oviranostmi (na primer, uporaba sprehajalnih palic in opor), ne bo pa prilagojeno za osebe z večjimi fizičnimi ali drugimi oviranostmi.  Vozila bodo predvidoma v lasti DUJPP, ki jih bo dal v upravljanje pogodbenim izvajalcem. </w:t>
            </w:r>
          </w:p>
          <w:p w14:paraId="3E478BF9" w14:textId="77777777" w:rsidR="00A77B3E" w:rsidRDefault="00300198">
            <w:pPr>
              <w:spacing w:before="5pt"/>
              <w:rPr>
                <w:color w:val="000000"/>
              </w:rPr>
            </w:pPr>
            <w:r>
              <w:rPr>
                <w:color w:val="000000"/>
              </w:rPr>
              <w:t>Za izvajanje prevozov na klic bo do konca leta 2027 kupljenih prvih 15 vozil, do konca 2029 pa še 232 vozil, skupno torej 247 električnih vozil. Zaradi potrebne prometno-tehnične rezerve (razpoložljivost vozila v primeru okvar, nesreč in podobno) bo vsako leto vozil 6-7% več kot enot prevozov na klic. </w:t>
            </w:r>
          </w:p>
          <w:p w14:paraId="59D1ACBE" w14:textId="77777777" w:rsidR="00A77B3E" w:rsidRDefault="00300198">
            <w:pPr>
              <w:spacing w:before="5pt"/>
              <w:rPr>
                <w:color w:val="000000"/>
              </w:rPr>
            </w:pPr>
            <w:r>
              <w:rPr>
                <w:color w:val="000000"/>
              </w:rPr>
              <w:t>Za zagotavljanje zanesljive izvedbe prevozov tudi na območjih z bolj zahtevnim terenom bo 10% vozil imelo štirikolesni pogon. Potreba po teh vozilih izhaja iz značilnosti krajev, kjer se prebivalci soočajo s prevozno revščino, in ki jih s to storitvijo naslavljamo: neurejena cestišča, hribovit teren ter izpostavljenost ekstremnim vremenskim razmeram. </w:t>
            </w:r>
          </w:p>
          <w:p w14:paraId="5BDCD455" w14:textId="77777777" w:rsidR="00A77B3E" w:rsidRDefault="00300198">
            <w:pPr>
              <w:spacing w:before="5pt"/>
              <w:rPr>
                <w:color w:val="000000"/>
              </w:rPr>
            </w:pPr>
            <w:r>
              <w:rPr>
                <w:color w:val="000000"/>
              </w:rPr>
              <w:t>Ob nakupu vozil bo kupljeno tudi ustrezno število polnilnih postaj za polnjenje baterij teh vozil. Predvidena je ena polnilna postaja na vsako območje, tj. skupno 230. Pri načrtovanju ukrepa smo predvideli uporabo stenskih polnilih postaj z manjšimi odjemnimi/polnilnimi močmi, ki so namenjene za osebno rabo in ne za uporabo kot javna polnilna mesta. Razlog je v tem, da ob uporabi tovrstnih polnilnic ne bo potrebno vlagati v dodatno infrastrukturo električnega omrežja. Polnilnice predvidoma ne bodo javne, sa</w:t>
            </w:r>
            <w:r>
              <w:rPr>
                <w:color w:val="000000"/>
              </w:rPr>
              <w:t>j želimo z njim zagotoviti nemoteno in časovno neomejeno polnjenje vozil potrebnih za izvajanje prevozov na klic. Cene javnih polnilnic so tudi bistveno višje od teh predvidenih polnilnic za električna vozila.  Za kupljena električna vozila bo skrbel vodja voznega parka</w:t>
            </w:r>
          </w:p>
          <w:p w14:paraId="41CA9C84" w14:textId="77777777" w:rsidR="00A77B3E" w:rsidRDefault="00300198">
            <w:pPr>
              <w:spacing w:before="5pt"/>
              <w:rPr>
                <w:color w:val="000000"/>
              </w:rPr>
            </w:pPr>
            <w:r>
              <w:rPr>
                <w:rStyle w:val="Krepko"/>
                <w:b w:val="0"/>
                <w:color w:val="000000"/>
              </w:rPr>
              <w:t>Aktivnost 4: pogodba med DUJPP in izbranimi ponudniki za storitev prevoza (vozniki</w:t>
            </w:r>
            <w:r>
              <w:rPr>
                <w:color w:val="000000"/>
              </w:rPr>
              <w:t>)</w:t>
            </w:r>
          </w:p>
          <w:p w14:paraId="14E3536A" w14:textId="77777777" w:rsidR="00A77B3E" w:rsidRDefault="00300198">
            <w:pPr>
              <w:spacing w:before="5pt"/>
              <w:rPr>
                <w:color w:val="000000"/>
              </w:rPr>
            </w:pPr>
            <w:r>
              <w:rPr>
                <w:color w:val="000000"/>
              </w:rPr>
              <w:t>Na podlagi opravljenih pilotnih projektov se bo opravila analiza, ki bo podala podatke za nadaljnjo širitev prevozov (skupine upravičencev in območja). DUJPP bo sklepal pogodbe z izbranimi ponudniki za opravljanje prevozov z vozili, ki bodo sicer v lasti DUJPP. Upravljalec JPP bo sklepal pogodbe na podlagi veljavne zakonodaje.  </w:t>
            </w:r>
          </w:p>
          <w:p w14:paraId="7003CCB7" w14:textId="77777777" w:rsidR="00A77B3E" w:rsidRDefault="00300198">
            <w:pPr>
              <w:spacing w:before="5pt"/>
              <w:rPr>
                <w:color w:val="000000"/>
              </w:rPr>
            </w:pPr>
            <w:r>
              <w:rPr>
                <w:color w:val="000000"/>
              </w:rPr>
              <w:t>Občine, ki imajo poselitvena območja, kjer se lahko izvajajo prevozi na klic, skupaj z regionalnimi centri mobilnosti, bodo skupaj z regionalnimi centri mobilnosti (RCM) pozvane, da predlagajo področja prevozov in postajališča (vstopne točke), upoštevajoč tudi obstoječe lokacije postajališč, na katerih se izvajajo šolski prevozi. Na podlagi analize zbranih predlogov, bo sklenjena pogodba o izvajanju prevozov na klic za posamezna območja z navedenim številom enot, s katerim se bodo le ti izvajali. Enota prev</w:t>
            </w:r>
            <w:r>
              <w:rPr>
                <w:color w:val="000000"/>
              </w:rPr>
              <w:t>oza na klic je sestavljena iz električnega vozila, ene polnilne postaje in voznika/ov.</w:t>
            </w:r>
          </w:p>
          <w:p w14:paraId="5CD1860F" w14:textId="77777777" w:rsidR="00A77B3E" w:rsidRDefault="00300198">
            <w:pPr>
              <w:spacing w:before="5pt"/>
              <w:rPr>
                <w:color w:val="000000"/>
              </w:rPr>
            </w:pPr>
            <w:r>
              <w:rPr>
                <w:rStyle w:val="Krepko"/>
                <w:b w:val="0"/>
                <w:color w:val="000000"/>
              </w:rPr>
              <w:t>Aktivnost 5: Svetovanje  </w:t>
            </w:r>
          </w:p>
          <w:p w14:paraId="6D10D7C5" w14:textId="77777777" w:rsidR="00A77B3E" w:rsidRDefault="00300198">
            <w:pPr>
              <w:spacing w:before="5pt"/>
              <w:rPr>
                <w:color w:val="000000"/>
              </w:rPr>
            </w:pPr>
            <w:r>
              <w:rPr>
                <w:color w:val="000000"/>
              </w:rPr>
              <w:t>Ukrep svetovanja bo podpiral izvedbo pilotnih in demonstracijskih projektov ter implementacije prevozov na klic na ravni RS. Dva svetovalca bosta svetovala in koordinirala delo glede storitve JPP, prevozov na klic ter prestopanj med različnimi oblikami prevozov, prav tako bosta komunicirala z izvajalci prevozov, izvajala ozaveščevalno-izobraževalne dogodke, ponujala pakete personaliziranih mobilnostnih načrtov in podobno. V sodelovanju z zaposlenimi na RCM bosta opravljala storitev spremljanja uporabnikov n</w:t>
            </w:r>
            <w:r>
              <w:rPr>
                <w:color w:val="000000"/>
              </w:rPr>
              <w:t>a prvi poti, ko jim bo pokazano v praksi, kako ustrezno ravnati med potovanjem in s tem zmanjšati strah pred prvo uporabo JPP (ali drugih oblik prevoza). Svetovanje je namenjeno vsem državljanom in se bo izvajalo skupinsko in individualno. </w:t>
            </w:r>
          </w:p>
          <w:p w14:paraId="3A32971B" w14:textId="77777777" w:rsidR="00A77B3E" w:rsidRDefault="00300198">
            <w:pPr>
              <w:spacing w:before="5pt"/>
              <w:rPr>
                <w:color w:val="000000"/>
              </w:rPr>
            </w:pPr>
            <w:r>
              <w:rPr>
                <w:rStyle w:val="Krepko"/>
                <w:b w:val="0"/>
                <w:color w:val="000000"/>
              </w:rPr>
              <w:t>Aktivnost 6: Ozaveščanje</w:t>
            </w:r>
          </w:p>
          <w:p w14:paraId="41DBA812" w14:textId="77777777" w:rsidR="00A77B3E" w:rsidRDefault="00300198">
            <w:pPr>
              <w:spacing w:before="5pt"/>
              <w:rPr>
                <w:color w:val="000000"/>
              </w:rPr>
            </w:pPr>
            <w:r>
              <w:rPr>
                <w:color w:val="000000"/>
              </w:rPr>
              <w:t xml:space="preserve">Ker gre za popolnoma nov ukrep, bo privlačno in ciljano ozaveščanje o njem ključnega pomena. V tem kontekstu bo izvedena informacijska in promocijska kampanja, pa tudi sprotno obveščanje o storitvi preko različnih kanalov kot so lokalna glasila in časopisi, oglasne deske, postajališča avtobusov, spletne </w:t>
            </w:r>
            <w:r>
              <w:rPr>
                <w:color w:val="000000"/>
              </w:rPr>
              <w:lastRenderedPageBreak/>
              <w:t>platforme in letaki. Ozaveščanje bo usmerjeno predvsem v lokalne skupnosti in prebivalce, ki živijo na območjih z nezadovoljivim JPP. Pri oglaševanju se bo tudi pazilo, da informacije pridejo do čim širšega kroga potencialnih koristnikov storitve, vključno z upokojenci, osebami z omejenim dostopom do digitalnih storitev ter socialno in materialno ogroženim gospodinjstvom.</w:t>
            </w:r>
          </w:p>
          <w:p w14:paraId="22CB9C66" w14:textId="77777777" w:rsidR="00A77B3E" w:rsidRDefault="00300198">
            <w:pPr>
              <w:spacing w:before="5pt"/>
              <w:rPr>
                <w:color w:val="000000"/>
              </w:rPr>
            </w:pPr>
            <w:r>
              <w:rPr>
                <w:color w:val="000000"/>
              </w:rPr>
              <w:t>Za širšo ozaveščenost o ukrepu se bo koristilo tudi neformalno mrežo za informiranje, načrtovano v okviru ukrepa C1.M1. Svetovalci in drugi člani neformalne mreže bodo poleg energetske podpore in informiranja občanom posredovali tudi informacije o novi storitvi prevozov na klic.</w:t>
            </w:r>
          </w:p>
          <w:p w14:paraId="783BB112" w14:textId="77777777" w:rsidR="00A77B3E" w:rsidRDefault="00300198">
            <w:pPr>
              <w:spacing w:before="5pt"/>
              <w:rPr>
                <w:color w:val="000000"/>
              </w:rPr>
            </w:pPr>
            <w:r>
              <w:rPr>
                <w:color w:val="000000"/>
              </w:rPr>
              <w:t>Ozaveščanje o izvajanju prevozov na klic bo tudi ena izmed rednih nalog vseh dvanajstih regijskih centrov mobilnosti, DUJPP in voznikov promotorjev. V ta namen bodo periodično izvedene ankete uporabnikov in neuporabnikov JPP, na primer anketa splošne javnosti o uporabi JPP vključno s prevozi na klic, anketa dijakov o uporabi JPP vključno s prevozi na klic ter anketa uporabnikov prevozov na klic o uporabi JPP vključno s prevozi na klic; slednja se izvede elektronsko z uporabo aplikacije za prevoze na klic.</w:t>
            </w:r>
          </w:p>
          <w:p w14:paraId="2504EC56" w14:textId="77777777" w:rsidR="00A77B3E" w:rsidRDefault="00A77B3E">
            <w:pPr>
              <w:spacing w:before="5pt"/>
              <w:rPr>
                <w:color w:val="000000"/>
                <w:sz w:val="6"/>
              </w:rPr>
            </w:pPr>
          </w:p>
          <w:p w14:paraId="48EB6F31" w14:textId="77777777" w:rsidR="00A77B3E" w:rsidRDefault="00A77B3E">
            <w:pPr>
              <w:spacing w:before="5pt"/>
              <w:rPr>
                <w:color w:val="000000"/>
                <w:sz w:val="6"/>
              </w:rPr>
            </w:pPr>
          </w:p>
        </w:tc>
      </w:tr>
    </w:tbl>
    <w:p w14:paraId="527785CB" w14:textId="77777777" w:rsidR="00A77B3E" w:rsidRDefault="00A77B3E">
      <w:pPr>
        <w:spacing w:before="5pt"/>
        <w:rPr>
          <w:color w:val="000000"/>
        </w:rPr>
      </w:pPr>
    </w:p>
    <w:p w14:paraId="4E54A63F" w14:textId="77777777" w:rsidR="00A77B3E" w:rsidRDefault="00300198">
      <w:pPr>
        <w:spacing w:before="5pt"/>
        <w:rPr>
          <w:color w:val="000000"/>
        </w:rPr>
      </w:pPr>
      <w:r>
        <w:rPr>
          <w:color w:val="000000"/>
        </w:rPr>
        <w:t>Po potrebi obrazložitev, kako naj bi ukrep ali naložba prispevala k odpravi neenakosti spolov.</w:t>
      </w:r>
    </w:p>
    <w:p w14:paraId="207A8F2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C4E7D2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D1F9CC" w14:textId="77777777" w:rsidR="00A77B3E" w:rsidRDefault="00A77B3E">
            <w:pPr>
              <w:spacing w:before="5pt"/>
              <w:rPr>
                <w:color w:val="000000"/>
                <w:sz w:val="0"/>
              </w:rPr>
            </w:pPr>
          </w:p>
          <w:p w14:paraId="4A68D6E8" w14:textId="77777777" w:rsidR="00A77B3E" w:rsidRDefault="00300198">
            <w:pPr>
              <w:spacing w:before="5pt"/>
              <w:rPr>
                <w:color w:val="000000"/>
              </w:rPr>
            </w:pPr>
            <w:r>
              <w:rPr>
                <w:color w:val="000000"/>
              </w:rPr>
              <w:t xml:space="preserve">Prevozi na klic zagotavljajo pomemben dostop do prevoznih storitev na območjih, kjer tradicionalni javni prevoz ni zadostno razvit, kot so podeželska območja in manjša naselja. Ženskam, ki imajo znotraj gospodinjstva podrejeni položaj, zlasti v kontekstu uporabe osebnega avtomobila, omogočajo večjo mobilnost. Prevozi na klic namreč omogočajo dostop do dela, izobraževalnih ustanov, zdravstvenih storitev in drugih ključnih dejavnosti tudi tistim, ki živijo na območjih z nezadostnim JPP. To </w:t>
            </w:r>
            <w:r>
              <w:rPr>
                <w:rStyle w:val="Krepko"/>
                <w:b w:val="0"/>
                <w:color w:val="000000"/>
              </w:rPr>
              <w:t>povečuje enakost priložnosti</w:t>
            </w:r>
            <w:r>
              <w:rPr>
                <w:color w:val="000000"/>
              </w:rPr>
              <w:t>, saj jim omogoča dostop do delovnih mest in socialnih dejavnosti, kar bi bilo sicer lahko omejeno zaradi pomanjkanja prevozov.</w:t>
            </w:r>
          </w:p>
          <w:p w14:paraId="33096D48" w14:textId="77777777" w:rsidR="00A77B3E" w:rsidRDefault="00A77B3E">
            <w:pPr>
              <w:spacing w:before="5pt"/>
              <w:rPr>
                <w:color w:val="000000"/>
                <w:sz w:val="6"/>
              </w:rPr>
            </w:pPr>
          </w:p>
          <w:p w14:paraId="0BB22552" w14:textId="77777777" w:rsidR="00A77B3E" w:rsidRDefault="00A77B3E">
            <w:pPr>
              <w:spacing w:before="5pt"/>
              <w:rPr>
                <w:color w:val="000000"/>
                <w:sz w:val="6"/>
              </w:rPr>
            </w:pPr>
          </w:p>
        </w:tc>
      </w:tr>
    </w:tbl>
    <w:p w14:paraId="7A24FEA3" w14:textId="77777777" w:rsidR="00A77B3E" w:rsidRDefault="00A77B3E">
      <w:pPr>
        <w:spacing w:before="5pt"/>
        <w:rPr>
          <w:color w:val="000000"/>
        </w:rPr>
      </w:pPr>
    </w:p>
    <w:p w14:paraId="7849A481" w14:textId="77777777" w:rsidR="00A77B3E" w:rsidRDefault="00300198">
      <w:pPr>
        <w:spacing w:before="5pt"/>
        <w:rPr>
          <w:color w:val="000000"/>
        </w:rPr>
      </w:pPr>
      <w:r>
        <w:rPr>
          <w:color w:val="000000"/>
        </w:rPr>
        <w:t>Časovnica za ukrep ali naložbo (časovni razpored postopnega zmanjšanja podpore, kar zadeva to podporo v zvezi z nizkoemisijskimi vozili)</w:t>
      </w:r>
    </w:p>
    <w:p w14:paraId="3C38DB4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4AF218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411AB7" w14:textId="77777777" w:rsidR="00A77B3E" w:rsidRDefault="00A77B3E">
            <w:pPr>
              <w:spacing w:before="5pt"/>
              <w:rPr>
                <w:color w:val="000000"/>
                <w:sz w:val="0"/>
              </w:rPr>
            </w:pPr>
          </w:p>
          <w:p w14:paraId="18AADC36" w14:textId="77777777" w:rsidR="00A77B3E" w:rsidRDefault="00300198">
            <w:pPr>
              <w:spacing w:before="5pt"/>
              <w:rPr>
                <w:color w:val="000000"/>
              </w:rPr>
            </w:pPr>
            <w:r>
              <w:rPr>
                <w:color w:val="000000"/>
              </w:rPr>
              <w:t xml:space="preserve">Z začetkom izvajanja aktivnosti 1 in 2 se bo pričelo v 2026 in zaključilo v 2027. Začetek prvega kroga pilotnega delovanja prevozov na klic s 14 vozili je predviden do konca Q4 2027. Z vsakokratno naložbo v vozilo (z izjemo prometno-tehnične rezerve) začne delovati t.i. enota prevozov na klic – vozilo z voznikom oz. dvema (dve izmeni) na vnaprej določeni okvirni trasi ali območju. Načrtovanih je več električnih vozil, kot bo vozil v cirkulaciji, saj je potrebno upoštevati prometno-tehnično rezervo: tako bo </w:t>
            </w:r>
            <w:r>
              <w:rPr>
                <w:color w:val="000000"/>
              </w:rPr>
              <w:t>do konca 2027 kupljenih 15 vozil, do konca 2028 dodatnih 32 vozil in do konca leta 2029 dodatnih 197 vozil. </w:t>
            </w:r>
          </w:p>
          <w:p w14:paraId="6DCED5A9" w14:textId="77777777" w:rsidR="00A77B3E" w:rsidRDefault="00300198">
            <w:pPr>
              <w:spacing w:before="5pt"/>
              <w:rPr>
                <w:color w:val="000000"/>
              </w:rPr>
            </w:pPr>
            <w:r>
              <w:rPr>
                <w:color w:val="000000"/>
              </w:rPr>
              <w:t>S Q4 2029 se naložba v prevoze na klic ne zaključi, pač pa se nadaljuje izvajati do konca izvajanja SSP, tj Q4 2032; zadnji predviden strošek iz SSP za prevoze na klic je v Q4 2032.  </w:t>
            </w:r>
          </w:p>
          <w:p w14:paraId="32E7B0A0" w14:textId="77777777" w:rsidR="00A77B3E" w:rsidRDefault="00A77B3E">
            <w:pPr>
              <w:spacing w:before="5pt"/>
              <w:rPr>
                <w:color w:val="000000"/>
                <w:sz w:val="6"/>
              </w:rPr>
            </w:pPr>
          </w:p>
          <w:p w14:paraId="7D6FCA41" w14:textId="77777777" w:rsidR="00A77B3E" w:rsidRDefault="00A77B3E">
            <w:pPr>
              <w:spacing w:before="5pt"/>
              <w:rPr>
                <w:color w:val="000000"/>
                <w:sz w:val="6"/>
              </w:rPr>
            </w:pPr>
          </w:p>
        </w:tc>
      </w:tr>
    </w:tbl>
    <w:p w14:paraId="0DA683C7" w14:textId="77777777" w:rsidR="00A77B3E" w:rsidRDefault="00A77B3E">
      <w:pPr>
        <w:spacing w:before="5pt"/>
        <w:rPr>
          <w:color w:val="000000"/>
        </w:rPr>
      </w:pPr>
    </w:p>
    <w:p w14:paraId="481A1833" w14:textId="77777777" w:rsidR="00A77B3E" w:rsidRDefault="00300198">
      <w:pPr>
        <w:pStyle w:val="Naslov5"/>
        <w:spacing w:before="5pt" w:after="0pt"/>
        <w:rPr>
          <w:b w:val="0"/>
          <w:i w:val="0"/>
          <w:color w:val="000000"/>
          <w:sz w:val="24"/>
        </w:rPr>
      </w:pPr>
      <w:bookmarkStart w:id="82" w:name="_Toc256000231"/>
      <w:r>
        <w:rPr>
          <w:b w:val="0"/>
          <w:i w:val="0"/>
          <w:color w:val="000000"/>
          <w:sz w:val="24"/>
        </w:rPr>
        <w:t>2.1.2.1.2. Načelo, da se ne škoduje bistveno</w:t>
      </w:r>
      <w:bookmarkEnd w:id="82"/>
    </w:p>
    <w:p w14:paraId="2C1F2B21" w14:textId="77777777" w:rsidR="00A77B3E" w:rsidRDefault="00A77B3E">
      <w:pPr>
        <w:spacing w:before="5pt"/>
        <w:rPr>
          <w:color w:val="000000"/>
          <w:sz w:val="12"/>
        </w:rPr>
      </w:pPr>
    </w:p>
    <w:p w14:paraId="42C65938" w14:textId="77777777" w:rsidR="00A77B3E" w:rsidRDefault="00300198">
      <w:pPr>
        <w:spacing w:before="5pt"/>
        <w:rPr>
          <w:color w:val="000000"/>
        </w:rPr>
      </w:pPr>
      <w:r>
        <w:rPr>
          <w:color w:val="000000"/>
        </w:rPr>
        <w:t>Informacije o tem, kako ukrepi in naložbe iz komponente sledijo načelu, da se ne škoduje bistveno, v smislu člena 17 Uredbe (EU) 2020/852. Komisija bo na podlagi člena 6(5) navedene uredbe priskrbela tehnične smernice.</w:t>
      </w:r>
    </w:p>
    <w:p w14:paraId="4E59971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0555A9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05BD05" w14:textId="77777777" w:rsidR="00A77B3E" w:rsidRDefault="00A77B3E">
            <w:pPr>
              <w:spacing w:before="5pt"/>
              <w:rPr>
                <w:color w:val="000000"/>
                <w:sz w:val="0"/>
              </w:rPr>
            </w:pPr>
          </w:p>
          <w:p w14:paraId="1D315218" w14:textId="77777777" w:rsidR="00A77B3E" w:rsidRDefault="00300198">
            <w:pPr>
              <w:spacing w:before="5pt"/>
              <w:rPr>
                <w:color w:val="000000"/>
              </w:rPr>
            </w:pPr>
            <w:r>
              <w:rPr>
                <w:color w:val="000000"/>
              </w:rPr>
              <w:lastRenderedPageBreak/>
              <w:t>Naložba sodi med okoljsko trajnostne dejavnosti in sledi načelu, da se ne škoduje bistveno okoljskim ciljem, v smislu člena 17 Uredbe (EU) 2020/852 saj se bo z izvajanjem prevozov na klic pripomoglo k blažitvi podnebnih sprememb, k zmanjševanju izpustov toplogrednih plinov hkrati pa ne bo imelo negativnih vplivov na: prilagajanje podnebnim spremembam,  trajnostno uporabo in varstvu vodnih in morskih virov,  krožno gospodarstvo, vključno s preprečevanjem odpadkov in recikliranjem, preprečevanje in nadzorovan</w:t>
            </w:r>
            <w:r>
              <w:rPr>
                <w:color w:val="000000"/>
              </w:rPr>
              <w:t>je onesnaževanja ter varstvo in obnovo biotske raznovrstnosti in ekosistemov. </w:t>
            </w:r>
          </w:p>
          <w:p w14:paraId="08271E11" w14:textId="77777777" w:rsidR="00A77B3E" w:rsidRDefault="00300198">
            <w:pPr>
              <w:spacing w:before="5pt"/>
              <w:rPr>
                <w:color w:val="000000"/>
              </w:rPr>
            </w:pPr>
            <w:r>
              <w:rPr>
                <w:color w:val="000000"/>
              </w:rPr>
              <w:t>Skladno z določbami člena 17 Uredbe o taksonomiji se ob upoštevanju življenjskega cikla proizvodov in storitev, ki se zagotavljajo z gospodarsko dejavnostjo, »načelo, da se ne škoduje bistveno« lahko razlaga v smislu bistvenega škodovanja šestim okoljskim ciljem, in sicer: </w:t>
            </w:r>
          </w:p>
          <w:p w14:paraId="5FB92041" w14:textId="77777777" w:rsidR="00A77B3E" w:rsidRDefault="00300198">
            <w:pPr>
              <w:numPr>
                <w:ilvl w:val="0"/>
                <w:numId w:val="49"/>
              </w:numPr>
              <w:spacing w:before="5pt"/>
              <w:rPr>
                <w:color w:val="000000"/>
              </w:rPr>
            </w:pPr>
            <w:r>
              <w:rPr>
                <w:color w:val="000000"/>
              </w:rPr>
              <w:t>blažitvi podnebnih sprememb, kadar ta dejavnost privede do znatnih emisij toplogrednih plinov; </w:t>
            </w:r>
          </w:p>
          <w:p w14:paraId="5C1752A6" w14:textId="77777777" w:rsidR="00A77B3E" w:rsidRDefault="00300198">
            <w:pPr>
              <w:numPr>
                <w:ilvl w:val="0"/>
                <w:numId w:val="49"/>
              </w:numPr>
              <w:spacing w:before="5pt"/>
              <w:rPr>
                <w:color w:val="000000"/>
              </w:rPr>
            </w:pPr>
            <w:r>
              <w:rPr>
                <w:color w:val="000000"/>
              </w:rPr>
              <w:t>prilagajanju podnebnim spremembam, kadar ta dejavnost privede do povečanega škodljivega vpliva na sedanje podnebje in pričakovano prihodnje podnebje, na dejavnost samo ali na ljudi, naravo ali sredstva; </w:t>
            </w:r>
          </w:p>
          <w:p w14:paraId="05CA9FDF" w14:textId="77777777" w:rsidR="00A77B3E" w:rsidRDefault="00300198">
            <w:pPr>
              <w:numPr>
                <w:ilvl w:val="0"/>
                <w:numId w:val="49"/>
              </w:numPr>
              <w:spacing w:before="5pt"/>
              <w:rPr>
                <w:color w:val="000000"/>
              </w:rPr>
            </w:pPr>
            <w:r>
              <w:rPr>
                <w:color w:val="000000"/>
              </w:rPr>
              <w:t>trajnostni uporabi in varstvu vodnih in morskih virov, kadar ta dejavnost škoduje dobremu stanju ali dobremu ekološkemu potencialu vodnih teles, vključno s površinskimi in podzemnimi vodami, ali dobremu okoljskemu stanju morskih voda; </w:t>
            </w:r>
          </w:p>
          <w:p w14:paraId="4963E143" w14:textId="77777777" w:rsidR="00A77B3E" w:rsidRDefault="00300198">
            <w:pPr>
              <w:numPr>
                <w:ilvl w:val="0"/>
                <w:numId w:val="49"/>
              </w:numPr>
              <w:spacing w:before="5pt"/>
              <w:rPr>
                <w:color w:val="000000"/>
              </w:rPr>
            </w:pPr>
            <w:r>
              <w:rPr>
                <w:color w:val="000000"/>
              </w:rPr>
              <w:t>krožnemu gospodarstvu, vključno s preprečevanjem odpadkov in recikliranjem,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 </w:t>
            </w:r>
          </w:p>
          <w:p w14:paraId="17C5AA79" w14:textId="77777777" w:rsidR="00A77B3E" w:rsidRDefault="00300198">
            <w:pPr>
              <w:numPr>
                <w:ilvl w:val="0"/>
                <w:numId w:val="49"/>
              </w:numPr>
              <w:spacing w:before="5pt"/>
              <w:rPr>
                <w:color w:val="000000"/>
              </w:rPr>
            </w:pPr>
            <w:r>
              <w:rPr>
                <w:color w:val="000000"/>
              </w:rPr>
              <w:t>preprečevanju in nadzorovanju onesnaževanja, kadar ta dejavnost privede do znatnega povečanja emisij onesnaževal v zrak, vodo ali zemljo v primerjavi s stanjem pred začetkom izvajanja te dejavnosti, ali </w:t>
            </w:r>
          </w:p>
          <w:p w14:paraId="1529A359" w14:textId="77777777" w:rsidR="00A77B3E" w:rsidRDefault="00300198">
            <w:pPr>
              <w:numPr>
                <w:ilvl w:val="0"/>
                <w:numId w:val="49"/>
              </w:numPr>
              <w:spacing w:before="5pt"/>
              <w:rPr>
                <w:color w:val="000000"/>
              </w:rPr>
            </w:pPr>
            <w:r>
              <w:rPr>
                <w:color w:val="000000"/>
              </w:rPr>
              <w:t>varstvu in obnovi biotske raznovrstnosti in ekosistemov, kadar je ta dejavnost bistveno škodljiva za dobro stanje in odpornost ekosistemov ali škodljiva za stanje ohranjenosti habitatov in vrst, vključno s tistimi, ki so v interesu Unije. </w:t>
            </w:r>
          </w:p>
          <w:p w14:paraId="796C5A6E" w14:textId="77777777" w:rsidR="00A77B3E" w:rsidRDefault="00300198">
            <w:pPr>
              <w:spacing w:before="5pt"/>
              <w:rPr>
                <w:color w:val="000000"/>
              </w:rPr>
            </w:pPr>
            <w:r>
              <w:rPr>
                <w:color w:val="000000"/>
              </w:rPr>
              <w:t>Pri oceni skladnosti smo uporabili poenostavljen pristop, pri čemer smo izhajali iz vodilnih načel, ki so opredeljena v Tehničnih smernicah EK. V skladu s Tehničnimi smernicami EK se za ukrepe, ki nimajo predvidljivega vpliva na vse ali nekatere od šestih okoljskih ciljev oziroma je ta vpliv nepomemben, lahko uporabi poenostavljeni pristop. </w:t>
            </w:r>
          </w:p>
          <w:p w14:paraId="4CD62AA4" w14:textId="77777777" w:rsidR="00A77B3E" w:rsidRDefault="00300198">
            <w:pPr>
              <w:spacing w:before="5pt"/>
              <w:rPr>
                <w:color w:val="000000"/>
              </w:rPr>
            </w:pPr>
            <w:r>
              <w:rPr>
                <w:color w:val="000000"/>
              </w:rPr>
              <w:t>Poenostavljeni pristop se lahko uporablja, če je izpolnjen vsaj eden od naslednjih štirih kriterijev: </w:t>
            </w:r>
          </w:p>
          <w:p w14:paraId="4F2EB902" w14:textId="77777777" w:rsidR="00A77B3E" w:rsidRDefault="00300198">
            <w:pPr>
              <w:numPr>
                <w:ilvl w:val="0"/>
                <w:numId w:val="50"/>
              </w:numPr>
              <w:spacing w:before="5pt"/>
              <w:rPr>
                <w:color w:val="000000"/>
              </w:rPr>
            </w:pPr>
            <w:r>
              <w:rPr>
                <w:color w:val="000000"/>
              </w:rPr>
              <w:t>ukrep zaradi svoje narave nima predvidljivega vpliva na vse od šestih okoljskih ciljev oziroma je ta vpliv nepomemben; </w:t>
            </w:r>
          </w:p>
          <w:p w14:paraId="4E7C5CFD" w14:textId="77777777" w:rsidR="00A77B3E" w:rsidRDefault="00300198">
            <w:pPr>
              <w:numPr>
                <w:ilvl w:val="0"/>
                <w:numId w:val="50"/>
              </w:numPr>
              <w:spacing w:before="5pt"/>
              <w:rPr>
                <w:color w:val="000000"/>
              </w:rPr>
            </w:pPr>
            <w:r>
              <w:rPr>
                <w:color w:val="000000"/>
              </w:rPr>
              <w:t>ukrep bodisi stoodstotno podpira enega od šestih okoljskih ciljev ali bistveno prispeva k enemu od šestih okoljskih ciljev v skladu z določbami Uredbe o taksonomiji in Delegirane uredbe Komisije; </w:t>
            </w:r>
          </w:p>
          <w:p w14:paraId="140838E5" w14:textId="77777777" w:rsidR="00A77B3E" w:rsidRDefault="00300198">
            <w:pPr>
              <w:numPr>
                <w:ilvl w:val="0"/>
                <w:numId w:val="50"/>
              </w:numPr>
              <w:spacing w:before="5pt"/>
              <w:rPr>
                <w:color w:val="000000"/>
              </w:rPr>
            </w:pPr>
            <w:r>
              <w:rPr>
                <w:color w:val="000000"/>
              </w:rPr>
              <w:t>ukrep je po vsebini enak ukrepu, ki je bil ocenjen v okviru predhodne ocene PEKP in je opredeljen z morebitnimi omilitvenimi ukrepi v Tehničnih merilih za izbor projektov za ocenjevanje DNSH; </w:t>
            </w:r>
          </w:p>
          <w:p w14:paraId="1A7B5AA6" w14:textId="77777777" w:rsidR="00A77B3E" w:rsidRDefault="00300198">
            <w:pPr>
              <w:numPr>
                <w:ilvl w:val="0"/>
                <w:numId w:val="50"/>
              </w:numPr>
              <w:spacing w:before="5pt"/>
              <w:rPr>
                <w:color w:val="000000"/>
              </w:rPr>
            </w:pPr>
            <w:r>
              <w:rPr>
                <w:color w:val="000000"/>
              </w:rPr>
              <w:t>ukrep je po vsebini enak ukrepu, ki je že bil vsebinsko ocenjen v okviru Načrta za okrevanje in odpornost, zanj pa so določeni morebitni omilitveni ukrepi, ki se upoštevajo pri njegovi implementaciji. </w:t>
            </w:r>
          </w:p>
          <w:p w14:paraId="0951414A" w14:textId="77777777" w:rsidR="00A77B3E" w:rsidRDefault="00300198">
            <w:pPr>
              <w:spacing w:before="5pt"/>
              <w:rPr>
                <w:color w:val="000000"/>
              </w:rPr>
            </w:pPr>
            <w:r>
              <w:rPr>
                <w:color w:val="000000"/>
              </w:rPr>
              <w:t>Vse komponente naložbe so skladne z načelom, da se ne škoduje bistveno. Navajamo številko v prilogi k obvestilu komisije Tehnične smernice za uporabo načela, da se ne škoduje bistveno v okviru uredbe o Socialnem skladu za podnebje, z navedbo, da »zadostuje skladnost z veljavo zakonodajo«, konkretno:</w:t>
            </w:r>
          </w:p>
          <w:p w14:paraId="0D426317" w14:textId="77777777" w:rsidR="00A77B3E" w:rsidRDefault="00300198">
            <w:pPr>
              <w:numPr>
                <w:ilvl w:val="0"/>
                <w:numId w:val="51"/>
              </w:numPr>
              <w:spacing w:before="5pt"/>
              <w:rPr>
                <w:color w:val="000000"/>
              </w:rPr>
            </w:pPr>
            <w:r>
              <w:rPr>
                <w:color w:val="000000"/>
              </w:rPr>
              <w:t>Aktivnost 1 -  javno naročilo za podporo pripravi in izvajanju prevozov na klic (T1)</w:t>
            </w:r>
          </w:p>
          <w:p w14:paraId="46E02D77" w14:textId="77777777" w:rsidR="00A77B3E" w:rsidRDefault="00300198">
            <w:pPr>
              <w:numPr>
                <w:ilvl w:val="0"/>
                <w:numId w:val="51"/>
              </w:numPr>
              <w:spacing w:before="5pt"/>
              <w:rPr>
                <w:color w:val="000000"/>
              </w:rPr>
            </w:pPr>
            <w:r>
              <w:rPr>
                <w:color w:val="000000"/>
              </w:rPr>
              <w:lastRenderedPageBreak/>
              <w:t>Aktivnost 2 – nakup električnih kombijev ter vzdrževanje in nadzor nad voznim parkom - predviden je nakup brezemisijskih vozil kategorije N1. Ob javnem naročilu bo v celoti upoštevana skladnost z zahtevami DNSH: električni pogon brez emisij CO2 na izpustu, pnevmatike bodo izpolnjevale kriterij zunanjega kotalnega hrupa (razred A) in obenem kriterij razreda izkoristka goriva</w:t>
            </w:r>
            <w:r>
              <w:rPr>
                <w:rStyle w:val="Krepko"/>
                <w:b w:val="0"/>
                <w:color w:val="000000"/>
              </w:rPr>
              <w:t>.</w:t>
            </w:r>
            <w:r>
              <w:rPr>
                <w:color w:val="000000"/>
              </w:rPr>
              <w:t xml:space="preserve"> (razred A ali vsaj B). Na slovenskem trgu so ustrezne pnevmatike za vsa vozila, ki smo jih prepoznali kot potencialno primerna za izvajanje ukrepa (tabela vozil navedena v točki 2.2.2.1.4 Financiranje in stroški), dostopne[1]. Ob upoštevanju vseh kriterijev je aktivnost skladna z načelom, da se ne škoduje bistveno (T3). </w:t>
            </w:r>
          </w:p>
          <w:p w14:paraId="213D0C58" w14:textId="77777777" w:rsidR="00A77B3E" w:rsidRDefault="00300198">
            <w:pPr>
              <w:numPr>
                <w:ilvl w:val="0"/>
                <w:numId w:val="51"/>
              </w:numPr>
              <w:spacing w:before="5pt"/>
              <w:rPr>
                <w:color w:val="000000"/>
              </w:rPr>
            </w:pPr>
            <w:r>
              <w:rPr>
                <w:color w:val="000000"/>
              </w:rPr>
              <w:t>Aktivnost 2 – nakup polnilnih postaj (T14)</w:t>
            </w:r>
          </w:p>
          <w:p w14:paraId="3E0F44D7" w14:textId="77777777" w:rsidR="00A77B3E" w:rsidRDefault="00300198">
            <w:pPr>
              <w:numPr>
                <w:ilvl w:val="0"/>
                <w:numId w:val="51"/>
              </w:numPr>
              <w:spacing w:before="5pt"/>
              <w:rPr>
                <w:color w:val="000000"/>
              </w:rPr>
            </w:pPr>
            <w:r>
              <w:rPr>
                <w:color w:val="000000"/>
              </w:rPr>
              <w:t xml:space="preserve">Aktivnost 3 – operativni stroški izvajanja prevozov na klic – </w:t>
            </w:r>
            <w:r>
              <w:rPr>
                <w:rStyle w:val="Poudarek"/>
                <w:i w:val="0"/>
                <w:color w:val="000000"/>
              </w:rPr>
              <w:t>ni v prilogi; daljša utemeljitev skladnosti je v razpredelnici spodaj.</w:t>
            </w:r>
          </w:p>
          <w:p w14:paraId="6AD0C0C6" w14:textId="77777777" w:rsidR="00A77B3E" w:rsidRDefault="00300198">
            <w:pPr>
              <w:numPr>
                <w:ilvl w:val="0"/>
                <w:numId w:val="51"/>
              </w:numPr>
              <w:spacing w:before="5pt"/>
              <w:rPr>
                <w:color w:val="000000"/>
              </w:rPr>
            </w:pPr>
            <w:r>
              <w:rPr>
                <w:color w:val="000000"/>
              </w:rPr>
              <w:t>Aktivnost 4 – razvoj aplikacije, ki je potrebna za delovanje prevozov na klic (T7)</w:t>
            </w:r>
          </w:p>
          <w:p w14:paraId="65804F82" w14:textId="77777777" w:rsidR="00A77B3E" w:rsidRDefault="00300198">
            <w:pPr>
              <w:numPr>
                <w:ilvl w:val="0"/>
                <w:numId w:val="51"/>
              </w:numPr>
              <w:spacing w:before="5pt"/>
              <w:rPr>
                <w:color w:val="000000"/>
              </w:rPr>
            </w:pPr>
            <w:r>
              <w:rPr>
                <w:color w:val="000000"/>
              </w:rPr>
              <w:t>Aktivnost 5 – svetovanje (T1)</w:t>
            </w:r>
          </w:p>
          <w:p w14:paraId="06771781" w14:textId="77777777" w:rsidR="00A77B3E" w:rsidRDefault="00300198">
            <w:pPr>
              <w:numPr>
                <w:ilvl w:val="0"/>
                <w:numId w:val="51"/>
              </w:numPr>
              <w:spacing w:before="5pt"/>
              <w:rPr>
                <w:color w:val="000000"/>
              </w:rPr>
            </w:pPr>
            <w:r>
              <w:rPr>
                <w:color w:val="000000"/>
              </w:rPr>
              <w:t>Aktivnost 6 – ozaveščanje (T1).</w:t>
            </w:r>
          </w:p>
          <w:p w14:paraId="21CD6B35" w14:textId="77777777" w:rsidR="00A77B3E" w:rsidRDefault="00300198">
            <w:pPr>
              <w:spacing w:before="5pt"/>
              <w:rPr>
                <w:color w:val="000000"/>
              </w:rPr>
            </w:pPr>
            <w:r>
              <w:rPr>
                <w:color w:val="000000"/>
              </w:rPr>
              <w:t> </w:t>
            </w:r>
          </w:p>
          <w:p w14:paraId="6096A4B2" w14:textId="77777777" w:rsidR="00A77B3E" w:rsidRDefault="00300198">
            <w:pPr>
              <w:spacing w:before="5pt"/>
              <w:rPr>
                <w:color w:val="000000"/>
              </w:rPr>
            </w:pPr>
            <w:r>
              <w:rPr>
                <w:color w:val="000000"/>
              </w:rPr>
              <w:t>Tabela 7: Kontrolni seznam za oceno skladnosti z načelom, da se ne škoduje bistveno za operativne stroške izvedbe prevozov na klic (strošek voznika in vzdrževanja vozila)</w:t>
            </w:r>
          </w:p>
          <w:tbl>
            <w:tblPr>
              <w:tblStyle w:val="table"/>
              <w:tblW w:w="511.75pt" w:type="dxa"/>
              <w:tblBorders>
                <w:top w:val="single" w:sz="6" w:space="0" w:color="000000"/>
                <w:start w:val="single" w:sz="6" w:space="0" w:color="000000"/>
                <w:bottom w:val="single" w:sz="6" w:space="0" w:color="000000"/>
                <w:end w:val="single" w:sz="6" w:space="0" w:color="000000"/>
              </w:tblBorders>
              <w:tblLayout w:type="fixed"/>
              <w:tblCellMar>
                <w:top w:w="0.75pt" w:type="dxa"/>
                <w:start w:w="0.75pt" w:type="dxa"/>
                <w:bottom w:w="0.75pt" w:type="dxa"/>
                <w:end w:w="0.75pt" w:type="dxa"/>
              </w:tblCellMar>
              <w:tblLook w:firstRow="1" w:lastRow="1" w:firstColumn="1" w:lastColumn="1" w:noHBand="0" w:noVBand="1"/>
            </w:tblPr>
            <w:tblGrid>
              <w:gridCol w:w="4700"/>
              <w:gridCol w:w="835"/>
              <w:gridCol w:w="4700"/>
            </w:tblGrid>
            <w:tr w:rsidR="00263139" w14:paraId="4B8841B9"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E3935B5" w14:textId="77777777" w:rsidR="00A77B3E" w:rsidRDefault="00300198">
                  <w:pPr>
                    <w:spacing w:before="5pt"/>
                    <w:rPr>
                      <w:color w:val="000000"/>
                    </w:rPr>
                  </w:pPr>
                  <w:r>
                    <w:rPr>
                      <w:rStyle w:val="Krepko"/>
                      <w:b w:val="0"/>
                      <w:color w:val="000000"/>
                    </w:rPr>
                    <w:t>Vprašanje</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3CE0997" w14:textId="77777777" w:rsidR="00A77B3E" w:rsidRDefault="00300198">
                  <w:pPr>
                    <w:spacing w:before="5pt"/>
                    <w:rPr>
                      <w:color w:val="000000"/>
                    </w:rPr>
                  </w:pPr>
                  <w:r>
                    <w:rPr>
                      <w:rStyle w:val="Krepko"/>
                      <w:b w:val="0"/>
                      <w:color w:val="000000"/>
                    </w:rPr>
                    <w:t>Da/Ne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252BF78" w14:textId="77777777" w:rsidR="00A77B3E" w:rsidRDefault="00300198">
                  <w:pPr>
                    <w:spacing w:before="5pt"/>
                    <w:rPr>
                      <w:color w:val="000000"/>
                    </w:rPr>
                  </w:pPr>
                  <w:r>
                    <w:rPr>
                      <w:rStyle w:val="Krepko"/>
                      <w:b w:val="0"/>
                      <w:color w:val="000000"/>
                    </w:rPr>
                    <w:t>Utemeljitev neobstoja bistvenega škodovanja ob upoštevanju temeljev iz oddelka 1</w:t>
                  </w:r>
                </w:p>
              </w:tc>
            </w:tr>
            <w:tr w:rsidR="00263139" w14:paraId="7C875C12"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54E3BF6" w14:textId="77777777" w:rsidR="00A77B3E" w:rsidRDefault="00300198">
                  <w:pPr>
                    <w:spacing w:before="5pt"/>
                    <w:rPr>
                      <w:color w:val="000000"/>
                    </w:rPr>
                  </w:pPr>
                  <w:r>
                    <w:rPr>
                      <w:rStyle w:val="Poudarek"/>
                      <w:i w:val="0"/>
                      <w:color w:val="000000"/>
                    </w:rPr>
                    <w:t>Izključene dejavnosti in sredstva: </w:t>
                  </w:r>
                  <w:r>
                    <w:rPr>
                      <w:color w:val="000000"/>
                    </w:rPr>
                    <w:t>Ali je dejavnost oziroma sredstvo na seznamu izključenih dejavnosti in sredstev iz sektorskih prilog? </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55F1977"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C60E6EA" w14:textId="77777777" w:rsidR="00A77B3E" w:rsidRDefault="00300198">
                  <w:pPr>
                    <w:spacing w:before="5pt"/>
                    <w:rPr>
                      <w:color w:val="000000"/>
                    </w:rPr>
                  </w:pPr>
                  <w:r>
                    <w:rPr>
                      <w:rStyle w:val="Poudarek"/>
                      <w:i w:val="0"/>
                      <w:color w:val="000000"/>
                    </w:rPr>
                    <w:t>Če je odgovor da, se ta ukrep v okviru Socialnega sklada za podnebje ne šteje za skladnega z načelom, da se ne škoduje bistveno. </w:t>
                  </w:r>
                </w:p>
              </w:tc>
            </w:tr>
            <w:tr w:rsidR="00263139" w14:paraId="1779ECD2"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FE4202A" w14:textId="77777777" w:rsidR="00A77B3E" w:rsidRDefault="00300198">
                  <w:pPr>
                    <w:spacing w:before="5pt"/>
                    <w:rPr>
                      <w:color w:val="000000"/>
                    </w:rPr>
                  </w:pPr>
                  <w:r>
                    <w:rPr>
                      <w:rStyle w:val="Poudarek"/>
                      <w:i w:val="0"/>
                      <w:color w:val="000000"/>
                    </w:rPr>
                    <w:t>Blažitev podnebnih sprememb:</w:t>
                  </w:r>
                  <w:r>
                    <w:rPr>
                      <w:color w:val="000000"/>
                    </w:rPr>
                    <w:t xml:space="preserve"> ali se pričakuje, da bo dejavnost oziroma sredstvo privedlo do znatnih emisij toplogrednih plinov?</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DB2CE64"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FA491CA" w14:textId="77777777" w:rsidR="00A77B3E" w:rsidRDefault="00300198">
                  <w:pPr>
                    <w:spacing w:before="5pt"/>
                    <w:rPr>
                      <w:color w:val="000000"/>
                    </w:rPr>
                  </w:pPr>
                  <w:r>
                    <w:rPr>
                      <w:color w:val="000000"/>
                    </w:rPr>
                    <w:t>Dejavnost oziroma sredstvo v skladu z Vodilnimi načeli v okviru Socialnega sklada za podnebje, kot jih določajo Tehnične smernice za uporabo načela DNSH v okviru SCF glede na svojo naravo nima predvidljivega škodljivega vpliva na okoljski cilj ali je ta vpliv zanemarljiv, zato se v zvezi z navedenim ciljem šteje za skladno z načelom, da se ne škoduje bistveno.</w:t>
                  </w:r>
                </w:p>
              </w:tc>
            </w:tr>
            <w:tr w:rsidR="00263139" w14:paraId="11758E28"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B7EE046" w14:textId="77777777" w:rsidR="00A77B3E" w:rsidRDefault="00300198">
                  <w:pPr>
                    <w:spacing w:before="5pt"/>
                    <w:rPr>
                      <w:color w:val="000000"/>
                    </w:rPr>
                  </w:pPr>
                  <w:r>
                    <w:rPr>
                      <w:rStyle w:val="Poudarek"/>
                      <w:i w:val="0"/>
                      <w:color w:val="000000"/>
                    </w:rPr>
                    <w:t>Prilagajanje podnebnim spremembam: </w:t>
                  </w:r>
                  <w:r>
                    <w:rPr>
                      <w:color w:val="000000"/>
                    </w:rPr>
                    <w:t>ali se pričakuje, da bo dejavnost oziroma sredstvo privedlo do povečanega škodljivega vpliva na sedanje podnebje in pričakovano prihodnje podnebje, na ukrep sam ali na ljudi, naravo ali sredstva?</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D6EA8D0"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94EDCB2" w14:textId="77777777" w:rsidR="00A77B3E" w:rsidRDefault="00300198">
                  <w:pPr>
                    <w:spacing w:before="5pt"/>
                    <w:rPr>
                      <w:color w:val="000000"/>
                    </w:rPr>
                  </w:pPr>
                  <w:r>
                    <w:rPr>
                      <w:color w:val="000000"/>
                    </w:rPr>
                    <w:t>Dejavnost oziroma sredstvo v skladu z Vodilnimi načeli v okviru Socialnega sklada za podnebje, kot jih določajo Tehnične smernice za uporabo načela DNSH v okviru SCF glede na svojo naravo nima predvidljivega škodljivega vpliva na okoljski cilj ali je ta vpliv zanemarljiv, zato se v zvezi z navedenim ciljem šteje za skladno z načelom, da se ne škoduje bistveno.</w:t>
                  </w:r>
                </w:p>
              </w:tc>
            </w:tr>
            <w:tr w:rsidR="00263139" w14:paraId="58BF202C"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5DB40D0" w14:textId="77777777" w:rsidR="00A77B3E" w:rsidRDefault="00300198">
                  <w:pPr>
                    <w:spacing w:before="5pt"/>
                    <w:rPr>
                      <w:color w:val="000000"/>
                    </w:rPr>
                  </w:pPr>
                  <w:r>
                    <w:rPr>
                      <w:rStyle w:val="Poudarek"/>
                      <w:i w:val="0"/>
                      <w:color w:val="000000"/>
                    </w:rPr>
                    <w:t>Trajnostna raba ter varstvo vodnih in morskih virov: </w:t>
                  </w:r>
                  <w:r>
                    <w:rPr>
                      <w:color w:val="000000"/>
                    </w:rPr>
                    <w:t>ali se pričakuje, da bo dejavnost oziroma sredstvo škodovalo: (i) dobremu stanju ali dobremu ekološkem potencialu vodnih teles, vključno s površinskimi in podzemnimi vodami, ali (ii) dobremu okoljskemu stanju morskih voda?</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75252D1"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C3FDAF1" w14:textId="77777777" w:rsidR="00A77B3E" w:rsidRDefault="00300198">
                  <w:pPr>
                    <w:spacing w:before="5pt"/>
                    <w:rPr>
                      <w:color w:val="000000"/>
                    </w:rPr>
                  </w:pPr>
                  <w:r>
                    <w:rPr>
                      <w:color w:val="000000"/>
                    </w:rPr>
                    <w:t xml:space="preserve">Dejavnost oziroma sredstvo v skladu z Vodilnimi načeli v okviru Socialnega sklada za podnebje, kot jih določajo Tehnične smernice za uporabo načela DNSH v okviru SCF glede na svojo naravo nima predvidljivega škodljivega vpliva na okoljski cilj ali je ta vpliv zanemarljiv, zato se v zvezi z navedenim ciljem </w:t>
                  </w:r>
                  <w:r>
                    <w:rPr>
                      <w:color w:val="000000"/>
                    </w:rPr>
                    <w:lastRenderedPageBreak/>
                    <w:t>šteje za skladno z načelom, da se ne škoduje bistveno.</w:t>
                  </w:r>
                </w:p>
              </w:tc>
            </w:tr>
            <w:tr w:rsidR="00263139" w14:paraId="259370F7"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74222E8" w14:textId="77777777" w:rsidR="00A77B3E" w:rsidRDefault="00300198">
                  <w:pPr>
                    <w:spacing w:before="5pt"/>
                    <w:rPr>
                      <w:color w:val="000000"/>
                    </w:rPr>
                  </w:pPr>
                  <w:r>
                    <w:rPr>
                      <w:rStyle w:val="Poudarek"/>
                      <w:i w:val="0"/>
                      <w:color w:val="000000"/>
                    </w:rPr>
                    <w:lastRenderedPageBreak/>
                    <w:t>Prehod na krožno gospodarstvo, vključno s preprečevanjem odpadkov in recikliranjem: </w:t>
                  </w:r>
                  <w:r>
                    <w:rPr>
                      <w:color w:val="000000"/>
                    </w:rPr>
                    <w:t>ali se pričakuje, da bo dejavnost oziroma sredstvo:  </w:t>
                  </w:r>
                  <w:r>
                    <w:rPr>
                      <w:color w:val="000000"/>
                    </w:rPr>
                    <w:br/>
                    <w:t> (i) privedlo do znatnega povečanja nastajanja, sežiganja ali odlaganja odpadkov, razen sežiganja nevarnih odpadkov, ki jih ni mogoče reciklirati, ali</w:t>
                  </w:r>
                </w:p>
                <w:p w14:paraId="7F41FFD6" w14:textId="77777777" w:rsidR="00A77B3E" w:rsidRDefault="00300198">
                  <w:pPr>
                    <w:spacing w:before="5pt"/>
                    <w:rPr>
                      <w:color w:val="000000"/>
                    </w:rPr>
                  </w:pPr>
                  <w:r>
                    <w:rPr>
                      <w:color w:val="000000"/>
                    </w:rPr>
                    <w:t>(ii) privedlo do znatne neučinkovitosti neposredne ali posredne rabe naravnih virov</w:t>
                  </w:r>
                  <w:r>
                    <w:rPr>
                      <w:color w:val="000000"/>
                      <w:vertAlign w:val="superscript"/>
                    </w:rPr>
                    <w:t>[2]</w:t>
                  </w:r>
                  <w:r>
                    <w:rPr>
                      <w:color w:val="000000"/>
                    </w:rPr>
                    <w:t xml:space="preserve"> v kateri koli fazi njihovega življenjskega cikla, ki jih ne zmanjšujejo ustrezni ukrepi, ali </w:t>
                  </w:r>
                  <w:r>
                    <w:rPr>
                      <w:color w:val="000000"/>
                    </w:rPr>
                    <w:br/>
                    <w:t>(iii) bistveno in dolgoročno škodovalo okolju z vidika krožnega gospodarstva</w:t>
                  </w:r>
                  <w:r>
                    <w:rPr>
                      <w:color w:val="000000"/>
                      <w:vertAlign w:val="superscript"/>
                    </w:rPr>
                    <w:t>[3]</w:t>
                  </w:r>
                  <w:r>
                    <w:rPr>
                      <w:color w:val="000000"/>
                    </w:rPr>
                    <w:t>?</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200A19D"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D44DB08" w14:textId="77777777" w:rsidR="00A77B3E" w:rsidRDefault="00300198">
                  <w:pPr>
                    <w:spacing w:before="5pt"/>
                    <w:rPr>
                      <w:color w:val="000000"/>
                    </w:rPr>
                  </w:pPr>
                  <w:r>
                    <w:rPr>
                      <w:color w:val="000000"/>
                    </w:rPr>
                    <w:t>Dejavnost oziroma sredstvo v skladu z Vodilnimi načeli v okviru Socialnega sklada za podnebje, kot jih določajo Tehnične smernice za uporabo načela DNSH v okviru SCF glede na svojo naravo nima predvidljivega škodljivega vpliva na okoljski cilj ali je ta vpliv zanemarljiv, zato se v zvezi z navedenim ciljem šteje za skladno z načelom, da se ne škoduje bistveno.</w:t>
                  </w:r>
                </w:p>
              </w:tc>
            </w:tr>
            <w:tr w:rsidR="00263139" w14:paraId="281FEEF0"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46169E8" w14:textId="77777777" w:rsidR="00A77B3E" w:rsidRDefault="00300198">
                  <w:pPr>
                    <w:spacing w:before="5pt"/>
                    <w:rPr>
                      <w:color w:val="000000"/>
                    </w:rPr>
                  </w:pPr>
                  <w:r>
                    <w:rPr>
                      <w:rStyle w:val="Poudarek"/>
                      <w:i w:val="0"/>
                      <w:color w:val="000000"/>
                    </w:rPr>
                    <w:t>Preprečevanje in nadzorovanje onesnaževanja: </w:t>
                  </w:r>
                  <w:r>
                    <w:rPr>
                      <w:color w:val="000000"/>
                    </w:rPr>
                    <w:t>ali se pričakuje, da bo dejavnost oziroma sredstvo privedlo do znatnega povečanja emisij onesnaževal</w:t>
                  </w:r>
                  <w:r>
                    <w:rPr>
                      <w:color w:val="000000"/>
                      <w:vertAlign w:val="superscript"/>
                    </w:rPr>
                    <w:t>[4]</w:t>
                  </w:r>
                  <w:r>
                    <w:rPr>
                      <w:color w:val="000000"/>
                    </w:rPr>
                    <w:t xml:space="preserve"> v zrak, vodo ali zemljo?</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828A945"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AF29A8D" w14:textId="77777777" w:rsidR="00A77B3E" w:rsidRDefault="00300198">
                  <w:pPr>
                    <w:spacing w:before="5pt"/>
                    <w:rPr>
                      <w:color w:val="000000"/>
                    </w:rPr>
                  </w:pPr>
                  <w:r>
                    <w:rPr>
                      <w:color w:val="000000"/>
                    </w:rPr>
                    <w:t>Dejavnost oziroma sredstvo v skladu z Vodilnimi načeli v okviru Socialnega sklada za podnebje, kot jih določajo Tehnične smernice za uporabo načela DNSH v okviru SCF glede na svojo naravo nima predvidljivega škodljivega vpliva na okoljski cilj ali je ta vpliv zanemarljiv, zato se v zvezi z navedenim ciljem šteje za skladno z načelom, da se ne škoduje bistveno.</w:t>
                  </w:r>
                </w:p>
              </w:tc>
            </w:tr>
            <w:tr w:rsidR="00263139" w14:paraId="0A8110BB" w14:textId="77777777">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C1E2D40" w14:textId="77777777" w:rsidR="00A77B3E" w:rsidRDefault="00300198">
                  <w:pPr>
                    <w:spacing w:before="5pt"/>
                    <w:rPr>
                      <w:color w:val="000000"/>
                    </w:rPr>
                  </w:pPr>
                  <w:r>
                    <w:rPr>
                      <w:rStyle w:val="Poudarek"/>
                      <w:i w:val="0"/>
                      <w:color w:val="000000"/>
                    </w:rPr>
                    <w:t>Varstvo in obnova biotske raznovrstnosti in ekosistemov:</w:t>
                  </w:r>
                  <w:r>
                    <w:rPr>
                      <w:color w:val="000000"/>
                    </w:rPr>
                    <w:t xml:space="preserve"> ali se pričakuje, da bo dejavnost oziroma sredstvo: (i) znatno škodljivo za dobro stanje</w:t>
                  </w:r>
                  <w:r>
                    <w:rPr>
                      <w:color w:val="000000"/>
                      <w:vertAlign w:val="superscript"/>
                    </w:rPr>
                    <w:t>[5]</w:t>
                  </w:r>
                  <w:r>
                    <w:rPr>
                      <w:color w:val="000000"/>
                    </w:rPr>
                    <w:t xml:space="preserve"> in odpornost ekosistemov ali (ii) škodljivo za stanje ohranjenosti habitatov in vrst, vključno s tistimi, ki so v interesu Unije?</w:t>
                  </w:r>
                </w:p>
              </w:tc>
              <w:tc>
                <w:tcPr>
                  <w:tcW w:w="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CBAD5B4" w14:textId="77777777" w:rsidR="00A77B3E" w:rsidRDefault="00300198">
                  <w:pPr>
                    <w:spacing w:before="5pt"/>
                    <w:rPr>
                      <w:color w:val="000000"/>
                    </w:rPr>
                  </w:pPr>
                  <w:r>
                    <w:rPr>
                      <w:color w:val="000000"/>
                    </w:rPr>
                    <w:t>NE</w:t>
                  </w:r>
                </w:p>
              </w:tc>
              <w:tc>
                <w:tcPr>
                  <w:tcW w:w="45.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6A53223" w14:textId="77777777" w:rsidR="00A77B3E" w:rsidRDefault="00300198">
                  <w:pPr>
                    <w:spacing w:before="5pt"/>
                    <w:rPr>
                      <w:color w:val="000000"/>
                    </w:rPr>
                  </w:pPr>
                  <w:r>
                    <w:rPr>
                      <w:color w:val="000000"/>
                    </w:rPr>
                    <w:t>Dejavnost oziroma sredstvo v skladu z Vodilnimi načeli v okviru Socialnega sklada za podnebje, kot jih določajo Tehnične smernice za uporabo načela DNSH v okviru SCF glede na svojo naravo nima predvidljivega škodljivega vpliva na okoljski cilj ali je ta vpliv zanemarljiv, zato se v zvezi z navedenim ciljem šteje za skladno z načelom, da se ne škoduje bistveno.</w:t>
                  </w:r>
                </w:p>
              </w:tc>
            </w:tr>
          </w:tbl>
          <w:p w14:paraId="146B8943" w14:textId="77777777" w:rsidR="00A77B3E" w:rsidRDefault="00300198">
            <w:pPr>
              <w:spacing w:before="5pt"/>
              <w:rPr>
                <w:color w:val="000000"/>
              </w:rPr>
            </w:pPr>
            <w:r>
              <w:rPr>
                <w:color w:val="000000"/>
              </w:rPr>
              <w:t>----------------------------</w:t>
            </w:r>
          </w:p>
          <w:p w14:paraId="7C7D9312" w14:textId="77777777" w:rsidR="00A77B3E" w:rsidRDefault="00300198">
            <w:pPr>
              <w:spacing w:before="5pt"/>
              <w:rPr>
                <w:color w:val="000000"/>
              </w:rPr>
            </w:pPr>
            <w:r>
              <w:rPr>
                <w:color w:val="000000"/>
              </w:rPr>
              <w:t>[1] Primer za vozilo Citroen e-jumpy in za vozilo Opel e-vivaro: Pnevmatike Bridgestone 215/60 R17C 109/107T 8PR 3PMSF | Duravis VAN Winter | LiderPnevmatik.si</w:t>
            </w:r>
          </w:p>
          <w:p w14:paraId="78802188" w14:textId="77777777" w:rsidR="00A77B3E" w:rsidRDefault="00300198">
            <w:pPr>
              <w:spacing w:before="5pt"/>
              <w:rPr>
                <w:color w:val="000000"/>
              </w:rPr>
            </w:pPr>
            <w:r>
              <w:rPr>
                <w:color w:val="000000"/>
              </w:rPr>
              <w:t>Primer za vozilo Opel Combo-e in Peugeot e-Rifter: Pnevmatike Goodyear 205/55 R17 95H XL MO 3PMSF EDR | Ultra Grip Performance 3 | LiderPnevmatik.si</w:t>
            </w:r>
          </w:p>
          <w:p w14:paraId="66935251" w14:textId="77777777" w:rsidR="00A77B3E" w:rsidRDefault="00300198">
            <w:pPr>
              <w:spacing w:before="5pt"/>
              <w:rPr>
                <w:color w:val="000000"/>
              </w:rPr>
            </w:pPr>
            <w:r>
              <w:rPr>
                <w:color w:val="000000"/>
              </w:rPr>
              <w:t>[2] Naravni viri vključujejo energijo, materiale, kovine, vodo, biomaso, zrak in zemljo.</w:t>
            </w:r>
          </w:p>
          <w:p w14:paraId="3CC9EDA1" w14:textId="77777777" w:rsidR="00A77B3E" w:rsidRDefault="00300198">
            <w:pPr>
              <w:spacing w:before="5pt"/>
              <w:rPr>
                <w:color w:val="000000"/>
              </w:rPr>
            </w:pPr>
            <w:r>
              <w:rPr>
                <w:color w:val="000000"/>
              </w:rPr>
              <w:t>[3] Za več informacij o cilju krožnega gospodarstva glej uvodno izjavo 27 uredbe o taksonomiji. </w:t>
            </w:r>
          </w:p>
          <w:p w14:paraId="29AE0B29" w14:textId="77777777" w:rsidR="00A77B3E" w:rsidRDefault="00300198">
            <w:pPr>
              <w:spacing w:before="5pt"/>
              <w:rPr>
                <w:color w:val="000000"/>
              </w:rPr>
            </w:pPr>
            <w:r>
              <w:rPr>
                <w:color w:val="000000"/>
              </w:rPr>
              <w:t>[4] Onesnaževalo pomeni snov, vibracijo, toploto, hrup, svetlobo ali drug onesnaževalec v zraku, vodi ali tleh, ki je lahko škodljiv za zdravje ljudi ali okolje, kot je opredeljeno v členu 2(10) uredbe o taksonomiji.</w:t>
            </w:r>
          </w:p>
          <w:p w14:paraId="14EEFD49" w14:textId="77777777" w:rsidR="00A77B3E" w:rsidRDefault="00300198">
            <w:pPr>
              <w:spacing w:before="5pt"/>
              <w:rPr>
                <w:color w:val="000000"/>
              </w:rPr>
            </w:pPr>
            <w:r>
              <w:rPr>
                <w:color w:val="000000"/>
              </w:rPr>
              <w:t>[5] V skladu s členom 2(16) uredbe o taksonomiji „‚dobro stanje‘ pomeni v zvezi z ekosistemom, da je ekosistem v dobrem fizičnem, kemijskem in biološkem stanju ali ima dobre fizične, kemijske in biološke elemente kakovosti in je zmožen samoreprodukcije ali samoobnove, pri čemer niso ogrožene sestava vrst, struktura ekosistema in ekološke funkcije“.</w:t>
            </w:r>
          </w:p>
          <w:p w14:paraId="2F77A7BF" w14:textId="77777777" w:rsidR="00A77B3E" w:rsidRDefault="00A77B3E">
            <w:pPr>
              <w:spacing w:before="5pt"/>
              <w:rPr>
                <w:color w:val="000000"/>
              </w:rPr>
            </w:pPr>
          </w:p>
          <w:p w14:paraId="1C6B1624" w14:textId="77777777" w:rsidR="00A77B3E" w:rsidRDefault="00300198">
            <w:pPr>
              <w:spacing w:before="5pt"/>
              <w:rPr>
                <w:color w:val="000000"/>
              </w:rPr>
            </w:pPr>
            <w:r>
              <w:rPr>
                <w:color w:val="000000"/>
              </w:rPr>
              <w:lastRenderedPageBreak/>
              <w:t> </w:t>
            </w:r>
          </w:p>
          <w:p w14:paraId="533D2F0E" w14:textId="77777777" w:rsidR="00A77B3E" w:rsidRDefault="00A77B3E">
            <w:pPr>
              <w:spacing w:before="5pt"/>
              <w:rPr>
                <w:color w:val="000000"/>
                <w:sz w:val="6"/>
              </w:rPr>
            </w:pPr>
          </w:p>
          <w:p w14:paraId="6D430CF7" w14:textId="77777777" w:rsidR="00A77B3E" w:rsidRDefault="00A77B3E">
            <w:pPr>
              <w:spacing w:before="5pt"/>
              <w:rPr>
                <w:color w:val="000000"/>
                <w:sz w:val="6"/>
              </w:rPr>
            </w:pPr>
          </w:p>
        </w:tc>
      </w:tr>
    </w:tbl>
    <w:p w14:paraId="25820EAE" w14:textId="77777777" w:rsidR="00A77B3E" w:rsidRDefault="00300198">
      <w:pPr>
        <w:pStyle w:val="Naslov5"/>
        <w:spacing w:before="5pt" w:after="0pt"/>
        <w:rPr>
          <w:b w:val="0"/>
          <w:i w:val="0"/>
          <w:color w:val="000000"/>
          <w:sz w:val="24"/>
        </w:rPr>
      </w:pPr>
      <w:r>
        <w:rPr>
          <w:b w:val="0"/>
          <w:i w:val="0"/>
          <w:color w:val="000000"/>
          <w:sz w:val="24"/>
        </w:rPr>
        <w:lastRenderedPageBreak/>
        <w:br w:type="page"/>
      </w:r>
      <w:bookmarkStart w:id="83" w:name="_Toc256000232"/>
      <w:r>
        <w:rPr>
          <w:b w:val="0"/>
          <w:i w:val="0"/>
          <w:color w:val="000000"/>
          <w:sz w:val="24"/>
        </w:rPr>
        <w:lastRenderedPageBreak/>
        <w:t>2.1.2.1.3. Mejniki, cilji in časovnica</w:t>
      </w:r>
      <w:bookmarkEnd w:id="83"/>
    </w:p>
    <w:p w14:paraId="0979F44B" w14:textId="77777777" w:rsidR="00A77B3E" w:rsidRDefault="00A77B3E">
      <w:pPr>
        <w:spacing w:before="5pt"/>
        <w:rPr>
          <w:color w:val="000000"/>
          <w:sz w:val="12"/>
        </w:rPr>
      </w:pPr>
    </w:p>
    <w:p w14:paraId="269D94E0" w14:textId="77777777" w:rsidR="00A77B3E" w:rsidRDefault="00A77B3E">
      <w:pPr>
        <w:spacing w:before="5pt"/>
        <w:rPr>
          <w:color w:val="000000"/>
          <w:sz w:val="12"/>
        </w:rPr>
      </w:pPr>
    </w:p>
    <w:p w14:paraId="06650EA0" w14:textId="77777777" w:rsidR="00A77B3E" w:rsidRDefault="00300198">
      <w:pPr>
        <w:spacing w:before="5pt"/>
        <w:rPr>
          <w:color w:val="000000"/>
        </w:rPr>
      </w:pPr>
      <w:r>
        <w:rPr>
          <w:color w:val="000000"/>
        </w:rPr>
        <w:t xml:space="preserve">Mejnik:  C2.G.I1.1 Sprejem akcijskega načrta za izvajanje prevozov na klic  </w:t>
      </w:r>
    </w:p>
    <w:p w14:paraId="6DEEBAE8" w14:textId="77777777" w:rsidR="00A77B3E" w:rsidRDefault="00A77B3E">
      <w:pPr>
        <w:spacing w:before="5pt"/>
        <w:rPr>
          <w:color w:val="000000"/>
          <w:sz w:val="12"/>
        </w:rPr>
      </w:pPr>
    </w:p>
    <w:p w14:paraId="7A854B9E" w14:textId="77777777" w:rsidR="00A77B3E" w:rsidRDefault="00300198">
      <w:pPr>
        <w:spacing w:before="5pt"/>
        <w:rPr>
          <w:color w:val="000000"/>
        </w:rPr>
      </w:pPr>
      <w:r>
        <w:rPr>
          <w:color w:val="000000"/>
        </w:rPr>
        <w:t>Opis</w:t>
      </w:r>
    </w:p>
    <w:p w14:paraId="66B2D79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4C574CA"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06C5E6" w14:textId="77777777" w:rsidR="00A77B3E" w:rsidRDefault="00A77B3E">
            <w:pPr>
              <w:spacing w:before="5pt"/>
              <w:rPr>
                <w:color w:val="000000"/>
                <w:sz w:val="0"/>
              </w:rPr>
            </w:pPr>
          </w:p>
          <w:p w14:paraId="7CE31245" w14:textId="77777777" w:rsidR="00A77B3E" w:rsidRDefault="00300198">
            <w:pPr>
              <w:spacing w:before="5pt"/>
              <w:rPr>
                <w:color w:val="000000"/>
              </w:rPr>
            </w:pPr>
            <w:r>
              <w:rPr>
                <w:color w:val="000000"/>
              </w:rPr>
              <w:t>Mejnik je dosežen, ko je na podlagi dela izbrane strokovne ekipe pripravljen in s strani pristojnega organa formalno sprejet akcijski načrt za izvajanje prevozov na klic. Akcijski načrt vključuje smernice za izvajanje, opredeljene kazalnike za spremljanje izvedbe in učinka, način poročanja po ukrepih ter analizo ciljnih območij, vključno s strokovno podprtim predlogom območij za prvi in drugi krog pilotnega izvajanja (na podlagi izkazanega interesa in analize potreb/prevozne revščine).</w:t>
            </w:r>
          </w:p>
          <w:p w14:paraId="2E40DBE0" w14:textId="77777777" w:rsidR="00A77B3E" w:rsidRDefault="00A77B3E">
            <w:pPr>
              <w:spacing w:before="5pt"/>
              <w:rPr>
                <w:color w:val="000000"/>
                <w:sz w:val="6"/>
              </w:rPr>
            </w:pPr>
          </w:p>
          <w:p w14:paraId="093FEF21" w14:textId="77777777" w:rsidR="00A77B3E" w:rsidRDefault="00A77B3E">
            <w:pPr>
              <w:spacing w:before="5pt"/>
              <w:rPr>
                <w:color w:val="000000"/>
                <w:sz w:val="6"/>
              </w:rPr>
            </w:pPr>
          </w:p>
        </w:tc>
      </w:tr>
    </w:tbl>
    <w:p w14:paraId="561E653D" w14:textId="77777777" w:rsidR="00A77B3E" w:rsidRDefault="00A77B3E">
      <w:pPr>
        <w:spacing w:before="5pt"/>
        <w:rPr>
          <w:color w:val="000000"/>
          <w:sz w:val="12"/>
        </w:rPr>
      </w:pPr>
    </w:p>
    <w:p w14:paraId="671EB8BD" w14:textId="77777777" w:rsidR="00A77B3E" w:rsidRDefault="00300198">
      <w:pPr>
        <w:spacing w:before="5pt"/>
        <w:rPr>
          <w:color w:val="000000"/>
        </w:rPr>
      </w:pPr>
      <w:r>
        <w:rPr>
          <w:color w:val="000000"/>
        </w:rPr>
        <w:t>Mejnik:  C2.G.I1.2 Sprejem Regionalnih celostnih prometnih strategij (RCPS) v vseh 12 slovenskih statističnih regijah</w:t>
      </w:r>
    </w:p>
    <w:p w14:paraId="20A213DD" w14:textId="77777777" w:rsidR="00A77B3E" w:rsidRDefault="00A77B3E">
      <w:pPr>
        <w:spacing w:before="5pt"/>
        <w:rPr>
          <w:color w:val="000000"/>
          <w:sz w:val="12"/>
        </w:rPr>
      </w:pPr>
    </w:p>
    <w:p w14:paraId="04E0B9AA" w14:textId="77777777" w:rsidR="00A77B3E" w:rsidRDefault="00300198">
      <w:pPr>
        <w:spacing w:before="5pt"/>
        <w:rPr>
          <w:color w:val="000000"/>
        </w:rPr>
      </w:pPr>
      <w:r>
        <w:rPr>
          <w:color w:val="000000"/>
        </w:rPr>
        <w:t>Opis</w:t>
      </w:r>
    </w:p>
    <w:p w14:paraId="3C3F60F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22B852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778BAA" w14:textId="77777777" w:rsidR="00A77B3E" w:rsidRDefault="00A77B3E">
            <w:pPr>
              <w:spacing w:before="5pt"/>
              <w:rPr>
                <w:color w:val="000000"/>
                <w:sz w:val="0"/>
              </w:rPr>
            </w:pPr>
          </w:p>
          <w:p w14:paraId="1335F1D8" w14:textId="77777777" w:rsidR="00A77B3E" w:rsidRDefault="00300198">
            <w:pPr>
              <w:spacing w:before="5pt"/>
              <w:rPr>
                <w:color w:val="000000"/>
              </w:rPr>
            </w:pPr>
            <w:r>
              <w:rPr>
                <w:color w:val="000000"/>
              </w:rPr>
              <w:t>Slovenija ima 12 razvojnih (poimenovanih tudi statističnih) regij. Razvojne regije niso pokrajine in nimajo neposredno voljenih predstavnikov, so pa v vsaki izmed dvanajstih razvojnih regij vzpostavljene institucije regionalne politike, ki opravljajo svoje poslanstvo in naloge po Zakonu o spodbujanju skladnega regionalnega razvoja. V vsaki razvojni regiji je vzpostavljen Regijski center mobilnosti. Izvedbo RCPS imajo vsi Regijski centri mobilnostni opredeljeno v svojih letnih delovnih načrtih. Postopek spre</w:t>
            </w:r>
            <w:r>
              <w:rPr>
                <w:color w:val="000000"/>
              </w:rPr>
              <w:t>jema RCPS je opredeljen v Zakonu o celostnem prometnem načrtovanju, kjer je v 19. členu navedeno, da RCPS sprejme razvojni svet regije, ki je organ odločanja v regiji, v soglasju s pristojnim ministrom.  RCPS je bila v razvojni regiji Koroška že izvedena v ostalih 11 razvojnih regijah pa je v pripravi. Rok za izvedbo je RCPS je september 2027.</w:t>
            </w:r>
          </w:p>
          <w:p w14:paraId="178BB354" w14:textId="77777777" w:rsidR="00A77B3E" w:rsidRDefault="00A77B3E">
            <w:pPr>
              <w:spacing w:before="5pt"/>
              <w:rPr>
                <w:color w:val="000000"/>
                <w:sz w:val="6"/>
              </w:rPr>
            </w:pPr>
          </w:p>
          <w:p w14:paraId="656B5868" w14:textId="77777777" w:rsidR="00A77B3E" w:rsidRDefault="00A77B3E">
            <w:pPr>
              <w:spacing w:before="5pt"/>
              <w:rPr>
                <w:color w:val="000000"/>
                <w:sz w:val="6"/>
              </w:rPr>
            </w:pPr>
          </w:p>
        </w:tc>
      </w:tr>
    </w:tbl>
    <w:p w14:paraId="3A9F9D7B" w14:textId="77777777" w:rsidR="00A77B3E" w:rsidRDefault="00A77B3E">
      <w:pPr>
        <w:spacing w:before="5pt"/>
        <w:rPr>
          <w:color w:val="000000"/>
          <w:sz w:val="12"/>
        </w:rPr>
      </w:pPr>
    </w:p>
    <w:p w14:paraId="186944A3" w14:textId="77777777" w:rsidR="00A77B3E" w:rsidRDefault="00300198">
      <w:pPr>
        <w:spacing w:before="5pt"/>
        <w:rPr>
          <w:color w:val="000000"/>
        </w:rPr>
      </w:pPr>
      <w:r>
        <w:rPr>
          <w:color w:val="000000"/>
        </w:rPr>
        <w:t>Cilj: C2.G.I1.I27 Skupna mobilnost in mobilnost kot storitev kot dodatni možnosti</w:t>
      </w:r>
    </w:p>
    <w:p w14:paraId="197AE999" w14:textId="77777777" w:rsidR="00A77B3E" w:rsidRDefault="00A77B3E">
      <w:pPr>
        <w:spacing w:before="5pt"/>
        <w:rPr>
          <w:color w:val="000000"/>
          <w:sz w:val="12"/>
        </w:rPr>
      </w:pPr>
    </w:p>
    <w:p w14:paraId="1B6057E5" w14:textId="77777777" w:rsidR="00A77B3E" w:rsidRDefault="00300198">
      <w:pPr>
        <w:spacing w:before="5pt"/>
        <w:rPr>
          <w:color w:val="000000"/>
        </w:rPr>
      </w:pPr>
      <w:r>
        <w:rPr>
          <w:color w:val="000000"/>
        </w:rPr>
        <w:t>Opis</w:t>
      </w:r>
    </w:p>
    <w:p w14:paraId="5A18A05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4C8884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CC13A0" w14:textId="77777777" w:rsidR="00A77B3E" w:rsidRDefault="00A77B3E">
            <w:pPr>
              <w:spacing w:before="5pt"/>
              <w:rPr>
                <w:color w:val="000000"/>
                <w:sz w:val="0"/>
              </w:rPr>
            </w:pPr>
          </w:p>
          <w:p w14:paraId="1919E227" w14:textId="77777777" w:rsidR="00A77B3E" w:rsidRDefault="00300198">
            <w:pPr>
              <w:spacing w:before="5pt"/>
              <w:rPr>
                <w:color w:val="000000"/>
              </w:rPr>
            </w:pPr>
            <w:r>
              <w:rPr>
                <w:color w:val="000000"/>
              </w:rPr>
              <w:t>Enote prevoza na klic je vozilo z voznikom na določeni (okvirni) trasi ali območju. </w:t>
            </w:r>
          </w:p>
          <w:p w14:paraId="1105C3EB" w14:textId="77777777" w:rsidR="00A77B3E" w:rsidRDefault="00A77B3E">
            <w:pPr>
              <w:spacing w:before="5pt"/>
              <w:rPr>
                <w:color w:val="000000"/>
                <w:sz w:val="6"/>
              </w:rPr>
            </w:pPr>
          </w:p>
          <w:p w14:paraId="2539C85E" w14:textId="77777777" w:rsidR="00A77B3E" w:rsidRDefault="00A77B3E">
            <w:pPr>
              <w:spacing w:before="5pt"/>
              <w:rPr>
                <w:color w:val="000000"/>
                <w:sz w:val="6"/>
              </w:rPr>
            </w:pPr>
          </w:p>
        </w:tc>
      </w:tr>
    </w:tbl>
    <w:p w14:paraId="0C1FF1BE" w14:textId="77777777" w:rsidR="00A77B3E" w:rsidRDefault="00A77B3E">
      <w:pPr>
        <w:spacing w:before="5pt"/>
        <w:rPr>
          <w:color w:val="000000"/>
        </w:rPr>
        <w:sectPr w:rsidR="00A77B3E">
          <w:headerReference w:type="even" r:id="rId233"/>
          <w:headerReference w:type="default" r:id="rId234"/>
          <w:footerReference w:type="even" r:id="rId235"/>
          <w:footerReference w:type="default" r:id="rId236"/>
          <w:headerReference w:type="first" r:id="rId237"/>
          <w:footerReference w:type="first" r:id="rId238"/>
          <w:pgSz w:w="595.30pt" w:h="841.90pt"/>
          <w:pgMar w:top="36pt" w:right="46.80pt" w:bottom="43.20pt" w:left="36pt" w:header="0pt" w:footer="3.60pt" w:gutter="0pt"/>
          <w:cols w:space="35.40pt"/>
          <w:noEndnote/>
          <w:docGrid w:linePitch="360"/>
        </w:sectPr>
      </w:pPr>
    </w:p>
    <w:p w14:paraId="4089CE7B" w14:textId="77777777" w:rsidR="00A77B3E" w:rsidRDefault="00300198">
      <w:pPr>
        <w:pStyle w:val="Naslov5"/>
        <w:spacing w:before="5pt" w:after="0pt"/>
        <w:rPr>
          <w:b w:val="0"/>
          <w:i w:val="0"/>
          <w:color w:val="000000"/>
          <w:sz w:val="24"/>
        </w:rPr>
      </w:pPr>
      <w:bookmarkStart w:id="84" w:name="_Toc256000233"/>
      <w:r>
        <w:rPr>
          <w:b w:val="0"/>
          <w:i w:val="0"/>
          <w:color w:val="000000"/>
          <w:sz w:val="24"/>
        </w:rPr>
        <w:lastRenderedPageBreak/>
        <w:t>Table containing information on milestones, targets and timeline for achievement for the measure/investment</w:t>
      </w:r>
      <w:bookmarkEnd w:id="84"/>
    </w:p>
    <w:p w14:paraId="01C310F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187"/>
        <w:gridCol w:w="974"/>
        <w:gridCol w:w="1267"/>
        <w:gridCol w:w="5425"/>
        <w:gridCol w:w="1150"/>
        <w:gridCol w:w="1120"/>
        <w:gridCol w:w="860"/>
        <w:gridCol w:w="840"/>
        <w:gridCol w:w="1349"/>
      </w:tblGrid>
      <w:tr w:rsidR="00263139" w14:paraId="4F2A0B99"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6E83C3"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C193E1"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52E684"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62569C"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A14D6E"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24359F" w14:textId="77777777" w:rsidR="00A77B3E" w:rsidRDefault="00300198">
            <w:pPr>
              <w:spacing w:before="5pt"/>
              <w:jc w:val="center"/>
              <w:rPr>
                <w:color w:val="000000"/>
              </w:rPr>
            </w:pPr>
            <w:r>
              <w:rPr>
                <w:color w:val="000000"/>
              </w:rPr>
              <w:t>Časovnica za dokončanje</w:t>
            </w:r>
          </w:p>
        </w:tc>
      </w:tr>
      <w:tr w:rsidR="00263139" w14:paraId="6E197C53"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0BC9B8"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466938"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3F46DC"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8E44A2"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EBC51B"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F576DF"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DE2F97"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D480E2"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612D74" w14:textId="77777777" w:rsidR="00A77B3E" w:rsidRDefault="00300198">
            <w:pPr>
              <w:spacing w:before="5pt"/>
              <w:jc w:val="center"/>
              <w:rPr>
                <w:color w:val="000000"/>
              </w:rPr>
            </w:pPr>
            <w:r>
              <w:rPr>
                <w:color w:val="000000"/>
              </w:rPr>
              <w:t>Četrtletje</w:t>
            </w:r>
          </w:p>
        </w:tc>
      </w:tr>
      <w:tr w:rsidR="00263139" w14:paraId="1A57902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C37D67" w14:textId="77777777" w:rsidR="00A77B3E" w:rsidRDefault="00300198">
            <w:pPr>
              <w:spacing w:before="5pt"/>
              <w:rPr>
                <w:color w:val="000000"/>
              </w:rPr>
            </w:pPr>
            <w:r>
              <w:rPr>
                <w:color w:val="000000"/>
              </w:rPr>
              <w:t>C2.G.I1.1.2027Q4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AEBF00"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E209AA"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998E1B" w14:textId="77777777" w:rsidR="00A77B3E" w:rsidRDefault="00300198">
            <w:pPr>
              <w:spacing w:before="5pt"/>
              <w:rPr>
                <w:color w:val="000000"/>
              </w:rPr>
            </w:pPr>
            <w:r>
              <w:rPr>
                <w:color w:val="000000"/>
              </w:rPr>
              <w:t xml:space="preserve">Sprejem akcijskega načrta za izvajanje prevozov na klic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ED94D4"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733585"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D92B79"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659A0D"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D39713" w14:textId="77777777" w:rsidR="00A77B3E" w:rsidRDefault="00300198">
            <w:pPr>
              <w:spacing w:before="5pt"/>
              <w:jc w:val="center"/>
              <w:rPr>
                <w:color w:val="000000"/>
              </w:rPr>
            </w:pPr>
            <w:r>
              <w:rPr>
                <w:color w:val="000000"/>
              </w:rPr>
              <w:t>Q4</w:t>
            </w:r>
          </w:p>
        </w:tc>
      </w:tr>
      <w:tr w:rsidR="00263139" w14:paraId="2752E7F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417F8F" w14:textId="77777777" w:rsidR="00A77B3E" w:rsidRDefault="00300198">
            <w:pPr>
              <w:spacing w:before="5pt"/>
              <w:rPr>
                <w:color w:val="000000"/>
              </w:rPr>
            </w:pPr>
            <w:r>
              <w:rPr>
                <w:color w:val="000000"/>
              </w:rPr>
              <w:t>C2.G.I1.2.2027Q4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C7598D"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C376CC"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B164A0" w14:textId="77777777" w:rsidR="00A77B3E" w:rsidRDefault="00300198">
            <w:pPr>
              <w:spacing w:before="5pt"/>
              <w:rPr>
                <w:color w:val="000000"/>
              </w:rPr>
            </w:pPr>
            <w:r>
              <w:rPr>
                <w:color w:val="000000"/>
              </w:rPr>
              <w:t>Sprejem Regionalnih celostnih prometnih strategij (RCPS) v vseh 12 slovenskih statističnih regijah</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6E12E9"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D844BE"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D20D88"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5DF273"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2AE9AA" w14:textId="77777777" w:rsidR="00A77B3E" w:rsidRDefault="00300198">
            <w:pPr>
              <w:spacing w:before="5pt"/>
              <w:jc w:val="center"/>
              <w:rPr>
                <w:color w:val="000000"/>
              </w:rPr>
            </w:pPr>
            <w:r>
              <w:rPr>
                <w:color w:val="000000"/>
              </w:rPr>
              <w:t>Q4</w:t>
            </w:r>
          </w:p>
        </w:tc>
      </w:tr>
      <w:tr w:rsidR="00263139" w14:paraId="3AF54D3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99B3F7" w14:textId="77777777" w:rsidR="00A77B3E" w:rsidRDefault="00300198">
            <w:pPr>
              <w:spacing w:before="5pt"/>
              <w:rPr>
                <w:color w:val="000000"/>
              </w:rPr>
            </w:pPr>
            <w:r>
              <w:rPr>
                <w:color w:val="000000"/>
              </w:rPr>
              <w:t>C2.G.I1.I27.2027Q4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99DE46"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F1119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3C0EB2"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0C716B"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67FCE6"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5DD407" w14:textId="77777777" w:rsidR="00A77B3E" w:rsidRDefault="00300198">
            <w:pPr>
              <w:spacing w:before="5pt"/>
              <w:jc w:val="end"/>
              <w:rPr>
                <w:color w:val="000000"/>
              </w:rPr>
            </w:pPr>
            <w:r>
              <w:rPr>
                <w:color w:val="000000"/>
              </w:rPr>
              <w:t>15,00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9BED87"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F43DD8" w14:textId="77777777" w:rsidR="00A77B3E" w:rsidRDefault="00300198">
            <w:pPr>
              <w:spacing w:before="5pt"/>
              <w:jc w:val="center"/>
              <w:rPr>
                <w:color w:val="000000"/>
              </w:rPr>
            </w:pPr>
            <w:r>
              <w:rPr>
                <w:color w:val="000000"/>
              </w:rPr>
              <w:t>Q4</w:t>
            </w:r>
          </w:p>
        </w:tc>
      </w:tr>
      <w:tr w:rsidR="00263139" w14:paraId="763DC0D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A08807" w14:textId="77777777" w:rsidR="00A77B3E" w:rsidRDefault="00300198">
            <w:pPr>
              <w:spacing w:before="5pt"/>
              <w:rPr>
                <w:color w:val="000000"/>
              </w:rPr>
            </w:pPr>
            <w:r>
              <w:rPr>
                <w:color w:val="000000"/>
              </w:rPr>
              <w:t>C2.G.I1.I27.2028Q4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8F6C33"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36E3E1"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D0F240"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EA4DF9"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BE49A8" w14:textId="77777777" w:rsidR="00A77B3E" w:rsidRDefault="00300198">
            <w:pPr>
              <w:spacing w:before="5pt"/>
              <w:jc w:val="end"/>
              <w:rPr>
                <w:color w:val="000000"/>
              </w:rPr>
            </w:pPr>
            <w:r>
              <w:rPr>
                <w:color w:val="000000"/>
              </w:rPr>
              <w:t>15,00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1CAA25"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B80770"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021DCB" w14:textId="77777777" w:rsidR="00A77B3E" w:rsidRDefault="00300198">
            <w:pPr>
              <w:spacing w:before="5pt"/>
              <w:jc w:val="center"/>
              <w:rPr>
                <w:color w:val="000000"/>
              </w:rPr>
            </w:pPr>
            <w:r>
              <w:rPr>
                <w:color w:val="000000"/>
              </w:rPr>
              <w:t>Q4</w:t>
            </w:r>
          </w:p>
        </w:tc>
      </w:tr>
      <w:tr w:rsidR="00263139" w14:paraId="0019FE5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1D19D5" w14:textId="77777777" w:rsidR="00A77B3E" w:rsidRDefault="00300198">
            <w:pPr>
              <w:spacing w:before="5pt"/>
              <w:rPr>
                <w:color w:val="000000"/>
              </w:rPr>
            </w:pPr>
            <w:r>
              <w:rPr>
                <w:color w:val="000000"/>
              </w:rPr>
              <w:t>C2.G.I1.I27.2029Q4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74CCBC"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DEFF4B"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F4C685"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70DA31"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6F8FFF"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F40FC4"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0D9BC7"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1E2FBB" w14:textId="77777777" w:rsidR="00A77B3E" w:rsidRDefault="00300198">
            <w:pPr>
              <w:spacing w:before="5pt"/>
              <w:jc w:val="center"/>
              <w:rPr>
                <w:color w:val="000000"/>
              </w:rPr>
            </w:pPr>
            <w:r>
              <w:rPr>
                <w:color w:val="000000"/>
              </w:rPr>
              <w:t>Q4</w:t>
            </w:r>
          </w:p>
        </w:tc>
      </w:tr>
      <w:tr w:rsidR="00263139" w14:paraId="6F1E69D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3E13C4" w14:textId="77777777" w:rsidR="00A77B3E" w:rsidRDefault="00300198">
            <w:pPr>
              <w:spacing w:before="5pt"/>
              <w:rPr>
                <w:color w:val="000000"/>
              </w:rPr>
            </w:pPr>
            <w:r>
              <w:rPr>
                <w:color w:val="000000"/>
              </w:rPr>
              <w:t>C2.G.I1.I27.2030Q4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88EB5E"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BA60F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2679D5"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1CD0A0"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7C4180"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E987E5"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0F3619"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9B2670" w14:textId="77777777" w:rsidR="00A77B3E" w:rsidRDefault="00300198">
            <w:pPr>
              <w:spacing w:before="5pt"/>
              <w:jc w:val="center"/>
              <w:rPr>
                <w:color w:val="000000"/>
              </w:rPr>
            </w:pPr>
            <w:r>
              <w:rPr>
                <w:color w:val="000000"/>
              </w:rPr>
              <w:t>Q4</w:t>
            </w:r>
          </w:p>
        </w:tc>
      </w:tr>
      <w:tr w:rsidR="00263139" w14:paraId="68AA386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CFE839" w14:textId="77777777" w:rsidR="00A77B3E" w:rsidRDefault="00300198">
            <w:pPr>
              <w:spacing w:before="5pt"/>
              <w:rPr>
                <w:color w:val="000000"/>
              </w:rPr>
            </w:pPr>
            <w:r>
              <w:rPr>
                <w:color w:val="000000"/>
              </w:rPr>
              <w:t>C2.G.I1.I27.2031Q4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0CC1AD"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6EE423"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32E7D6"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F4BD68"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130F42"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3D0D99"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3F9062"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92C55D" w14:textId="77777777" w:rsidR="00A77B3E" w:rsidRDefault="00300198">
            <w:pPr>
              <w:spacing w:before="5pt"/>
              <w:jc w:val="center"/>
              <w:rPr>
                <w:color w:val="000000"/>
              </w:rPr>
            </w:pPr>
            <w:r>
              <w:rPr>
                <w:color w:val="000000"/>
              </w:rPr>
              <w:t>Q4</w:t>
            </w:r>
          </w:p>
        </w:tc>
      </w:tr>
      <w:tr w:rsidR="00263139" w14:paraId="398229E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41D8E6" w14:textId="77777777" w:rsidR="00A77B3E" w:rsidRDefault="00300198">
            <w:pPr>
              <w:spacing w:before="5pt"/>
              <w:rPr>
                <w:color w:val="000000"/>
              </w:rPr>
            </w:pPr>
            <w:r>
              <w:rPr>
                <w:color w:val="000000"/>
              </w:rPr>
              <w:t>C2.G.I1.I27.2032Q4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2ACC78"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F2D410"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BE33B0"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D1EAE3"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2CDB5C"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E82A8A"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B4F355"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E7DFD0" w14:textId="77777777" w:rsidR="00A77B3E" w:rsidRDefault="00300198">
            <w:pPr>
              <w:spacing w:before="5pt"/>
              <w:jc w:val="center"/>
              <w:rPr>
                <w:color w:val="000000"/>
              </w:rPr>
            </w:pPr>
            <w:r>
              <w:rPr>
                <w:color w:val="000000"/>
              </w:rPr>
              <w:t>Q4</w:t>
            </w:r>
          </w:p>
        </w:tc>
      </w:tr>
    </w:tbl>
    <w:p w14:paraId="518E0F6E" w14:textId="77777777" w:rsidR="00A77B3E" w:rsidRDefault="00A77B3E">
      <w:pPr>
        <w:spacing w:before="5pt"/>
        <w:rPr>
          <w:color w:val="000000"/>
        </w:rPr>
        <w:sectPr w:rsidR="00A77B3E">
          <w:headerReference w:type="even" r:id="rId239"/>
          <w:headerReference w:type="default" r:id="rId240"/>
          <w:footerReference w:type="even" r:id="rId241"/>
          <w:footerReference w:type="default" r:id="rId242"/>
          <w:headerReference w:type="first" r:id="rId243"/>
          <w:footerReference w:type="first" r:id="rId244"/>
          <w:pgSz w:w="841.90pt" w:h="595.30pt" w:orient="landscape"/>
          <w:pgMar w:top="36pt" w:right="36pt" w:bottom="43.20pt" w:left="46.80pt" w:header="14.40pt" w:footer="3.60pt" w:gutter="0pt"/>
          <w:cols w:space="35.40pt"/>
          <w:noEndnote/>
          <w:docGrid w:linePitch="360"/>
        </w:sectPr>
      </w:pPr>
    </w:p>
    <w:p w14:paraId="51F2D59D" w14:textId="77777777" w:rsidR="00A77B3E" w:rsidRDefault="00300198">
      <w:pPr>
        <w:spacing w:before="5pt"/>
        <w:rPr>
          <w:color w:val="000000"/>
        </w:rPr>
      </w:pPr>
      <w:r>
        <w:rPr>
          <w:color w:val="000000"/>
        </w:rPr>
        <w:lastRenderedPageBreak/>
        <w:t>Zakaj so bili izbrani specifični mejniki ali cilji.</w:t>
      </w:r>
    </w:p>
    <w:p w14:paraId="6BF9BC0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018E4E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AF4A22" w14:textId="77777777" w:rsidR="00A77B3E" w:rsidRDefault="00A77B3E">
            <w:pPr>
              <w:spacing w:before="5pt"/>
              <w:rPr>
                <w:color w:val="000000"/>
                <w:sz w:val="0"/>
              </w:rPr>
            </w:pPr>
          </w:p>
          <w:p w14:paraId="6DBBE246" w14:textId="77777777" w:rsidR="00A77B3E" w:rsidRDefault="00300198">
            <w:pPr>
              <w:spacing w:before="5pt"/>
              <w:rPr>
                <w:color w:val="000000"/>
              </w:rPr>
            </w:pPr>
            <w:r>
              <w:rPr>
                <w:color w:val="000000"/>
              </w:rPr>
              <w:t>Mejnik 'Sprejem akcijskega načrta za izvajanje prevozov na klic' je bil izbran, ker predstavlja predpogoj za trajen, dolgoročno vzdržen in uspešen sistem prevozov na klic. Začetek prvega kroga pilotnega izvajanja je predviden pred sprejemom akcijskega načrta, saj se bo načrt posodabljal skladno z izsledki analize pilotnega izvajanja. </w:t>
            </w:r>
          </w:p>
          <w:p w14:paraId="5BE49528" w14:textId="77777777" w:rsidR="00A77B3E" w:rsidRDefault="00300198">
            <w:pPr>
              <w:spacing w:before="5pt"/>
              <w:rPr>
                <w:color w:val="000000"/>
              </w:rPr>
            </w:pPr>
            <w:r>
              <w:rPr>
                <w:color w:val="000000"/>
              </w:rPr>
              <w:t>Mejnik 'Sprejem RCPS v vseh 12 slovenskih razvojnih regijah' je bil izbran, ker je potreben kot osnova za izvajanje ukrepa prevozov na klic v Sloveniji. Prevozi na klic so povsem nova oblika prevozov v javnem potniškem prometu, z izvedbo RCPS bodo postavljene osnove za pripravo potrebnih območji in obsegov prevozov v katerih se bodo prevoz na klic izvajali.</w:t>
            </w:r>
          </w:p>
          <w:p w14:paraId="6B3B17F0" w14:textId="77777777" w:rsidR="00A77B3E" w:rsidRDefault="00300198">
            <w:pPr>
              <w:spacing w:before="5pt"/>
              <w:rPr>
                <w:color w:val="000000"/>
              </w:rPr>
            </w:pPr>
            <w:r>
              <w:rPr>
                <w:color w:val="000000"/>
              </w:rPr>
              <w:t>Cilj 'Skupna mobilnost in mobilnost kot storitev kot dodatni možnosti' je bil izbran z namenom spremljanja števila prevozov na klic, tj. obsega storitve cele, vključno z začetno investicijo v vozila. Gre za skupni kazalnik učinka iz Uredbe.</w:t>
            </w:r>
          </w:p>
          <w:p w14:paraId="55124E6B" w14:textId="77777777" w:rsidR="00A77B3E" w:rsidRDefault="00A77B3E">
            <w:pPr>
              <w:spacing w:before="5pt"/>
              <w:rPr>
                <w:color w:val="000000"/>
                <w:sz w:val="6"/>
              </w:rPr>
            </w:pPr>
          </w:p>
          <w:p w14:paraId="3A573F01" w14:textId="77777777" w:rsidR="00A77B3E" w:rsidRDefault="00A77B3E">
            <w:pPr>
              <w:spacing w:before="5pt"/>
              <w:rPr>
                <w:color w:val="000000"/>
                <w:sz w:val="6"/>
              </w:rPr>
            </w:pPr>
          </w:p>
        </w:tc>
      </w:tr>
    </w:tbl>
    <w:p w14:paraId="16133097" w14:textId="77777777" w:rsidR="00A77B3E" w:rsidRDefault="00A77B3E">
      <w:pPr>
        <w:spacing w:before="5pt"/>
        <w:rPr>
          <w:color w:val="000000"/>
        </w:rPr>
      </w:pPr>
    </w:p>
    <w:p w14:paraId="793BD82F" w14:textId="77777777" w:rsidR="00A77B3E" w:rsidRDefault="00300198">
      <w:pPr>
        <w:spacing w:before="5pt"/>
        <w:rPr>
          <w:color w:val="000000"/>
        </w:rPr>
      </w:pPr>
      <w:r>
        <w:rPr>
          <w:color w:val="000000"/>
        </w:rPr>
        <w:t>Kaj merijo mejniki ali kazalniki/cilji.</w:t>
      </w:r>
    </w:p>
    <w:p w14:paraId="07E1804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9FFD8A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0311B6" w14:textId="77777777" w:rsidR="00A77B3E" w:rsidRDefault="00A77B3E">
            <w:pPr>
              <w:spacing w:before="5pt"/>
              <w:rPr>
                <w:color w:val="000000"/>
                <w:sz w:val="0"/>
              </w:rPr>
            </w:pPr>
          </w:p>
          <w:p w14:paraId="1DCB5EDE" w14:textId="77777777" w:rsidR="00A77B3E" w:rsidRDefault="00300198">
            <w:pPr>
              <w:spacing w:before="5pt"/>
              <w:rPr>
                <w:color w:val="000000"/>
              </w:rPr>
            </w:pPr>
            <w:r>
              <w:rPr>
                <w:color w:val="000000"/>
              </w:rPr>
              <w:t>Cilj 'Skupna mobilnost in mobilnost kot storitev kot dodatni možnosti' meri enote prevozov na klic, pri čemer je enota prevoza na klic vozilo z voznikom na določeni (okvirni) trasi ali območju, vključno z začetno investicijo v kombi. </w:t>
            </w:r>
          </w:p>
          <w:p w14:paraId="1E0325EB" w14:textId="77777777" w:rsidR="00A77B3E" w:rsidRDefault="00A77B3E">
            <w:pPr>
              <w:spacing w:before="5pt"/>
              <w:rPr>
                <w:color w:val="000000"/>
                <w:sz w:val="6"/>
              </w:rPr>
            </w:pPr>
          </w:p>
          <w:p w14:paraId="79D275D8" w14:textId="77777777" w:rsidR="00A77B3E" w:rsidRDefault="00A77B3E">
            <w:pPr>
              <w:spacing w:before="5pt"/>
              <w:rPr>
                <w:color w:val="000000"/>
                <w:sz w:val="6"/>
              </w:rPr>
            </w:pPr>
          </w:p>
        </w:tc>
      </w:tr>
    </w:tbl>
    <w:p w14:paraId="07266764" w14:textId="77777777" w:rsidR="00A77B3E" w:rsidRDefault="00A77B3E">
      <w:pPr>
        <w:spacing w:before="5pt"/>
        <w:rPr>
          <w:color w:val="000000"/>
        </w:rPr>
      </w:pPr>
    </w:p>
    <w:p w14:paraId="67592511" w14:textId="77777777" w:rsidR="00A77B3E" w:rsidRDefault="00300198">
      <w:pPr>
        <w:spacing w:before="5pt"/>
        <w:rPr>
          <w:color w:val="000000"/>
        </w:rPr>
      </w:pPr>
      <w:r>
        <w:rPr>
          <w:color w:val="000000"/>
        </w:rPr>
        <w:t>Katera metodologija in vir bosta uporabljena ter kako se bo objektivno preverjalo, ali so mejniki ali cilji ustrezno doseženi.</w:t>
      </w:r>
    </w:p>
    <w:p w14:paraId="61EFF0C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74DD42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F559A3" w14:textId="77777777" w:rsidR="00A77B3E" w:rsidRDefault="00A77B3E">
            <w:pPr>
              <w:spacing w:before="5pt"/>
              <w:rPr>
                <w:color w:val="000000"/>
                <w:sz w:val="0"/>
              </w:rPr>
            </w:pPr>
          </w:p>
          <w:p w14:paraId="7B7C9D66" w14:textId="77777777" w:rsidR="00A77B3E" w:rsidRDefault="00300198">
            <w:pPr>
              <w:spacing w:before="5pt"/>
              <w:rPr>
                <w:color w:val="000000"/>
              </w:rPr>
            </w:pPr>
            <w:r>
              <w:rPr>
                <w:color w:val="000000"/>
              </w:rPr>
              <w:t>Za doseganje mejnika Sprejem RCPS v vseh 12 slovenskih statističnih regijah bodo kot dokaz služile potrjene RCPS, ki jih sprejmejo razvojni sveti regij. </w:t>
            </w:r>
          </w:p>
          <w:p w14:paraId="76AF546D" w14:textId="77777777" w:rsidR="00A77B3E" w:rsidRDefault="00300198">
            <w:pPr>
              <w:spacing w:before="5pt"/>
              <w:rPr>
                <w:color w:val="000000"/>
              </w:rPr>
            </w:pPr>
            <w:r>
              <w:rPr>
                <w:color w:val="000000"/>
              </w:rPr>
              <w:t>Za doseganje mejnika 'Sprejem akcijskega načrta za izvajanje prevozov na klic' bo kot dokaz služil s strani pristojnega organa potrjen akcijski načrt.</w:t>
            </w:r>
          </w:p>
          <w:p w14:paraId="3F46DBE6" w14:textId="77777777" w:rsidR="00A77B3E" w:rsidRDefault="00300198">
            <w:pPr>
              <w:spacing w:before="5pt"/>
              <w:rPr>
                <w:color w:val="000000"/>
              </w:rPr>
            </w:pPr>
            <w:r>
              <w:rPr>
                <w:color w:val="000000"/>
              </w:rPr>
              <w:t>Za doseganje cilja 'Skupna mobilnost in mobilnost kot storitev kot dodatni možnosti' bo podlaga dokazilo o izvajanju storitve prevoza - objava voznega reda na ustreznem spletnem portalu in poročilo o opravljenih poteh (vzet iz aplikacije).</w:t>
            </w:r>
          </w:p>
          <w:p w14:paraId="1C6EDB9A" w14:textId="77777777" w:rsidR="00A77B3E" w:rsidRDefault="00A77B3E">
            <w:pPr>
              <w:spacing w:before="5pt"/>
              <w:rPr>
                <w:color w:val="000000"/>
                <w:sz w:val="6"/>
              </w:rPr>
            </w:pPr>
          </w:p>
          <w:p w14:paraId="63EB5CA3" w14:textId="77777777" w:rsidR="00A77B3E" w:rsidRDefault="00A77B3E">
            <w:pPr>
              <w:spacing w:before="5pt"/>
              <w:rPr>
                <w:color w:val="000000"/>
                <w:sz w:val="6"/>
              </w:rPr>
            </w:pPr>
          </w:p>
        </w:tc>
      </w:tr>
    </w:tbl>
    <w:p w14:paraId="5FD17898" w14:textId="77777777" w:rsidR="00A77B3E" w:rsidRDefault="00A77B3E">
      <w:pPr>
        <w:spacing w:before="5pt"/>
        <w:rPr>
          <w:color w:val="000000"/>
        </w:rPr>
      </w:pPr>
    </w:p>
    <w:p w14:paraId="020C4C8B" w14:textId="77777777" w:rsidR="00A77B3E" w:rsidRDefault="00300198">
      <w:pPr>
        <w:spacing w:before="5pt"/>
        <w:rPr>
          <w:color w:val="000000"/>
        </w:rPr>
      </w:pPr>
      <w:r>
        <w:rPr>
          <w:color w:val="000000"/>
        </w:rPr>
        <w:t>Kaj je izhodišče (izhodiščna točka) in katero raven ali specifično točko je treba doseči (samo za kazalnike/cilje).</w:t>
      </w:r>
    </w:p>
    <w:p w14:paraId="2CE1247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B4C7F3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41F83A" w14:textId="77777777" w:rsidR="00A77B3E" w:rsidRDefault="00A77B3E">
            <w:pPr>
              <w:spacing w:before="5pt"/>
              <w:rPr>
                <w:color w:val="000000"/>
                <w:sz w:val="0"/>
              </w:rPr>
            </w:pPr>
          </w:p>
          <w:p w14:paraId="01DC9C9F" w14:textId="77777777" w:rsidR="00A77B3E" w:rsidRDefault="00300198">
            <w:pPr>
              <w:spacing w:before="5pt"/>
              <w:rPr>
                <w:color w:val="000000"/>
              </w:rPr>
            </w:pPr>
            <w:r>
              <w:rPr>
                <w:color w:val="000000"/>
              </w:rPr>
              <w:t>RCPS je bila narejena v eni statistični regiji (Koroška) v ostalih pa je v izvajanju, izhodiščna vrednost je zato enaka ena.</w:t>
            </w:r>
          </w:p>
          <w:p w14:paraId="0771212F" w14:textId="77777777" w:rsidR="00A77B3E" w:rsidRDefault="00300198">
            <w:pPr>
              <w:spacing w:before="5pt"/>
              <w:rPr>
                <w:color w:val="000000"/>
              </w:rPr>
            </w:pPr>
            <w:r>
              <w:rPr>
                <w:color w:val="000000"/>
              </w:rPr>
              <w:t>Ker gre za novo naložbo, je izhodiščna vrednost cilja enaka nič.</w:t>
            </w:r>
          </w:p>
          <w:p w14:paraId="1A12BC01" w14:textId="77777777" w:rsidR="00A77B3E" w:rsidRDefault="00A77B3E">
            <w:pPr>
              <w:spacing w:before="5pt"/>
              <w:rPr>
                <w:color w:val="000000"/>
                <w:sz w:val="6"/>
              </w:rPr>
            </w:pPr>
          </w:p>
          <w:p w14:paraId="5BC3381C" w14:textId="77777777" w:rsidR="00A77B3E" w:rsidRDefault="00A77B3E">
            <w:pPr>
              <w:spacing w:before="5pt"/>
              <w:rPr>
                <w:color w:val="000000"/>
                <w:sz w:val="6"/>
              </w:rPr>
            </w:pPr>
          </w:p>
        </w:tc>
      </w:tr>
    </w:tbl>
    <w:p w14:paraId="70BA79C9" w14:textId="77777777" w:rsidR="00A77B3E" w:rsidRDefault="00A77B3E">
      <w:pPr>
        <w:spacing w:before="5pt"/>
        <w:rPr>
          <w:color w:val="000000"/>
        </w:rPr>
      </w:pPr>
    </w:p>
    <w:p w14:paraId="3CDF156C" w14:textId="77777777" w:rsidR="00A77B3E" w:rsidRDefault="00300198">
      <w:pPr>
        <w:spacing w:before="5pt"/>
        <w:rPr>
          <w:color w:val="000000"/>
        </w:rPr>
      </w:pPr>
      <w:r>
        <w:rPr>
          <w:color w:val="000000"/>
        </w:rPr>
        <w:t>Do kdaj bodo doseženi končni mejniki ali cilji (po četrtletjih in letih).</w:t>
      </w:r>
    </w:p>
    <w:p w14:paraId="55459E6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C564C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DA00BF" w14:textId="77777777" w:rsidR="00A77B3E" w:rsidRDefault="00A77B3E">
            <w:pPr>
              <w:spacing w:before="5pt"/>
              <w:rPr>
                <w:color w:val="000000"/>
                <w:sz w:val="0"/>
              </w:rPr>
            </w:pPr>
          </w:p>
          <w:p w14:paraId="485B95D9" w14:textId="77777777" w:rsidR="00A77B3E" w:rsidRDefault="00300198">
            <w:pPr>
              <w:spacing w:before="5pt"/>
              <w:rPr>
                <w:color w:val="000000"/>
              </w:rPr>
            </w:pPr>
            <w:r>
              <w:rPr>
                <w:color w:val="000000"/>
              </w:rPr>
              <w:lastRenderedPageBreak/>
              <w:t>RCPS so v fazi priprave in bodo glede na plan izvedene do Q4 2027.</w:t>
            </w:r>
          </w:p>
          <w:p w14:paraId="7C908669" w14:textId="77777777" w:rsidR="00A77B3E" w:rsidRDefault="00300198">
            <w:pPr>
              <w:spacing w:before="5pt"/>
              <w:rPr>
                <w:color w:val="000000"/>
              </w:rPr>
            </w:pPr>
            <w:r>
              <w:rPr>
                <w:color w:val="000000"/>
              </w:rPr>
              <w:t>Nakup zadnjega vozila bo do Q4 2029, a zaradi kritja stroškov izvajanja iz SSP se kot zadnji kvartal doseženih ciljev šteje Q2 2032. Med 2029-2032 se iz SSP krijejo operativni stroški. </w:t>
            </w:r>
          </w:p>
          <w:p w14:paraId="4F816F84" w14:textId="77777777" w:rsidR="00A77B3E" w:rsidRDefault="00A77B3E">
            <w:pPr>
              <w:spacing w:before="5pt"/>
              <w:rPr>
                <w:color w:val="000000"/>
                <w:sz w:val="6"/>
              </w:rPr>
            </w:pPr>
          </w:p>
          <w:p w14:paraId="33A00115" w14:textId="77777777" w:rsidR="00A77B3E" w:rsidRDefault="00A77B3E">
            <w:pPr>
              <w:spacing w:before="5pt"/>
              <w:rPr>
                <w:color w:val="000000"/>
                <w:sz w:val="6"/>
              </w:rPr>
            </w:pPr>
          </w:p>
        </w:tc>
      </w:tr>
    </w:tbl>
    <w:p w14:paraId="35B67555" w14:textId="77777777" w:rsidR="00A77B3E" w:rsidRDefault="00A77B3E">
      <w:pPr>
        <w:spacing w:before="5pt"/>
        <w:rPr>
          <w:color w:val="000000"/>
        </w:rPr>
      </w:pPr>
    </w:p>
    <w:p w14:paraId="33BFFCD2" w14:textId="77777777" w:rsidR="00A77B3E" w:rsidRDefault="00300198">
      <w:pPr>
        <w:spacing w:before="5pt"/>
        <w:rPr>
          <w:color w:val="000000"/>
        </w:rPr>
      </w:pPr>
      <w:r>
        <w:rPr>
          <w:color w:val="000000"/>
        </w:rPr>
        <w:t>Kdo in katera institucija bo odgovoren oziroma odgovorna za izvajanje, merjenje in poročanje.</w:t>
      </w:r>
    </w:p>
    <w:p w14:paraId="6752CDF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29E021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B38598" w14:textId="77777777" w:rsidR="00A77B3E" w:rsidRDefault="00A77B3E">
            <w:pPr>
              <w:spacing w:before="5pt"/>
              <w:rPr>
                <w:color w:val="000000"/>
                <w:sz w:val="0"/>
              </w:rPr>
            </w:pPr>
          </w:p>
          <w:p w14:paraId="7818F966" w14:textId="77777777" w:rsidR="00A77B3E" w:rsidRDefault="00300198">
            <w:pPr>
              <w:spacing w:before="5pt"/>
              <w:rPr>
                <w:color w:val="000000"/>
              </w:rPr>
            </w:pPr>
            <w:r>
              <w:rPr>
                <w:color w:val="000000"/>
              </w:rPr>
              <w:t>Izvedba RCPS je v pristojnosti Regionalnih centrov mobilnosti, ki imajo izvedbo opredeljeno v svojih letnih delovnih načrtih.</w:t>
            </w:r>
          </w:p>
          <w:p w14:paraId="7124AE85" w14:textId="77777777" w:rsidR="00A77B3E" w:rsidRDefault="00300198">
            <w:pPr>
              <w:spacing w:before="5pt"/>
              <w:rPr>
                <w:color w:val="000000"/>
              </w:rPr>
            </w:pPr>
            <w:r>
              <w:rPr>
                <w:color w:val="000000"/>
              </w:rPr>
              <w:t>Za izvajanje storitve prevozov na klic, njegovo spremljanje in poročanje bo odgovoren DUJPP. </w:t>
            </w:r>
          </w:p>
          <w:p w14:paraId="274816E2" w14:textId="77777777" w:rsidR="00A77B3E" w:rsidRDefault="00A77B3E">
            <w:pPr>
              <w:spacing w:before="5pt"/>
              <w:rPr>
                <w:color w:val="000000"/>
                <w:sz w:val="6"/>
              </w:rPr>
            </w:pPr>
          </w:p>
          <w:p w14:paraId="13A2AB9A" w14:textId="77777777" w:rsidR="00A77B3E" w:rsidRDefault="00A77B3E">
            <w:pPr>
              <w:spacing w:before="5pt"/>
              <w:rPr>
                <w:color w:val="000000"/>
                <w:sz w:val="6"/>
              </w:rPr>
            </w:pPr>
          </w:p>
        </w:tc>
      </w:tr>
    </w:tbl>
    <w:p w14:paraId="62C23F2F" w14:textId="77777777" w:rsidR="00A77B3E" w:rsidRDefault="00300198">
      <w:pPr>
        <w:pStyle w:val="Naslov5"/>
        <w:spacing w:before="5pt" w:after="0pt"/>
        <w:rPr>
          <w:b w:val="0"/>
          <w:i w:val="0"/>
          <w:color w:val="000000"/>
          <w:sz w:val="24"/>
        </w:rPr>
      </w:pPr>
      <w:r>
        <w:rPr>
          <w:b w:val="0"/>
          <w:i w:val="0"/>
          <w:color w:val="000000"/>
          <w:sz w:val="24"/>
        </w:rPr>
        <w:br w:type="page"/>
      </w:r>
      <w:bookmarkStart w:id="85" w:name="_Toc256000234"/>
      <w:r>
        <w:rPr>
          <w:b w:val="0"/>
          <w:i w:val="0"/>
          <w:color w:val="000000"/>
          <w:sz w:val="24"/>
        </w:rPr>
        <w:lastRenderedPageBreak/>
        <w:t>2.1.2.1.4. Financiranje in stroški</w:t>
      </w:r>
      <w:bookmarkEnd w:id="85"/>
    </w:p>
    <w:p w14:paraId="50FED553" w14:textId="77777777" w:rsidR="00A77B3E" w:rsidRDefault="00A77B3E">
      <w:pPr>
        <w:spacing w:before="5pt"/>
        <w:rPr>
          <w:color w:val="000000"/>
          <w:sz w:val="12"/>
        </w:rPr>
      </w:pPr>
    </w:p>
    <w:p w14:paraId="5B4AB687" w14:textId="77777777" w:rsidR="00A77B3E" w:rsidRDefault="00300198">
      <w:pPr>
        <w:spacing w:before="5pt"/>
        <w:rPr>
          <w:color w:val="000000"/>
        </w:rPr>
      </w:pPr>
      <w:r>
        <w:rPr>
          <w:color w:val="000000"/>
        </w:rPr>
        <w:t>Informacije in obrazložitev v zvezi z ocenjenimi skupnimi stroški komponente ter za vsak ukrep in naložbo, podprte z ustrezno utemeljitvijo, vključno z naslednjim:</w:t>
      </w:r>
    </w:p>
    <w:p w14:paraId="5C495007" w14:textId="77777777" w:rsidR="00A77B3E" w:rsidRDefault="00A77B3E">
      <w:pPr>
        <w:spacing w:before="5pt"/>
        <w:rPr>
          <w:color w:val="000000"/>
          <w:sz w:val="12"/>
        </w:rPr>
      </w:pPr>
    </w:p>
    <w:p w14:paraId="03900778" w14:textId="77777777" w:rsidR="00A77B3E" w:rsidRDefault="00300198">
      <w:pPr>
        <w:spacing w:before="5pt"/>
        <w:rPr>
          <w:color w:val="000000"/>
        </w:rPr>
      </w:pPr>
      <w:r>
        <w:rPr>
          <w:color w:val="000000"/>
        </w:rPr>
        <w:t>Uporabljena metodologija, osnovne predpostavke (npr. o stroških na enoto, vhodnih stroških) in utemeljitev teh predpostavk.</w:t>
      </w:r>
    </w:p>
    <w:p w14:paraId="477B41C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26F7A7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97A8E4" w14:textId="77777777" w:rsidR="00A77B3E" w:rsidRDefault="00A77B3E">
            <w:pPr>
              <w:spacing w:before="5pt"/>
              <w:rPr>
                <w:color w:val="000000"/>
                <w:sz w:val="0"/>
              </w:rPr>
            </w:pPr>
          </w:p>
          <w:p w14:paraId="7B3709BE" w14:textId="77777777" w:rsidR="00A77B3E" w:rsidRDefault="00300198">
            <w:pPr>
              <w:spacing w:before="5pt"/>
              <w:rPr>
                <w:color w:val="000000"/>
              </w:rPr>
            </w:pPr>
            <w:r>
              <w:rPr>
                <w:rStyle w:val="Krepko"/>
                <w:b w:val="0"/>
                <w:color w:val="000000"/>
              </w:rPr>
              <w:t>Mejnik 1: Izvedba RCPS</w:t>
            </w:r>
          </w:p>
          <w:p w14:paraId="097DB2D7" w14:textId="77777777" w:rsidR="00A77B3E" w:rsidRDefault="00300198">
            <w:pPr>
              <w:spacing w:before="5pt"/>
              <w:rPr>
                <w:color w:val="000000"/>
              </w:rPr>
            </w:pPr>
            <w:r>
              <w:rPr>
                <w:color w:val="000000"/>
              </w:rPr>
              <w:t>Izvedba RCPS ne bo bremenila SCF saj so sredstva za izvedbo že zagotovljena iz drugih virov.</w:t>
            </w:r>
          </w:p>
          <w:p w14:paraId="36429C7A" w14:textId="77777777" w:rsidR="00A77B3E" w:rsidRDefault="00300198">
            <w:pPr>
              <w:spacing w:before="5pt"/>
              <w:rPr>
                <w:color w:val="000000"/>
              </w:rPr>
            </w:pPr>
            <w:r>
              <w:rPr>
                <w:rStyle w:val="Krepko"/>
                <w:b w:val="0"/>
                <w:color w:val="000000"/>
              </w:rPr>
              <w:t>Mejnik 2 / Aktivnost 1: Sprejem akcijskega načrta za izvajanje prevozov na klic – 440.000,00 EUR </w:t>
            </w:r>
          </w:p>
          <w:p w14:paraId="3479BAE7" w14:textId="77777777" w:rsidR="00A77B3E" w:rsidRDefault="00300198">
            <w:pPr>
              <w:spacing w:before="5pt"/>
              <w:rPr>
                <w:color w:val="000000"/>
              </w:rPr>
            </w:pPr>
            <w:r>
              <w:rPr>
                <w:color w:val="000000"/>
              </w:rPr>
              <w:t>Ocenjena vrednost temelji na strošku dela in temelji na urni postavki Inženirske zbornice Slovenije (60€/ura) in opravljenimi predvidoma 5.000 delovnimi urami. Oceno potrebnega števila ur smo izvedli na podlagi izkušenj z izvedbo ciljnega raziskovalnega projekta (CRP) Prevozna Revščina v Republiki Sloveniji je bil zaključen 30. 5. 2024 in drugih projektov, ki so bili financirani s pomočjo ministrstva za okolje podnebje in energijo (MOPE) v zadnjih letih. Ocena vrednosti delovne ure temelji na ceniku Inženir</w:t>
            </w:r>
            <w:r>
              <w:rPr>
                <w:color w:val="000000"/>
              </w:rPr>
              <w:t>ske zbornice Slovenije (60€/ura), ki je dostopne na spletnem naslovu: priporočena cena -PI in NI - 5 razredov - potrjeno na UO IZS 8.4.2025.pdf</w:t>
            </w:r>
          </w:p>
          <w:p w14:paraId="3D040DCE" w14:textId="77777777" w:rsidR="00A77B3E" w:rsidRDefault="00300198">
            <w:pPr>
              <w:spacing w:before="5pt"/>
              <w:rPr>
                <w:color w:val="000000"/>
              </w:rPr>
            </w:pPr>
            <w:r>
              <w:rPr>
                <w:rStyle w:val="Krepko"/>
                <w:b w:val="0"/>
                <w:color w:val="000000"/>
              </w:rPr>
              <w:t>Aktivnost 2: Razvoj in vzdrževanje informacijskega sistema – 3.796.000,00 EUR</w:t>
            </w:r>
          </w:p>
          <w:p w14:paraId="5F92622A" w14:textId="77777777" w:rsidR="00A77B3E" w:rsidRDefault="00300198">
            <w:pPr>
              <w:spacing w:before="5pt"/>
              <w:rPr>
                <w:color w:val="000000"/>
              </w:rPr>
            </w:pPr>
            <w:r>
              <w:rPr>
                <w:color w:val="000000"/>
              </w:rPr>
              <w:t>Ocenjena vrednost vključuje razvoj in vzdrževanje aplikacije za naročanje in upravljanje prevozov (1.500.000 EUR), njeno integracijo z obstoječo aplikacijo JPP Margento (500.000 EUR) in razvoj in vzdrževanje aplikacije za klicni center (500.000 EUR). </w:t>
            </w:r>
          </w:p>
          <w:p w14:paraId="0DCCC64B" w14:textId="77777777" w:rsidR="00A77B3E" w:rsidRDefault="00300198">
            <w:pPr>
              <w:spacing w:before="5pt"/>
              <w:rPr>
                <w:color w:val="000000"/>
              </w:rPr>
            </w:pPr>
            <w:r>
              <w:rPr>
                <w:color w:val="000000"/>
              </w:rPr>
              <w:t>Vrednost razvoja prve aplikacije je ocenjena na 1.000.000 EUR, in sicer na podlagi razgovorov s strokovnjaki iz različnih podjetji, ki se ukvarjajo s področjem digitalizacije in informatike (Mega M, ki razvija in vzdržuje med drugim aplikacije za taxi prevoze; Mastercard Slovenija, ki razvija rešitve za brezgotovinsko plačevanje v mobilnosti; KamKam, ki razvija platformo za sopotništvo in prevoze na klic; Margento, ki razvija in vzdržuje platformo za plačila v integriranem javnem potniškem prometu v Sloveni</w:t>
            </w:r>
            <w:r>
              <w:rPr>
                <w:color w:val="000000"/>
              </w:rPr>
              <w:t>ji in platformo za plačila v Ljubljanskem potniškem prometu ter sistem sledenja vozil javnega potniškega prometa; ter Ne-Mi, ki je razvilo in sedaj upravlja s platformo za izvajanje prevozov na klic). Dejanske cene razvoja primerljivih aplikacij niso javno dostopne. Letni strošek vzdrževanje je ocenjen na 10% vrednosti naložbe. </w:t>
            </w:r>
          </w:p>
          <w:p w14:paraId="03DFE758" w14:textId="77777777" w:rsidR="00A77B3E" w:rsidRDefault="00300198">
            <w:pPr>
              <w:spacing w:before="5pt"/>
              <w:rPr>
                <w:color w:val="000000"/>
              </w:rPr>
            </w:pPr>
            <w:r>
              <w:rPr>
                <w:color w:val="000000"/>
              </w:rPr>
              <w:t>Razvoj aplikacije za klicni center je ocenjen na 500.000 EUR, prav tako integracija z Margento; strošek vzdrževanja je tudi tu ocenjen na 10% vrednosti naložbe na letni ravni.</w:t>
            </w:r>
          </w:p>
          <w:p w14:paraId="3FBAC202" w14:textId="77777777" w:rsidR="00A77B3E" w:rsidRDefault="00300198">
            <w:pPr>
              <w:spacing w:before="5pt"/>
              <w:rPr>
                <w:color w:val="000000"/>
              </w:rPr>
            </w:pPr>
            <w:r>
              <w:rPr>
                <w:color w:val="000000"/>
              </w:rPr>
              <w:t>V stroške klicnega centra vključimo še stroške dela, in sicer predvidevamo, da bosta potrebna dva asistenta v dveh izmenah, skupno štirje zaposleni v ta namen. Pričakovani strošek na zaposlenega ne bo presegel 30.000 EUR (vključno z nadomeščanji) v prvem letu izvajanja. Upoštevamo letno rast stroškov dela v višini 4%[1]. Stroške vključimo v naložbo, saj gre za storitev znotraj naložbe, katere neposredni prejemniki so prevozno revni in ranljivi uporabniki prevoza; ne gre za administrativno izvajanje naložbe,</w:t>
            </w:r>
            <w:r>
              <w:rPr>
                <w:color w:val="000000"/>
              </w:rPr>
              <w:t xml:space="preserve"> pač pa za storitev za končne upravičence. </w:t>
            </w:r>
          </w:p>
          <w:p w14:paraId="7AB1928D" w14:textId="77777777" w:rsidR="00A77B3E" w:rsidRDefault="00300198">
            <w:pPr>
              <w:spacing w:before="5pt"/>
              <w:rPr>
                <w:color w:val="000000"/>
              </w:rPr>
            </w:pPr>
            <w:r>
              <w:rPr>
                <w:rStyle w:val="Krepko"/>
                <w:b w:val="0"/>
                <w:color w:val="000000"/>
              </w:rPr>
              <w:t>Aktivnost 3: Nakup električnih kombijev in polnilnih postaj ter vzdrževanje in nadzor nad voznim parkom  - 16.306.000,00 EUR</w:t>
            </w:r>
          </w:p>
          <w:p w14:paraId="09502489" w14:textId="77777777" w:rsidR="00A77B3E" w:rsidRDefault="00300198">
            <w:pPr>
              <w:spacing w:before="5pt"/>
              <w:rPr>
                <w:color w:val="000000"/>
              </w:rPr>
            </w:pPr>
            <w:r>
              <w:rPr>
                <w:color w:val="000000"/>
              </w:rPr>
              <w:t>Za izračun je bila uporabljena vrednost električnega kombija srednjega razreda na trgu  - 40.000 EUR brez vključenega 22 % DDV. Gre za povprečje vseh električnih kombijev z 9 sedeži na trgu, kot prikazuje preglednica spodaj. Čeprav je na daljši rok pričakovati določen padec cene električnih vozil, bodo vsa vozila nabavljena v prvi polovici izvajanja SSP. K osnovni ceni smo dodali še 5.000 EUR za dodatno opremo vozila, ki bo prispevala k zadostni ravni varnosti in funkcionalnosti vozila, ter 1.000 EUR za teh</w:t>
            </w:r>
            <w:r>
              <w:rPr>
                <w:color w:val="000000"/>
              </w:rPr>
              <w:t>nologijo za izvajanje storitve prevozov na klic (terminal, tablica itd.).</w:t>
            </w:r>
          </w:p>
          <w:p w14:paraId="6296523E" w14:textId="77777777" w:rsidR="00A77B3E" w:rsidRDefault="00A77B3E">
            <w:pPr>
              <w:spacing w:before="5pt"/>
              <w:rPr>
                <w:color w:val="000000"/>
              </w:rPr>
            </w:pPr>
          </w:p>
          <w:tbl>
            <w:tblPr>
              <w:tblStyle w:val="table"/>
              <w:tblW w:w="511.75pt" w:type="dxa"/>
              <w:tblBorders>
                <w:top w:val="single" w:sz="6" w:space="0" w:color="000000"/>
                <w:start w:val="single" w:sz="6" w:space="0" w:color="000000"/>
                <w:bottom w:val="single" w:sz="6" w:space="0" w:color="000000"/>
                <w:end w:val="single" w:sz="6" w:space="0" w:color="000000"/>
              </w:tblBorders>
              <w:tblLayout w:type="fixed"/>
              <w:tblCellMar>
                <w:top w:w="0.75pt" w:type="dxa"/>
                <w:start w:w="0.75pt" w:type="dxa"/>
                <w:bottom w:w="0.75pt" w:type="dxa"/>
                <w:end w:w="0.75pt" w:type="dxa"/>
              </w:tblCellMar>
              <w:tblLook w:firstRow="1" w:lastRow="1" w:firstColumn="1" w:lastColumn="1" w:noHBand="0" w:noVBand="1"/>
            </w:tblPr>
            <w:tblGrid>
              <w:gridCol w:w="3166"/>
              <w:gridCol w:w="1372"/>
              <w:gridCol w:w="1372"/>
              <w:gridCol w:w="1054"/>
              <w:gridCol w:w="3271"/>
            </w:tblGrid>
            <w:tr w:rsidR="00263139" w14:paraId="07DFDB73"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BDDF063" w14:textId="77777777" w:rsidR="00A77B3E" w:rsidRDefault="00300198">
                  <w:pPr>
                    <w:spacing w:before="5pt"/>
                    <w:rPr>
                      <w:color w:val="000000"/>
                    </w:rPr>
                  </w:pPr>
                  <w:r>
                    <w:rPr>
                      <w:rStyle w:val="Krepko"/>
                      <w:b w:val="0"/>
                      <w:color w:val="000000"/>
                    </w:rPr>
                    <w:lastRenderedPageBreak/>
                    <w:t>Model</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C5BD3F7" w14:textId="77777777" w:rsidR="00A77B3E" w:rsidRDefault="00300198">
                  <w:pPr>
                    <w:spacing w:before="5pt"/>
                    <w:rPr>
                      <w:color w:val="000000"/>
                    </w:rPr>
                  </w:pPr>
                  <w:r>
                    <w:rPr>
                      <w:rStyle w:val="Krepko"/>
                      <w:b w:val="0"/>
                      <w:color w:val="000000"/>
                    </w:rPr>
                    <w:t>Okvirna cena z DDV</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9DF87F0" w14:textId="77777777" w:rsidR="00A77B3E" w:rsidRDefault="00300198">
                  <w:pPr>
                    <w:spacing w:before="5pt"/>
                    <w:rPr>
                      <w:color w:val="000000"/>
                    </w:rPr>
                  </w:pPr>
                  <w:r>
                    <w:rPr>
                      <w:rStyle w:val="Krepko"/>
                      <w:b w:val="0"/>
                      <w:color w:val="000000"/>
                    </w:rPr>
                    <w:t>Okvirna cena brez DDV</w:t>
                  </w:r>
                  <w:r>
                    <w:rPr>
                      <w:color w:val="000000"/>
                    </w:rPr>
                    <w:t>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F6F00E5" w14:textId="77777777" w:rsidR="00A77B3E" w:rsidRDefault="00300198">
                  <w:pPr>
                    <w:spacing w:before="5pt"/>
                    <w:rPr>
                      <w:color w:val="000000"/>
                    </w:rPr>
                  </w:pPr>
                  <w:r>
                    <w:rPr>
                      <w:rStyle w:val="Krepko"/>
                      <w:b w:val="0"/>
                      <w:color w:val="000000"/>
                    </w:rPr>
                    <w:t>Št. sedežev</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0820AAA" w14:textId="77777777" w:rsidR="00A77B3E" w:rsidRDefault="00300198">
                  <w:pPr>
                    <w:spacing w:before="5pt"/>
                    <w:rPr>
                      <w:color w:val="000000"/>
                    </w:rPr>
                  </w:pPr>
                  <w:r>
                    <w:rPr>
                      <w:rStyle w:val="Krepko"/>
                      <w:b w:val="0"/>
                      <w:color w:val="000000"/>
                    </w:rPr>
                    <w:t>Trgovec</w:t>
                  </w:r>
                </w:p>
              </w:tc>
            </w:tr>
            <w:tr w:rsidR="00263139" w14:paraId="21715E5C"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1F28D64" w14:textId="77777777" w:rsidR="00A77B3E" w:rsidRDefault="00300198">
                  <w:pPr>
                    <w:spacing w:before="5pt"/>
                    <w:rPr>
                      <w:color w:val="000000"/>
                    </w:rPr>
                  </w:pPr>
                  <w:r>
                    <w:rPr>
                      <w:color w:val="000000"/>
                    </w:rPr>
                    <w:t>Citroën ë-Berlingo</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126FB29" w14:textId="77777777" w:rsidR="00A77B3E" w:rsidRDefault="00300198">
                  <w:pPr>
                    <w:spacing w:before="5pt"/>
                    <w:rPr>
                      <w:color w:val="000000"/>
                    </w:rPr>
                  </w:pPr>
                  <w:r>
                    <w:rPr>
                      <w:color w:val="000000"/>
                    </w:rPr>
                    <w:t>36.500 €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F7E38D4" w14:textId="77777777" w:rsidR="00A77B3E" w:rsidRDefault="00300198">
                  <w:pPr>
                    <w:spacing w:before="5pt"/>
                    <w:rPr>
                      <w:color w:val="000000"/>
                    </w:rPr>
                  </w:pPr>
                  <w:r>
                    <w:rPr>
                      <w:color w:val="000000"/>
                    </w:rPr>
                    <w:t>30.000 €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856C3D3" w14:textId="77777777" w:rsidR="00A77B3E" w:rsidRDefault="00300198">
                  <w:pPr>
                    <w:spacing w:before="5pt"/>
                    <w:rPr>
                      <w:color w:val="000000"/>
                    </w:rPr>
                  </w:pPr>
                  <w:r>
                    <w:rPr>
                      <w:color w:val="000000"/>
                    </w:rPr>
                    <w:t>5 ali 7</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3A3794D" w14:textId="77777777" w:rsidR="00A77B3E" w:rsidRDefault="00300198">
                  <w:pPr>
                    <w:spacing w:before="5pt"/>
                    <w:rPr>
                      <w:color w:val="000000"/>
                    </w:rPr>
                  </w:pPr>
                  <w:r>
                    <w:rPr>
                      <w:color w:val="000000"/>
                    </w:rPr>
                    <w:t>Citroën Slovenija</w:t>
                  </w:r>
                </w:p>
              </w:tc>
            </w:tr>
            <w:tr w:rsidR="00263139" w14:paraId="5CACF3B7"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53DABAB" w14:textId="77777777" w:rsidR="00A77B3E" w:rsidRDefault="00300198">
                  <w:pPr>
                    <w:spacing w:before="5pt"/>
                    <w:rPr>
                      <w:color w:val="000000"/>
                    </w:rPr>
                  </w:pPr>
                  <w:r>
                    <w:rPr>
                      <w:color w:val="000000"/>
                    </w:rPr>
                    <w:t>Citroën ë-SpaceTourer</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9EF7418" w14:textId="77777777" w:rsidR="00A77B3E" w:rsidRDefault="00300198">
                  <w:pPr>
                    <w:spacing w:before="5pt"/>
                    <w:rPr>
                      <w:color w:val="000000"/>
                    </w:rPr>
                  </w:pPr>
                  <w:r>
                    <w:rPr>
                      <w:color w:val="000000"/>
                    </w:rPr>
                    <w:t>47.000 €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245A6AA" w14:textId="77777777" w:rsidR="00A77B3E" w:rsidRDefault="00300198">
                  <w:pPr>
                    <w:spacing w:before="5pt"/>
                    <w:rPr>
                      <w:color w:val="000000"/>
                    </w:rPr>
                  </w:pPr>
                  <w:r>
                    <w:rPr>
                      <w:color w:val="000000"/>
                    </w:rPr>
                    <w:t>39.000 €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517C1F7" w14:textId="77777777" w:rsidR="00A77B3E" w:rsidRDefault="00300198">
                  <w:pPr>
                    <w:spacing w:before="5pt"/>
                    <w:rPr>
                      <w:color w:val="000000"/>
                    </w:rPr>
                  </w:pPr>
                  <w:r>
                    <w:rPr>
                      <w:color w:val="000000"/>
                    </w:rPr>
                    <w:t>7–9</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B790476" w14:textId="77777777" w:rsidR="00A77B3E" w:rsidRDefault="00300198">
                  <w:pPr>
                    <w:spacing w:before="5pt"/>
                    <w:rPr>
                      <w:color w:val="000000"/>
                    </w:rPr>
                  </w:pPr>
                  <w:r>
                    <w:rPr>
                      <w:color w:val="000000"/>
                    </w:rPr>
                    <w:t>Citroën Slovenija</w:t>
                  </w:r>
                </w:p>
              </w:tc>
            </w:tr>
            <w:tr w:rsidR="00263139" w14:paraId="1DA60397"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20E8CF1" w14:textId="77777777" w:rsidR="00A77B3E" w:rsidRDefault="00300198">
                  <w:pPr>
                    <w:spacing w:before="5pt"/>
                    <w:rPr>
                      <w:color w:val="000000"/>
                    </w:rPr>
                  </w:pPr>
                  <w:r>
                    <w:rPr>
                      <w:color w:val="000000"/>
                    </w:rPr>
                    <w:t>Ford E-Tourneo Custom</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341F51C" w14:textId="77777777" w:rsidR="00A77B3E" w:rsidRDefault="00300198">
                  <w:pPr>
                    <w:spacing w:before="5pt"/>
                    <w:rPr>
                      <w:color w:val="000000"/>
                    </w:rPr>
                  </w:pPr>
                  <w:r>
                    <w:rPr>
                      <w:color w:val="000000"/>
                    </w:rPr>
                    <w:t>60.000 €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464FAE2" w14:textId="77777777" w:rsidR="00A77B3E" w:rsidRDefault="00300198">
                  <w:pPr>
                    <w:spacing w:before="5pt"/>
                    <w:rPr>
                      <w:color w:val="000000"/>
                    </w:rPr>
                  </w:pPr>
                  <w:r>
                    <w:rPr>
                      <w:color w:val="000000"/>
                    </w:rPr>
                    <w:t>49.000 €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0F95D0F" w14:textId="77777777" w:rsidR="00A77B3E" w:rsidRDefault="00300198">
                  <w:pPr>
                    <w:spacing w:before="5pt"/>
                    <w:rPr>
                      <w:color w:val="000000"/>
                    </w:rPr>
                  </w:pPr>
                  <w:r>
                    <w:rPr>
                      <w:color w:val="000000"/>
                    </w:rPr>
                    <w:t>8–9</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973E1B0" w14:textId="77777777" w:rsidR="00A77B3E" w:rsidRDefault="00300198">
                  <w:pPr>
                    <w:spacing w:before="5pt"/>
                    <w:rPr>
                      <w:color w:val="000000"/>
                    </w:rPr>
                  </w:pPr>
                  <w:r>
                    <w:rPr>
                      <w:color w:val="000000"/>
                    </w:rPr>
                    <w:t>Ford Slovenija</w:t>
                  </w:r>
                </w:p>
              </w:tc>
            </w:tr>
            <w:tr w:rsidR="00263139" w14:paraId="69C937B4"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4E48BDB" w14:textId="77777777" w:rsidR="00A77B3E" w:rsidRDefault="00300198">
                  <w:pPr>
                    <w:spacing w:before="5pt"/>
                    <w:rPr>
                      <w:color w:val="000000"/>
                    </w:rPr>
                  </w:pPr>
                  <w:r>
                    <w:rPr>
                      <w:color w:val="000000"/>
                    </w:rPr>
                    <w:t>Mercedes EQV</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ED5F56C" w14:textId="77777777" w:rsidR="00A77B3E" w:rsidRDefault="00300198">
                  <w:pPr>
                    <w:spacing w:before="5pt"/>
                    <w:rPr>
                      <w:color w:val="000000"/>
                    </w:rPr>
                  </w:pPr>
                  <w:r>
                    <w:rPr>
                      <w:color w:val="000000"/>
                    </w:rPr>
                    <w:t>75.000 €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135182A" w14:textId="77777777" w:rsidR="00A77B3E" w:rsidRDefault="00300198">
                  <w:pPr>
                    <w:spacing w:before="5pt"/>
                    <w:rPr>
                      <w:color w:val="000000"/>
                    </w:rPr>
                  </w:pPr>
                  <w:r>
                    <w:rPr>
                      <w:color w:val="000000"/>
                    </w:rPr>
                    <w:t>61.000 €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CECB442" w14:textId="77777777" w:rsidR="00A77B3E" w:rsidRDefault="00300198">
                  <w:pPr>
                    <w:spacing w:before="5pt"/>
                    <w:rPr>
                      <w:color w:val="000000"/>
                    </w:rPr>
                  </w:pPr>
                  <w:r>
                    <w:rPr>
                      <w:color w:val="000000"/>
                    </w:rPr>
                    <w:t>7–8</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FCC403D" w14:textId="77777777" w:rsidR="00A77B3E" w:rsidRDefault="00300198">
                  <w:pPr>
                    <w:spacing w:before="5pt"/>
                    <w:rPr>
                      <w:color w:val="000000"/>
                    </w:rPr>
                  </w:pPr>
                  <w:r>
                    <w:rPr>
                      <w:color w:val="000000"/>
                    </w:rPr>
                    <w:t>Mercedes-Benz Slovenija</w:t>
                  </w:r>
                </w:p>
              </w:tc>
            </w:tr>
            <w:tr w:rsidR="00263139" w14:paraId="560B0945"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76AE288" w14:textId="77777777" w:rsidR="00A77B3E" w:rsidRDefault="00300198">
                  <w:pPr>
                    <w:spacing w:before="5pt"/>
                    <w:rPr>
                      <w:color w:val="000000"/>
                    </w:rPr>
                  </w:pPr>
                  <w:r>
                    <w:rPr>
                      <w:color w:val="000000"/>
                    </w:rPr>
                    <w:t>Opel Vivaro electriv van</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A817C10" w14:textId="77777777" w:rsidR="00A77B3E" w:rsidRDefault="00300198">
                  <w:pPr>
                    <w:spacing w:before="5pt"/>
                    <w:rPr>
                      <w:color w:val="000000"/>
                    </w:rPr>
                  </w:pPr>
                  <w:r>
                    <w:rPr>
                      <w:color w:val="000000"/>
                    </w:rPr>
                    <w:t>49.000 €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4812092" w14:textId="77777777" w:rsidR="00A77B3E" w:rsidRDefault="00300198">
                  <w:pPr>
                    <w:spacing w:before="5pt"/>
                    <w:rPr>
                      <w:color w:val="000000"/>
                    </w:rPr>
                  </w:pPr>
                  <w:r>
                    <w:rPr>
                      <w:color w:val="000000"/>
                    </w:rPr>
                    <w:t>40.000 €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8CB41B5" w14:textId="77777777" w:rsidR="00A77B3E" w:rsidRDefault="00300198">
                  <w:pPr>
                    <w:spacing w:before="5pt"/>
                    <w:rPr>
                      <w:color w:val="000000"/>
                    </w:rPr>
                  </w:pPr>
                  <w:r>
                    <w:rPr>
                      <w:color w:val="000000"/>
                    </w:rPr>
                    <w:t>7–9</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8A466DC" w14:textId="77777777" w:rsidR="00A77B3E" w:rsidRDefault="00300198">
                  <w:pPr>
                    <w:spacing w:before="5pt"/>
                    <w:rPr>
                      <w:color w:val="000000"/>
                    </w:rPr>
                  </w:pPr>
                  <w:r>
                    <w:rPr>
                      <w:color w:val="000000"/>
                    </w:rPr>
                    <w:t>Opel Slovenija</w:t>
                  </w:r>
                </w:p>
              </w:tc>
            </w:tr>
            <w:tr w:rsidR="00263139" w14:paraId="1863B40A"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06F85F2" w14:textId="77777777" w:rsidR="00A77B3E" w:rsidRDefault="00300198">
                  <w:pPr>
                    <w:spacing w:before="5pt"/>
                    <w:rPr>
                      <w:color w:val="000000"/>
                    </w:rPr>
                  </w:pPr>
                  <w:r>
                    <w:rPr>
                      <w:color w:val="000000"/>
                    </w:rPr>
                    <w:t>Opel Combo-e</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1723B47" w14:textId="77777777" w:rsidR="00A77B3E" w:rsidRDefault="00300198">
                  <w:pPr>
                    <w:spacing w:before="5pt"/>
                    <w:rPr>
                      <w:color w:val="000000"/>
                    </w:rPr>
                  </w:pPr>
                  <w:r>
                    <w:rPr>
                      <w:color w:val="000000"/>
                    </w:rPr>
                    <w:t>37.000 €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658ECA3" w14:textId="77777777" w:rsidR="00A77B3E" w:rsidRDefault="00300198">
                  <w:pPr>
                    <w:spacing w:before="5pt"/>
                    <w:rPr>
                      <w:color w:val="000000"/>
                    </w:rPr>
                  </w:pPr>
                  <w:r>
                    <w:rPr>
                      <w:color w:val="000000"/>
                    </w:rPr>
                    <w:t>30.000 €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C7ADFFD" w14:textId="77777777" w:rsidR="00A77B3E" w:rsidRDefault="00300198">
                  <w:pPr>
                    <w:spacing w:before="5pt"/>
                    <w:rPr>
                      <w:color w:val="000000"/>
                    </w:rPr>
                  </w:pPr>
                  <w:r>
                    <w:rPr>
                      <w:color w:val="000000"/>
                    </w:rPr>
                    <w:t>5</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0EFBE48" w14:textId="77777777" w:rsidR="00A77B3E" w:rsidRDefault="00300198">
                  <w:pPr>
                    <w:spacing w:before="5pt"/>
                    <w:rPr>
                      <w:color w:val="000000"/>
                    </w:rPr>
                  </w:pPr>
                  <w:r>
                    <w:rPr>
                      <w:color w:val="000000"/>
                    </w:rPr>
                    <w:t>Opel Slovenija</w:t>
                  </w:r>
                </w:p>
              </w:tc>
            </w:tr>
            <w:tr w:rsidR="00263139" w14:paraId="7A0846B6"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3FE9BFB" w14:textId="77777777" w:rsidR="00A77B3E" w:rsidRDefault="00300198">
                  <w:pPr>
                    <w:spacing w:before="5pt"/>
                    <w:rPr>
                      <w:color w:val="000000"/>
                    </w:rPr>
                  </w:pPr>
                  <w:r>
                    <w:rPr>
                      <w:color w:val="000000"/>
                    </w:rPr>
                    <w:t>Opel Zafira-e Life</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9B2B671" w14:textId="77777777" w:rsidR="00A77B3E" w:rsidRDefault="00300198">
                  <w:pPr>
                    <w:spacing w:before="5pt"/>
                    <w:rPr>
                      <w:color w:val="000000"/>
                    </w:rPr>
                  </w:pPr>
                  <w:r>
                    <w:rPr>
                      <w:color w:val="000000"/>
                    </w:rPr>
                    <w:t>48.000 €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80DC0C0" w14:textId="77777777" w:rsidR="00A77B3E" w:rsidRDefault="00300198">
                  <w:pPr>
                    <w:spacing w:before="5pt"/>
                    <w:rPr>
                      <w:color w:val="000000"/>
                    </w:rPr>
                  </w:pPr>
                  <w:r>
                    <w:rPr>
                      <w:color w:val="000000"/>
                    </w:rPr>
                    <w:t>39.000 €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2A86C54" w14:textId="77777777" w:rsidR="00A77B3E" w:rsidRDefault="00300198">
                  <w:pPr>
                    <w:spacing w:before="5pt"/>
                    <w:rPr>
                      <w:color w:val="000000"/>
                    </w:rPr>
                  </w:pPr>
                  <w:r>
                    <w:rPr>
                      <w:color w:val="000000"/>
                    </w:rPr>
                    <w:t>7–9</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2509F9E" w14:textId="77777777" w:rsidR="00A77B3E" w:rsidRDefault="00300198">
                  <w:pPr>
                    <w:spacing w:before="5pt"/>
                    <w:rPr>
                      <w:color w:val="000000"/>
                    </w:rPr>
                  </w:pPr>
                  <w:r>
                    <w:rPr>
                      <w:color w:val="000000"/>
                    </w:rPr>
                    <w:t>Opel Slovenija</w:t>
                  </w:r>
                </w:p>
              </w:tc>
            </w:tr>
            <w:tr w:rsidR="00263139" w14:paraId="6E76684F"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A8DBDE9" w14:textId="77777777" w:rsidR="00A77B3E" w:rsidRDefault="00300198">
                  <w:pPr>
                    <w:spacing w:before="5pt"/>
                    <w:rPr>
                      <w:color w:val="000000"/>
                    </w:rPr>
                  </w:pPr>
                  <w:r>
                    <w:rPr>
                      <w:color w:val="000000"/>
                    </w:rPr>
                    <w:t>Peugeot e-Rifter</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ABB6EFC" w14:textId="77777777" w:rsidR="00A77B3E" w:rsidRDefault="00300198">
                  <w:pPr>
                    <w:spacing w:before="5pt"/>
                    <w:rPr>
                      <w:color w:val="000000"/>
                    </w:rPr>
                  </w:pPr>
                  <w:r>
                    <w:rPr>
                      <w:color w:val="000000"/>
                    </w:rPr>
                    <w:t>36.000 €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39D7D22" w14:textId="77777777" w:rsidR="00A77B3E" w:rsidRDefault="00300198">
                  <w:pPr>
                    <w:spacing w:before="5pt"/>
                    <w:rPr>
                      <w:color w:val="000000"/>
                    </w:rPr>
                  </w:pPr>
                  <w:r>
                    <w:rPr>
                      <w:color w:val="000000"/>
                    </w:rPr>
                    <w:t>30.000 €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BD6550B" w14:textId="77777777" w:rsidR="00A77B3E" w:rsidRDefault="00300198">
                  <w:pPr>
                    <w:spacing w:before="5pt"/>
                    <w:rPr>
                      <w:color w:val="000000"/>
                    </w:rPr>
                  </w:pPr>
                  <w:r>
                    <w:rPr>
                      <w:color w:val="000000"/>
                    </w:rPr>
                    <w:t>5 ali 7</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8898314" w14:textId="77777777" w:rsidR="00A77B3E" w:rsidRDefault="00300198">
                  <w:pPr>
                    <w:spacing w:before="5pt"/>
                    <w:rPr>
                      <w:color w:val="000000"/>
                    </w:rPr>
                  </w:pPr>
                  <w:r>
                    <w:rPr>
                      <w:color w:val="000000"/>
                    </w:rPr>
                    <w:t>Peugeot Slovenija</w:t>
                  </w:r>
                </w:p>
              </w:tc>
            </w:tr>
            <w:tr w:rsidR="00263139" w14:paraId="7F54898E"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F8C9AEE" w14:textId="77777777" w:rsidR="00A77B3E" w:rsidRDefault="00300198">
                  <w:pPr>
                    <w:spacing w:before="5pt"/>
                    <w:rPr>
                      <w:color w:val="000000"/>
                    </w:rPr>
                  </w:pPr>
                  <w:r>
                    <w:rPr>
                      <w:color w:val="000000"/>
                    </w:rPr>
                    <w:t>Renault Kangoo E-Tech</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0207C98" w14:textId="77777777" w:rsidR="00A77B3E" w:rsidRDefault="00300198">
                  <w:pPr>
                    <w:spacing w:before="5pt"/>
                    <w:rPr>
                      <w:color w:val="000000"/>
                    </w:rPr>
                  </w:pPr>
                  <w:r>
                    <w:rPr>
                      <w:color w:val="000000"/>
                    </w:rPr>
                    <w:t>35.000 €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958AEC8" w14:textId="77777777" w:rsidR="00A77B3E" w:rsidRDefault="00300198">
                  <w:pPr>
                    <w:spacing w:before="5pt"/>
                    <w:rPr>
                      <w:color w:val="000000"/>
                    </w:rPr>
                  </w:pPr>
                  <w:r>
                    <w:rPr>
                      <w:color w:val="000000"/>
                    </w:rPr>
                    <w:t>29.000 €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A360726" w14:textId="77777777" w:rsidR="00A77B3E" w:rsidRDefault="00300198">
                  <w:pPr>
                    <w:spacing w:before="5pt"/>
                    <w:rPr>
                      <w:color w:val="000000"/>
                    </w:rPr>
                  </w:pPr>
                  <w:r>
                    <w:rPr>
                      <w:color w:val="000000"/>
                    </w:rPr>
                    <w:t>5</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5BD0423" w14:textId="77777777" w:rsidR="00A77B3E" w:rsidRDefault="00300198">
                  <w:pPr>
                    <w:spacing w:before="5pt"/>
                    <w:rPr>
                      <w:color w:val="000000"/>
                    </w:rPr>
                  </w:pPr>
                  <w:r>
                    <w:rPr>
                      <w:color w:val="000000"/>
                    </w:rPr>
                    <w:t>Renault Slovenija</w:t>
                  </w:r>
                </w:p>
              </w:tc>
            </w:tr>
            <w:tr w:rsidR="00263139" w14:paraId="4D11CAAC"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92DFA6E" w14:textId="77777777" w:rsidR="00A77B3E" w:rsidRDefault="00300198">
                  <w:pPr>
                    <w:spacing w:before="5pt"/>
                    <w:rPr>
                      <w:color w:val="000000"/>
                    </w:rPr>
                  </w:pPr>
                  <w:r>
                    <w:rPr>
                      <w:color w:val="000000"/>
                    </w:rPr>
                    <w:t>Toyota Proace City Electric</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3ED32E4" w14:textId="77777777" w:rsidR="00A77B3E" w:rsidRDefault="00300198">
                  <w:pPr>
                    <w:spacing w:before="5pt"/>
                    <w:rPr>
                      <w:color w:val="000000"/>
                    </w:rPr>
                  </w:pPr>
                  <w:r>
                    <w:rPr>
                      <w:color w:val="000000"/>
                    </w:rPr>
                    <w:t>38.000 €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DC62201" w14:textId="77777777" w:rsidR="00A77B3E" w:rsidRDefault="00300198">
                  <w:pPr>
                    <w:spacing w:before="5pt"/>
                    <w:rPr>
                      <w:color w:val="000000"/>
                    </w:rPr>
                  </w:pPr>
                  <w:r>
                    <w:rPr>
                      <w:color w:val="000000"/>
                    </w:rPr>
                    <w:t>31.000 €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5135DA7" w14:textId="77777777" w:rsidR="00A77B3E" w:rsidRDefault="00300198">
                  <w:pPr>
                    <w:spacing w:before="5pt"/>
                    <w:rPr>
                      <w:color w:val="000000"/>
                    </w:rPr>
                  </w:pPr>
                  <w:r>
                    <w:rPr>
                      <w:color w:val="000000"/>
                    </w:rPr>
                    <w:t>5</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2FC889E" w14:textId="77777777" w:rsidR="00A77B3E" w:rsidRDefault="00300198">
                  <w:pPr>
                    <w:spacing w:before="5pt"/>
                    <w:rPr>
                      <w:color w:val="000000"/>
                    </w:rPr>
                  </w:pPr>
                  <w:r>
                    <w:rPr>
                      <w:color w:val="000000"/>
                    </w:rPr>
                    <w:t>Toyota Slovenija</w:t>
                  </w:r>
                </w:p>
              </w:tc>
            </w:tr>
            <w:tr w:rsidR="00263139" w14:paraId="0C17A9D5"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E9907F2" w14:textId="77777777" w:rsidR="00A77B3E" w:rsidRDefault="00300198">
                  <w:pPr>
                    <w:spacing w:before="5pt"/>
                    <w:rPr>
                      <w:color w:val="000000"/>
                    </w:rPr>
                  </w:pPr>
                  <w:r>
                    <w:rPr>
                      <w:color w:val="000000"/>
                    </w:rPr>
                    <w:t>Toyota Proace Electric</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FD29221" w14:textId="77777777" w:rsidR="00A77B3E" w:rsidRDefault="00300198">
                  <w:pPr>
                    <w:spacing w:before="5pt"/>
                    <w:rPr>
                      <w:color w:val="000000"/>
                    </w:rPr>
                  </w:pPr>
                  <w:r>
                    <w:rPr>
                      <w:color w:val="000000"/>
                    </w:rPr>
                    <w:t>45.000 €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C3CACD8" w14:textId="77777777" w:rsidR="00A77B3E" w:rsidRDefault="00300198">
                  <w:pPr>
                    <w:spacing w:before="5pt"/>
                    <w:rPr>
                      <w:color w:val="000000"/>
                    </w:rPr>
                  </w:pPr>
                  <w:r>
                    <w:rPr>
                      <w:color w:val="000000"/>
                    </w:rPr>
                    <w:t>37.000 €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EBF9E6D" w14:textId="77777777" w:rsidR="00A77B3E" w:rsidRDefault="00300198">
                  <w:pPr>
                    <w:spacing w:before="5pt"/>
                    <w:rPr>
                      <w:color w:val="000000"/>
                    </w:rPr>
                  </w:pPr>
                  <w:r>
                    <w:rPr>
                      <w:color w:val="000000"/>
                    </w:rPr>
                    <w:t>7–9</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82DB222" w14:textId="77777777" w:rsidR="00A77B3E" w:rsidRDefault="00300198">
                  <w:pPr>
                    <w:spacing w:before="5pt"/>
                    <w:rPr>
                      <w:color w:val="000000"/>
                    </w:rPr>
                  </w:pPr>
                  <w:r>
                    <w:rPr>
                      <w:color w:val="000000"/>
                    </w:rPr>
                    <w:t>Toyota Slovenija</w:t>
                  </w:r>
                </w:p>
              </w:tc>
            </w:tr>
            <w:tr w:rsidR="00263139" w14:paraId="4215F47B"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2DAFE04" w14:textId="77777777" w:rsidR="00A77B3E" w:rsidRDefault="00300198">
                  <w:pPr>
                    <w:spacing w:before="5pt"/>
                    <w:rPr>
                      <w:color w:val="000000"/>
                    </w:rPr>
                  </w:pPr>
                  <w:r>
                    <w:rPr>
                      <w:color w:val="000000"/>
                    </w:rPr>
                    <w:t>Volkswagen ID. Buzz</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64F8452" w14:textId="77777777" w:rsidR="00A77B3E" w:rsidRDefault="00300198">
                  <w:pPr>
                    <w:spacing w:before="5pt"/>
                    <w:rPr>
                      <w:color w:val="000000"/>
                    </w:rPr>
                  </w:pPr>
                  <w:r>
                    <w:rPr>
                      <w:color w:val="000000"/>
                    </w:rPr>
                    <w:t>65.000 €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393FF5A" w14:textId="77777777" w:rsidR="00A77B3E" w:rsidRDefault="00300198">
                  <w:pPr>
                    <w:spacing w:before="5pt"/>
                    <w:rPr>
                      <w:color w:val="000000"/>
                    </w:rPr>
                  </w:pPr>
                  <w:r>
                    <w:rPr>
                      <w:color w:val="000000"/>
                    </w:rPr>
                    <w:t>53.000 €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FB80E10" w14:textId="77777777" w:rsidR="00A77B3E" w:rsidRDefault="00300198">
                  <w:pPr>
                    <w:spacing w:before="5pt"/>
                    <w:rPr>
                      <w:color w:val="000000"/>
                    </w:rPr>
                  </w:pPr>
                  <w:r>
                    <w:rPr>
                      <w:color w:val="000000"/>
                    </w:rPr>
                    <w:t>5 ali 7</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3006B03" w14:textId="77777777" w:rsidR="00A77B3E" w:rsidRDefault="00300198">
                  <w:pPr>
                    <w:spacing w:before="5pt"/>
                    <w:rPr>
                      <w:color w:val="000000"/>
                    </w:rPr>
                  </w:pPr>
                  <w:r>
                    <w:rPr>
                      <w:color w:val="000000"/>
                    </w:rPr>
                    <w:t>Volkswagen Slovenija</w:t>
                  </w:r>
                </w:p>
              </w:tc>
            </w:tr>
            <w:tr w:rsidR="00263139" w14:paraId="493B8679"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F50FAD6" w14:textId="77777777" w:rsidR="00A77B3E" w:rsidRDefault="00300198">
                  <w:pPr>
                    <w:spacing w:before="5pt"/>
                    <w:rPr>
                      <w:color w:val="000000"/>
                    </w:rPr>
                  </w:pPr>
                  <w:r>
                    <w:rPr>
                      <w:rStyle w:val="Krepko"/>
                      <w:b w:val="0"/>
                      <w:color w:val="000000"/>
                    </w:rPr>
                    <w:t>Povprečna cena</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0B3C0A7" w14:textId="77777777" w:rsidR="00A77B3E" w:rsidRDefault="00300198">
                  <w:pPr>
                    <w:spacing w:before="5pt"/>
                    <w:rPr>
                      <w:color w:val="000000"/>
                    </w:rPr>
                  </w:pPr>
                  <w:r>
                    <w:rPr>
                      <w:rStyle w:val="Krepko"/>
                      <w:b w:val="0"/>
                      <w:color w:val="000000"/>
                    </w:rPr>
                    <w:t>48.000 €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AF2A97F" w14:textId="77777777" w:rsidR="00A77B3E" w:rsidRDefault="00300198">
                  <w:pPr>
                    <w:spacing w:before="5pt"/>
                    <w:rPr>
                      <w:color w:val="000000"/>
                    </w:rPr>
                  </w:pPr>
                  <w:r>
                    <w:rPr>
                      <w:rStyle w:val="Krepko"/>
                      <w:b w:val="0"/>
                      <w:color w:val="000000"/>
                    </w:rPr>
                    <w:t>39.000 €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A5D5D61" w14:textId="77777777" w:rsidR="00A77B3E" w:rsidRDefault="00300198">
                  <w:pPr>
                    <w:spacing w:before="5pt"/>
                    <w:rPr>
                      <w:color w:val="000000"/>
                    </w:rPr>
                  </w:pPr>
                  <w:r>
                    <w:rPr>
                      <w:color w:val="000000"/>
                    </w:rPr>
                    <w:t> </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AD42FD3" w14:textId="77777777" w:rsidR="00A77B3E" w:rsidRDefault="00300198">
                  <w:pPr>
                    <w:spacing w:before="5pt"/>
                    <w:rPr>
                      <w:color w:val="000000"/>
                    </w:rPr>
                  </w:pPr>
                  <w:r>
                    <w:rPr>
                      <w:color w:val="000000"/>
                    </w:rPr>
                    <w:t> </w:t>
                  </w:r>
                </w:p>
              </w:tc>
            </w:tr>
            <w:tr w:rsidR="00263139" w14:paraId="4C482718" w14:textId="77777777">
              <w:tc>
                <w:tcPr>
                  <w:tcW w:w="3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BA29B1D" w14:textId="77777777" w:rsidR="00A77B3E" w:rsidRDefault="00300198">
                  <w:pPr>
                    <w:spacing w:before="5pt"/>
                    <w:rPr>
                      <w:color w:val="000000"/>
                    </w:rPr>
                  </w:pPr>
                  <w:r>
                    <w:rPr>
                      <w:rStyle w:val="Krepko"/>
                      <w:b w:val="0"/>
                      <w:color w:val="000000"/>
                    </w:rPr>
                    <w:t>Povprečna cena vozila z 9 sedeži</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8256220" w14:textId="77777777" w:rsidR="00A77B3E" w:rsidRDefault="00300198">
                  <w:pPr>
                    <w:spacing w:before="5pt"/>
                    <w:rPr>
                      <w:color w:val="000000"/>
                    </w:rPr>
                  </w:pPr>
                  <w:r>
                    <w:rPr>
                      <w:rStyle w:val="Krepko"/>
                      <w:b w:val="0"/>
                      <w:color w:val="000000"/>
                    </w:rPr>
                    <w:t>49.800 €</w:t>
                  </w:r>
                </w:p>
              </w:tc>
              <w:tc>
                <w:tcPr>
                  <w:tcW w:w="13.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D32677A" w14:textId="77777777" w:rsidR="00A77B3E" w:rsidRDefault="00300198">
                  <w:pPr>
                    <w:spacing w:before="5pt"/>
                    <w:rPr>
                      <w:color w:val="000000"/>
                    </w:rPr>
                  </w:pPr>
                  <w:r>
                    <w:rPr>
                      <w:rStyle w:val="Krepko"/>
                      <w:b w:val="0"/>
                      <w:color w:val="000000"/>
                    </w:rPr>
                    <w:t>41.000 € </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1B884EB" w14:textId="77777777" w:rsidR="00A77B3E" w:rsidRDefault="00300198">
                  <w:pPr>
                    <w:spacing w:before="5pt"/>
                    <w:rPr>
                      <w:color w:val="000000"/>
                    </w:rPr>
                  </w:pPr>
                  <w:r>
                    <w:rPr>
                      <w:color w:val="000000"/>
                    </w:rPr>
                    <w:t> </w:t>
                  </w:r>
                </w:p>
              </w:tc>
              <w:tc>
                <w:tcPr>
                  <w:tcW w:w="31.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ECFFDCB" w14:textId="77777777" w:rsidR="00A77B3E" w:rsidRDefault="00300198">
                  <w:pPr>
                    <w:spacing w:before="5pt"/>
                    <w:rPr>
                      <w:color w:val="000000"/>
                    </w:rPr>
                  </w:pPr>
                  <w:r>
                    <w:rPr>
                      <w:color w:val="000000"/>
                    </w:rPr>
                    <w:t> </w:t>
                  </w:r>
                </w:p>
              </w:tc>
            </w:tr>
          </w:tbl>
          <w:p w14:paraId="07108F1A" w14:textId="77777777" w:rsidR="00A77B3E" w:rsidRDefault="00300198">
            <w:pPr>
              <w:spacing w:before="5pt"/>
              <w:rPr>
                <w:color w:val="000000"/>
              </w:rPr>
            </w:pPr>
            <w:r>
              <w:rPr>
                <w:rStyle w:val="Poudarek"/>
                <w:i w:val="0"/>
                <w:color w:val="000000"/>
              </w:rPr>
              <w:t>Vir: uradne spletne strani generalnih zastopnikov z navedenimi znamkami in tipi vozil</w:t>
            </w:r>
          </w:p>
          <w:p w14:paraId="214E8195" w14:textId="77777777" w:rsidR="00A77B3E" w:rsidRDefault="00300198">
            <w:pPr>
              <w:spacing w:before="5pt"/>
              <w:rPr>
                <w:color w:val="000000"/>
              </w:rPr>
            </w:pPr>
            <w:r>
              <w:rPr>
                <w:color w:val="000000"/>
              </w:rPr>
              <w:t>Pri vrednosti vozil smo upoštevali, da bodo 10% voznega parka predstavljali kombiji na štirikolesni pogon. V času priprave Načrta je bil tak na trgu eden – e-Transporter Kombi družbe Volkswagen[2]. Upoštevana je vrednost brez DDV (5.000 EUR).</w:t>
            </w:r>
          </w:p>
          <w:p w14:paraId="5BCE0040" w14:textId="77777777" w:rsidR="00A77B3E" w:rsidRDefault="00300198">
            <w:pPr>
              <w:spacing w:before="5pt"/>
              <w:rPr>
                <w:color w:val="000000"/>
              </w:rPr>
            </w:pPr>
            <w:r>
              <w:rPr>
                <w:color w:val="000000"/>
              </w:rPr>
              <w:t>K vrednosti investicije so bili prišteti tekoči stroški (na letni ravni) – 1.500 EUR vzdrževanje, 450 EUR za obvezno zavarovanje potnikov, 1.500 EUR za kasko zavarovanje vozila in 130 EUR za registracijo vozil ter 235 EUR za vinjeto. Vse postavke so bile pomnožene s skupnim številom vozil, tj. 247. Pri številu vozil upoštevamo prometno-tehnično rezervo, ki morajo biti prav tako registrirana, zavarovana in vzdrževana.</w:t>
            </w:r>
          </w:p>
          <w:p w14:paraId="08EC9043" w14:textId="77777777" w:rsidR="00A77B3E" w:rsidRDefault="00300198">
            <w:pPr>
              <w:spacing w:before="5pt"/>
              <w:rPr>
                <w:color w:val="000000"/>
              </w:rPr>
            </w:pPr>
            <w:r>
              <w:rPr>
                <w:color w:val="000000"/>
              </w:rPr>
              <w:t>Predviden je tudi nakup polnilnih postaj (3.000 EUR na enoto); ti stroški so bili pomnoženi s številom vozil v obratovanju, tj. 230. </w:t>
            </w:r>
          </w:p>
          <w:p w14:paraId="76671B3A" w14:textId="77777777" w:rsidR="00A77B3E" w:rsidRDefault="00300198">
            <w:pPr>
              <w:spacing w:before="5pt"/>
              <w:rPr>
                <w:color w:val="000000"/>
              </w:rPr>
            </w:pPr>
            <w:r>
              <w:rPr>
                <w:color w:val="000000"/>
              </w:rPr>
              <w:t>Vse vrednosti so razvidne iz priloge 1 k Načrtu (Preglednica stroškov.xls). </w:t>
            </w:r>
          </w:p>
          <w:p w14:paraId="6C8C6572" w14:textId="77777777" w:rsidR="00A77B3E" w:rsidRDefault="00300198">
            <w:pPr>
              <w:spacing w:before="5pt"/>
              <w:rPr>
                <w:color w:val="000000"/>
              </w:rPr>
            </w:pPr>
            <w:r>
              <w:rPr>
                <w:rStyle w:val="Krepko"/>
                <w:b w:val="0"/>
                <w:color w:val="000000"/>
              </w:rPr>
              <w:t>Aktivnost 4: pogodba med DUJPP in izbranimi ponudniki za storitev prevoza (vozniki) – 122.524.000,00 EUR</w:t>
            </w:r>
          </w:p>
          <w:p w14:paraId="611CBD79" w14:textId="77777777" w:rsidR="00A77B3E" w:rsidRDefault="00300198">
            <w:pPr>
              <w:spacing w:before="5pt"/>
              <w:rPr>
                <w:color w:val="000000"/>
              </w:rPr>
            </w:pPr>
            <w:r>
              <w:rPr>
                <w:color w:val="000000"/>
              </w:rPr>
              <w:t>V prvem letu izvajanja SNP bo določena regija ali regije, v katerih bomo pilotno preizkusili  prevoze na klic. Strošek izvajanja temelji na dosedanjem izvajanju prevozov na klic v RS (prevozov na klic gibalno oviranih oseb, LPP v Mestni občini Ljubljana, Triglavski narodni park, Posočje in Kočevje), ki znaša okvirno 110.000,00 EUR na vozilo na leto. Ocenjeni strošek na vozilo temelji na predpostavki, da sta na vsako vozilo razporejena dva voznika dnevno, in sicer z namenom zagotovitve zadostnega obratovalne</w:t>
            </w:r>
            <w:r>
              <w:rPr>
                <w:color w:val="000000"/>
              </w:rPr>
              <w:t>ga časa 16 ur dnevno za zadovoljitev potreb prevozno revnih in ranljivih. Strošek dosedanjega izvajanja podobnih shem prevozov na klic dobimo tudi od spodaj-navzgor: osnovna plača voznika kombija (B kategorija) je neto približno 1500 EUR/mesec, bruto 2900 EUR / mesec (bruto 2) kar znaša letno 37.000 EUR z vključenim regresom. K temu je potrebno dodati še dodatke (neenakomerna izmena, delo ob vikendih, delo ob nedeljah, delo ponoči…+15%), nadomeščane dopustov in bolniških (+14,2%), organizacijo izvajanja pri</w:t>
            </w:r>
            <w:r>
              <w:rPr>
                <w:color w:val="000000"/>
              </w:rPr>
              <w:t xml:space="preserve"> prevozniku (+10%). Skupaj stroški voznika v 2026 torej znašajo okvirno 54.000 EUR v prvem letu izvajanja (2027); za naslednja leta izvajanja se tudi tu upošteva letna rast stroškov dela v višini 4%. </w:t>
            </w:r>
          </w:p>
          <w:p w14:paraId="269DBCED" w14:textId="77777777" w:rsidR="00A77B3E" w:rsidRDefault="00300198">
            <w:pPr>
              <w:spacing w:before="5pt"/>
              <w:rPr>
                <w:color w:val="000000"/>
              </w:rPr>
            </w:pPr>
            <w:r>
              <w:rPr>
                <w:color w:val="000000"/>
              </w:rPr>
              <w:lastRenderedPageBreak/>
              <w:t>Za prvo leto izvajanja (2027) upoštevamo sklenitev pogodb za 28 voznikov (število enot v obratovanju, pomnoženo z dve) do konca tretjega četrtletja 2027, torej tri četrtine letnih stroškov dela. Za drugo leto izvajanja upoštevamo sklenitev naslednjih 66 pogodb v sredini leta 2028 in za tretje leto izvajanja sklenitev 366 pogodb v začetku leta 2029.</w:t>
            </w:r>
          </w:p>
          <w:p w14:paraId="0C658E24" w14:textId="77777777" w:rsidR="00A77B3E" w:rsidRDefault="00300198">
            <w:pPr>
              <w:spacing w:before="5pt"/>
              <w:rPr>
                <w:color w:val="000000"/>
              </w:rPr>
            </w:pPr>
            <w:r>
              <w:rPr>
                <w:rStyle w:val="Krepko"/>
                <w:b w:val="0"/>
                <w:color w:val="000000"/>
              </w:rPr>
              <w:t>Aktivnost 5: Svetovanje – 730.000,00 EUR</w:t>
            </w:r>
          </w:p>
          <w:p w14:paraId="2F0ABDD7" w14:textId="77777777" w:rsidR="00A77B3E" w:rsidRDefault="00300198">
            <w:pPr>
              <w:spacing w:before="5pt"/>
              <w:rPr>
                <w:color w:val="000000"/>
              </w:rPr>
            </w:pPr>
            <w:r>
              <w:rPr>
                <w:color w:val="000000"/>
              </w:rPr>
              <w:t>Ocenjena vrednost temelji na strošku dela dveh svetovalcev za ves čas trajanja financiranja. Čas trajanja delovanja ukrepa svetovanja je 7 let. Okvirni strošek ene osebe na leto z vključeno opremo in delovnim prostorom znaša €55.000; tudi tu smo upoštevali predpostavko 4% letne inflacije.</w:t>
            </w:r>
          </w:p>
          <w:p w14:paraId="4A21B4E0" w14:textId="77777777" w:rsidR="00A77B3E" w:rsidRDefault="00300198">
            <w:pPr>
              <w:spacing w:before="5pt"/>
              <w:rPr>
                <w:color w:val="000000"/>
              </w:rPr>
            </w:pPr>
            <w:r>
              <w:rPr>
                <w:rStyle w:val="Krepko"/>
                <w:b w:val="0"/>
                <w:color w:val="000000"/>
              </w:rPr>
              <w:t>Aktivnost 6: Ozaveščanje – 184.000,00 EUR</w:t>
            </w:r>
          </w:p>
          <w:p w14:paraId="0A24D211" w14:textId="77777777" w:rsidR="00A77B3E" w:rsidRDefault="00300198">
            <w:pPr>
              <w:spacing w:before="5pt"/>
              <w:rPr>
                <w:color w:val="000000"/>
              </w:rPr>
            </w:pPr>
            <w:r>
              <w:rPr>
                <w:color w:val="000000"/>
              </w:rPr>
              <w:t>Strošek vključuje informacijsko in promocijsko kampanjo ob začetku izvajanja naložbe (cca. 40.000 EUR) ter enkrat letni oglas v lokalnih glasilih ali alternativnih kanalih za manjše občine brez glasil (v povprečju 150 EUR na oglas primerne dimenzije za 160 glasil) v prvem letu izvajanja ukrepa (skupaj 64.000 EUR za prvo leto). V drugem in v vseh naslednjih letih pa enkrat letno oglas v lokalnih glasilih ali alternativnih kanalih za manjše občine brez glasil (v povprečju 150 EUR na oglas primerne dimenzije z</w:t>
            </w:r>
            <w:r>
              <w:rPr>
                <w:color w:val="000000"/>
              </w:rPr>
              <w:t>a 160 glasil) skupno 24.000 EUR letno (za leto 3 do vključno leta 7, skupaj 120.000 EUR). Siceršnjo sprotno ozaveščanje bodo izvajali regijski centri mobilnosti v okviru svojih pristojnosti in proračuna.  </w:t>
            </w:r>
          </w:p>
          <w:p w14:paraId="419B7DBD" w14:textId="77777777" w:rsidR="00A77B3E" w:rsidRDefault="00300198">
            <w:pPr>
              <w:spacing w:before="5pt"/>
              <w:rPr>
                <w:color w:val="000000"/>
              </w:rPr>
            </w:pPr>
            <w:r>
              <w:rPr>
                <w:color w:val="000000"/>
              </w:rPr>
              <w:t>--------------</w:t>
            </w:r>
          </w:p>
          <w:p w14:paraId="053391E8" w14:textId="77777777" w:rsidR="00A77B3E" w:rsidRDefault="00300198">
            <w:pPr>
              <w:spacing w:before="5pt"/>
              <w:rPr>
                <w:color w:val="000000"/>
              </w:rPr>
            </w:pPr>
            <w:r>
              <w:rPr>
                <w:color w:val="000000"/>
              </w:rPr>
              <w:t>[1] Upoštevamo povprečno rast stroškov dela v zadnjih desetih letih (okvirno 4.8% na leto) ter od leta 2008 (prvi podatek po istih metodologiji – 3,3% na leto) (SURS, 2024d)</w:t>
            </w:r>
          </w:p>
          <w:p w14:paraId="26712762" w14:textId="77777777" w:rsidR="00A77B3E" w:rsidRDefault="00300198">
            <w:pPr>
              <w:spacing w:before="5pt"/>
              <w:rPr>
                <w:color w:val="000000"/>
              </w:rPr>
            </w:pPr>
            <w:r>
              <w:rPr>
                <w:color w:val="000000"/>
              </w:rPr>
              <w:t>[2] Transporter Kombi</w:t>
            </w:r>
          </w:p>
          <w:p w14:paraId="5E00939F" w14:textId="77777777" w:rsidR="00A77B3E" w:rsidRDefault="00A77B3E">
            <w:pPr>
              <w:spacing w:before="5pt"/>
              <w:rPr>
                <w:color w:val="000000"/>
                <w:sz w:val="6"/>
              </w:rPr>
            </w:pPr>
          </w:p>
          <w:p w14:paraId="572C1D5E" w14:textId="77777777" w:rsidR="00A77B3E" w:rsidRDefault="00A77B3E">
            <w:pPr>
              <w:spacing w:before="5pt"/>
              <w:rPr>
                <w:color w:val="000000"/>
                <w:sz w:val="6"/>
              </w:rPr>
            </w:pPr>
          </w:p>
        </w:tc>
      </w:tr>
    </w:tbl>
    <w:p w14:paraId="19BAD100" w14:textId="77777777" w:rsidR="00A77B3E" w:rsidRDefault="00A77B3E">
      <w:pPr>
        <w:spacing w:before="5pt"/>
        <w:rPr>
          <w:color w:val="000000"/>
        </w:rPr>
      </w:pPr>
    </w:p>
    <w:p w14:paraId="2EF09A55" w14:textId="77777777" w:rsidR="00A77B3E" w:rsidRDefault="00A77B3E">
      <w:pPr>
        <w:spacing w:before="5pt"/>
        <w:rPr>
          <w:color w:val="000000"/>
          <w:sz w:val="12"/>
        </w:rPr>
      </w:pPr>
    </w:p>
    <w:p w14:paraId="5F5D8498" w14:textId="77777777" w:rsidR="00A77B3E" w:rsidRDefault="00300198">
      <w:pPr>
        <w:spacing w:before="5pt"/>
        <w:rPr>
          <w:color w:val="000000"/>
        </w:rPr>
      </w:pPr>
      <w:r>
        <w:rPr>
          <w:color w:val="000000"/>
        </w:rPr>
        <w:t>okvirnim splošnim časovnim razporedom, v okviru katerega naj bi ti stroški nastali;</w:t>
      </w:r>
    </w:p>
    <w:p w14:paraId="21B4B3A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2978760"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5BFD5C" w14:textId="77777777" w:rsidR="00A77B3E" w:rsidRDefault="00A77B3E">
            <w:pPr>
              <w:spacing w:before="5pt"/>
              <w:rPr>
                <w:color w:val="000000"/>
                <w:sz w:val="0"/>
              </w:rPr>
            </w:pPr>
          </w:p>
          <w:p w14:paraId="60136C0A" w14:textId="77777777" w:rsidR="00A77B3E" w:rsidRDefault="00300198">
            <w:pPr>
              <w:spacing w:before="5pt"/>
              <w:rPr>
                <w:color w:val="000000"/>
              </w:rPr>
            </w:pPr>
            <w:r>
              <w:rPr>
                <w:color w:val="000000"/>
              </w:rPr>
              <w:t>2026: zaradi zamika pri pripravi in kasnejšem sprejemu Načrta, v letu 2026 ni predvidenih aktivnosti. </w:t>
            </w:r>
          </w:p>
          <w:p w14:paraId="6424AF9F" w14:textId="77777777" w:rsidR="00A77B3E" w:rsidRDefault="00300198">
            <w:pPr>
              <w:spacing w:before="5pt"/>
              <w:rPr>
                <w:color w:val="000000"/>
              </w:rPr>
            </w:pPr>
            <w:r>
              <w:rPr>
                <w:color w:val="000000"/>
              </w:rPr>
              <w:t>2027: priprava smernic in akcijskega načrta za izvajanje prevozov na klic, razvoj aplikacije, prvi pilotni krog izvajanja prevozov na klic s 14 vozili ter ozaveščevalna kampanja. </w:t>
            </w:r>
          </w:p>
          <w:p w14:paraId="6E72477E" w14:textId="77777777" w:rsidR="00A77B3E" w:rsidRDefault="00300198">
            <w:pPr>
              <w:spacing w:before="5pt"/>
              <w:rPr>
                <w:color w:val="000000"/>
              </w:rPr>
            </w:pPr>
            <w:r>
              <w:rPr>
                <w:color w:val="000000"/>
              </w:rPr>
              <w:t>2028: strokovno spremljanje ukrepa, vzdrževanje aplikacije, delovanje klicnega centra in svetovanja; nakup 33 polnilnih postaj; nakup 35 vozil in začetek obratovanja 33 enot prevozov na klic, zaposlitev oz. sklenitev podobe s 66 vozniki. </w:t>
            </w:r>
          </w:p>
          <w:p w14:paraId="312D99B8" w14:textId="77777777" w:rsidR="00A77B3E" w:rsidRDefault="00300198">
            <w:pPr>
              <w:spacing w:before="5pt"/>
              <w:rPr>
                <w:color w:val="000000"/>
              </w:rPr>
            </w:pPr>
            <w:r>
              <w:rPr>
                <w:color w:val="000000"/>
              </w:rPr>
              <w:t>2029: strokovno spremljanje ukrepa, vzdrževanje aplikacije, delovanje klicnega centra in svetovanja; nakup zadnjih 183 polnilnih postaj in 197 vozil; zaposlitev oz. sklenitev podobe s preostalimi 366 vozniki. </w:t>
            </w:r>
          </w:p>
          <w:p w14:paraId="3D6F05E1" w14:textId="77777777" w:rsidR="00A77B3E" w:rsidRDefault="00300198">
            <w:pPr>
              <w:spacing w:before="5pt"/>
              <w:rPr>
                <w:color w:val="000000"/>
              </w:rPr>
            </w:pPr>
            <w:r>
              <w:rPr>
                <w:color w:val="000000"/>
              </w:rPr>
              <w:t>2030-2032: spremljanje ukrepa, vzdrževanje aplikacije, delovanje klicnega centra in svetovanja, strošek dela 460 voznikov za 230 enot prevozov na klic</w:t>
            </w:r>
          </w:p>
          <w:p w14:paraId="67416100" w14:textId="77777777" w:rsidR="00A77B3E" w:rsidRDefault="00A77B3E">
            <w:pPr>
              <w:spacing w:before="5pt"/>
              <w:rPr>
                <w:color w:val="000000"/>
                <w:sz w:val="6"/>
              </w:rPr>
            </w:pPr>
          </w:p>
          <w:p w14:paraId="52333C27" w14:textId="77777777" w:rsidR="00A77B3E" w:rsidRDefault="00A77B3E">
            <w:pPr>
              <w:spacing w:before="5pt"/>
              <w:rPr>
                <w:color w:val="000000"/>
                <w:sz w:val="6"/>
              </w:rPr>
            </w:pPr>
          </w:p>
        </w:tc>
      </w:tr>
    </w:tbl>
    <w:p w14:paraId="5A31343B" w14:textId="77777777" w:rsidR="00A77B3E" w:rsidRDefault="00A77B3E">
      <w:pPr>
        <w:spacing w:before="5pt"/>
        <w:rPr>
          <w:color w:val="000000"/>
        </w:rPr>
      </w:pPr>
    </w:p>
    <w:p w14:paraId="2CADAAC7" w14:textId="77777777" w:rsidR="00A77B3E" w:rsidRDefault="00A77B3E">
      <w:pPr>
        <w:spacing w:before="5pt"/>
        <w:rPr>
          <w:color w:val="000000"/>
          <w:sz w:val="12"/>
        </w:rPr>
      </w:pPr>
    </w:p>
    <w:p w14:paraId="1D7D6AFD" w14:textId="77777777" w:rsidR="00A77B3E" w:rsidRDefault="00300198">
      <w:pPr>
        <w:spacing w:before="5pt"/>
        <w:rPr>
          <w:color w:val="000000"/>
        </w:rPr>
      </w:pPr>
      <w:r>
        <w:rPr>
          <w:color w:val="000000"/>
        </w:rPr>
        <w:t>Informacije o nacionalnem prispevku k skupnim stroškom ukrepa in naložbe.</w:t>
      </w:r>
    </w:p>
    <w:p w14:paraId="6F7E257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81D334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6FC029" w14:textId="77777777" w:rsidR="00A77B3E" w:rsidRDefault="00A77B3E">
            <w:pPr>
              <w:spacing w:before="5pt"/>
              <w:rPr>
                <w:color w:val="000000"/>
                <w:sz w:val="0"/>
              </w:rPr>
            </w:pPr>
          </w:p>
          <w:p w14:paraId="3B2BC9D3" w14:textId="77777777" w:rsidR="00A77B3E" w:rsidRDefault="00300198">
            <w:pPr>
              <w:spacing w:before="5pt"/>
              <w:rPr>
                <w:color w:val="000000"/>
              </w:rPr>
            </w:pPr>
            <w:r>
              <w:rPr>
                <w:color w:val="000000"/>
              </w:rPr>
              <w:t>RS bo financirala 25% vrednosti naložbe. </w:t>
            </w:r>
          </w:p>
          <w:p w14:paraId="19EA70D5" w14:textId="77777777" w:rsidR="00A77B3E" w:rsidRDefault="00A77B3E">
            <w:pPr>
              <w:spacing w:before="5pt"/>
              <w:rPr>
                <w:color w:val="000000"/>
                <w:sz w:val="6"/>
              </w:rPr>
            </w:pPr>
          </w:p>
          <w:p w14:paraId="51F7524D" w14:textId="77777777" w:rsidR="00A77B3E" w:rsidRDefault="00A77B3E">
            <w:pPr>
              <w:spacing w:before="5pt"/>
              <w:rPr>
                <w:color w:val="000000"/>
                <w:sz w:val="6"/>
              </w:rPr>
            </w:pPr>
          </w:p>
        </w:tc>
      </w:tr>
    </w:tbl>
    <w:p w14:paraId="33452CCB" w14:textId="77777777" w:rsidR="00A77B3E" w:rsidRDefault="00A77B3E">
      <w:pPr>
        <w:spacing w:before="5pt"/>
        <w:rPr>
          <w:color w:val="000000"/>
        </w:rPr>
      </w:pPr>
    </w:p>
    <w:p w14:paraId="7FD44733" w14:textId="77777777" w:rsidR="00A77B3E" w:rsidRDefault="00A77B3E">
      <w:pPr>
        <w:spacing w:before="5pt"/>
        <w:rPr>
          <w:color w:val="000000"/>
          <w:sz w:val="12"/>
        </w:rPr>
      </w:pPr>
    </w:p>
    <w:p w14:paraId="0DBC7F78" w14:textId="77777777" w:rsidR="00A77B3E" w:rsidRDefault="00300198">
      <w:pPr>
        <w:spacing w:before="5pt"/>
        <w:rPr>
          <w:color w:val="000000"/>
        </w:rPr>
      </w:pPr>
      <w:r>
        <w:rPr>
          <w:color w:val="000000"/>
        </w:rPr>
        <w:lastRenderedPageBreak/>
        <w:t>vsemi informacijami o financiranju, ki je ali bi lahko bilo predvideno iz drugih instrumentov Unije v zvezi z istim ukrepom/naložbo.</w:t>
      </w:r>
    </w:p>
    <w:p w14:paraId="1372CF8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D94C4E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90129C" w14:textId="77777777" w:rsidR="00A77B3E" w:rsidRDefault="00A77B3E">
            <w:pPr>
              <w:spacing w:before="5pt"/>
              <w:rPr>
                <w:color w:val="000000"/>
                <w:sz w:val="0"/>
              </w:rPr>
            </w:pPr>
          </w:p>
          <w:p w14:paraId="5026B6B9" w14:textId="77777777" w:rsidR="00A77B3E" w:rsidRDefault="00300198">
            <w:pPr>
              <w:spacing w:before="5pt"/>
              <w:rPr>
                <w:color w:val="000000"/>
              </w:rPr>
            </w:pPr>
            <w:r>
              <w:rPr>
                <w:color w:val="000000"/>
              </w:rPr>
              <w:t>Sofinanciranje iz drugih instrumentov EU ni predvideno. </w:t>
            </w:r>
          </w:p>
          <w:p w14:paraId="783CBF0E" w14:textId="77777777" w:rsidR="00A77B3E" w:rsidRDefault="00A77B3E">
            <w:pPr>
              <w:spacing w:before="5pt"/>
              <w:rPr>
                <w:color w:val="000000"/>
                <w:sz w:val="6"/>
              </w:rPr>
            </w:pPr>
          </w:p>
          <w:p w14:paraId="4D7A72D9" w14:textId="77777777" w:rsidR="00A77B3E" w:rsidRDefault="00A77B3E">
            <w:pPr>
              <w:spacing w:before="5pt"/>
              <w:rPr>
                <w:color w:val="000000"/>
                <w:sz w:val="6"/>
              </w:rPr>
            </w:pPr>
          </w:p>
        </w:tc>
      </w:tr>
    </w:tbl>
    <w:p w14:paraId="7F53869E" w14:textId="77777777" w:rsidR="00A77B3E" w:rsidRDefault="00A77B3E">
      <w:pPr>
        <w:spacing w:before="5pt"/>
        <w:rPr>
          <w:color w:val="000000"/>
        </w:rPr>
      </w:pPr>
    </w:p>
    <w:p w14:paraId="42606963" w14:textId="77777777" w:rsidR="00A77B3E" w:rsidRDefault="00A77B3E">
      <w:pPr>
        <w:spacing w:before="5pt"/>
        <w:rPr>
          <w:color w:val="000000"/>
          <w:sz w:val="12"/>
        </w:rPr>
      </w:pPr>
    </w:p>
    <w:p w14:paraId="07B7DCE6" w14:textId="77777777" w:rsidR="00A77B3E" w:rsidRDefault="00300198">
      <w:pPr>
        <w:spacing w:before="5pt"/>
        <w:rPr>
          <w:color w:val="000000"/>
        </w:rPr>
      </w:pPr>
      <w:r>
        <w:rPr>
          <w:color w:val="000000"/>
        </w:rPr>
        <w:t>Vse informacije o predvidenem financiranju iz zasebnih virov in o ciljni stopnji finančnega vzvoda, če je to ustrezno.</w:t>
      </w:r>
    </w:p>
    <w:p w14:paraId="33A2268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D75410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AD64CE" w14:textId="77777777" w:rsidR="00A77B3E" w:rsidRDefault="00A77B3E">
            <w:pPr>
              <w:spacing w:before="5pt"/>
              <w:rPr>
                <w:color w:val="000000"/>
                <w:sz w:val="0"/>
              </w:rPr>
            </w:pPr>
          </w:p>
          <w:p w14:paraId="0D012987" w14:textId="77777777" w:rsidR="00A77B3E" w:rsidRDefault="00300198">
            <w:pPr>
              <w:spacing w:before="5pt"/>
              <w:rPr>
                <w:color w:val="000000"/>
              </w:rPr>
            </w:pPr>
            <w:r>
              <w:rPr>
                <w:color w:val="000000"/>
              </w:rPr>
              <w:t>Za vozila in enote, načrtovane v okviru socialnega načrta za podnebje, ni predvidenih drugih večjih virov financiranja. Prihodki iz enkratnih prodaj vozovnic (po isti ceni kot JPP) se bodo beležili kot prihodek prevozov na klic, medtem ko se bodo prihodki z naslova prodaje terminskih vozovnic (katere se bo tudi lahko uporabljalo za prevoze na klic) šteli kot prihodek integriranega JPP</w:t>
            </w:r>
          </w:p>
          <w:p w14:paraId="00A2C8BC" w14:textId="77777777" w:rsidR="00A77B3E" w:rsidRDefault="00A77B3E">
            <w:pPr>
              <w:spacing w:before="5pt"/>
              <w:rPr>
                <w:color w:val="000000"/>
                <w:sz w:val="6"/>
              </w:rPr>
            </w:pPr>
          </w:p>
          <w:p w14:paraId="7FFB799C" w14:textId="77777777" w:rsidR="00A77B3E" w:rsidRDefault="00A77B3E">
            <w:pPr>
              <w:spacing w:before="5pt"/>
              <w:rPr>
                <w:color w:val="000000"/>
                <w:sz w:val="6"/>
              </w:rPr>
            </w:pPr>
          </w:p>
        </w:tc>
      </w:tr>
    </w:tbl>
    <w:p w14:paraId="464D339D" w14:textId="77777777" w:rsidR="00A77B3E" w:rsidRDefault="00A77B3E">
      <w:pPr>
        <w:spacing w:before="5pt"/>
        <w:rPr>
          <w:color w:val="000000"/>
        </w:rPr>
      </w:pPr>
    </w:p>
    <w:p w14:paraId="1AC1E82D" w14:textId="77777777" w:rsidR="00A77B3E" w:rsidRDefault="00300198">
      <w:pPr>
        <w:spacing w:before="5pt"/>
        <w:rPr>
          <w:color w:val="000000"/>
        </w:rPr>
      </w:pPr>
      <w:r>
        <w:rPr>
          <w:color w:val="000000"/>
        </w:rPr>
        <w:t>Utemeljitev verodostojnosti in razumnosti ocenjenih stroškov, po potrebi ob upoštevanju nacionalnih posebnosti.</w:t>
      </w:r>
    </w:p>
    <w:p w14:paraId="1BF4CD8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BF62F7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7DA350" w14:textId="77777777" w:rsidR="00A77B3E" w:rsidRDefault="00A77B3E">
            <w:pPr>
              <w:spacing w:before="5pt"/>
              <w:rPr>
                <w:color w:val="000000"/>
                <w:sz w:val="0"/>
              </w:rPr>
            </w:pPr>
          </w:p>
          <w:p w14:paraId="03EF03CA" w14:textId="77777777" w:rsidR="00A77B3E" w:rsidRDefault="00300198">
            <w:pPr>
              <w:spacing w:before="5pt"/>
              <w:rPr>
                <w:color w:val="000000"/>
              </w:rPr>
            </w:pPr>
            <w:r>
              <w:rPr>
                <w:color w:val="000000"/>
              </w:rPr>
              <w:t>Ker gre za novo naložbo in novo storitev, je potrebno več finančne spodbude za njen zagon. Iz SSP se bo tako financiralo električna vozila, polnilnice za vozila, tekoče vzdrževanje in zavarovanje vozil, dva voznika na vozilo (za dve izmeni vožnje), razvoj aplikacije in vzpostavitev klicnega centra in svetovanje. </w:t>
            </w:r>
          </w:p>
          <w:p w14:paraId="03711A0E" w14:textId="77777777" w:rsidR="00A77B3E" w:rsidRDefault="00300198">
            <w:pPr>
              <w:spacing w:before="5pt"/>
              <w:rPr>
                <w:color w:val="000000"/>
              </w:rPr>
            </w:pPr>
            <w:r>
              <w:rPr>
                <w:color w:val="000000"/>
              </w:rPr>
              <w:t>Pri delu naložbe, vezanem na stroške voznikov in klicni center, bodo kriti tudi operativni stroški. Ti so skladno s členom 13(2) Uredbe in III.8. poglavjem smernic za pripravo Načrta upravičeni pod pogojem, da a. ne nadomestijo tekočih nacionalnih proračunskih odhodkov in b. da imajo dolgoročnejše učinke (skladno s ciljem SSP) in c. zagotovljeno dolgoročnejše financiranje (po koncu SSP). Pri naložbi v storitev prevozov na klic v Sloveniji gre za novo shemo (a. - ni povezanih obstoječih odhodkov iz nacionaln</w:t>
            </w:r>
            <w:r>
              <w:rPr>
                <w:color w:val="000000"/>
              </w:rPr>
              <w:t>ega proračuna), ki - kot je tipično za javni potniški promet - v začetnih fazah, ko mobilnostne navade še niso trajnostno spremenjene, potrebuje več javnih sredstev za zagon in obratovanje. Daljša pilotna faza bo trajala vse do konca delovanja SSP, saj želimo ohraniti fleksibilnost in agilnost. Konkretno, uspešnost posameznih enot (merjeno po vnaprej določenih ključnih kazalnikih, ki bodo opredeljeni v okviru Aktivnosti 1) bomo sproti merili in se nanjo tudi prilagajali; v primeru, da bo za določeno enoto p</w:t>
            </w:r>
            <w:r>
              <w:rPr>
                <w:color w:val="000000"/>
              </w:rPr>
              <w:t>remalo povpraševanja, se le-to lahko 'zapre' in odpre na območjih, kjer je povpraševanja po storitvi prevozov na klic več. Prav tako se lahko zmanjša delovni čas, če je povpraševanje samo ob delavnikih ali dopoldanskih urah, na primer.</w:t>
            </w:r>
          </w:p>
          <w:p w14:paraId="25012B02" w14:textId="77777777" w:rsidR="00A77B3E" w:rsidRDefault="00300198">
            <w:pPr>
              <w:spacing w:before="5pt"/>
              <w:rPr>
                <w:color w:val="000000"/>
              </w:rPr>
            </w:pPr>
            <w:r>
              <w:rPr>
                <w:color w:val="000000"/>
              </w:rPr>
              <w:t>Z dosledno in kakovostno ponudbo prevozov na klic se pričakuje sprememba potniških navad (b. - dolgoročni učinki), s tem pa tudi bolj vzdržno dolgoročno financiranje (manj potrebe po javnih sredstvih). Vrzel med prihodki iz prodaje vozovnic in stroški obratovanja in vzdrževanja vozil po zaključku izvajanja SSP bo pokrita s sredstvi državnega proračuna (c. – zagotovljeno dolgoročnejše financiranje).</w:t>
            </w:r>
          </w:p>
          <w:p w14:paraId="38DBADBD" w14:textId="77777777" w:rsidR="00A77B3E" w:rsidRDefault="00A77B3E">
            <w:pPr>
              <w:spacing w:before="5pt"/>
              <w:rPr>
                <w:color w:val="000000"/>
                <w:sz w:val="6"/>
              </w:rPr>
            </w:pPr>
          </w:p>
          <w:p w14:paraId="5EA50679" w14:textId="77777777" w:rsidR="00A77B3E" w:rsidRDefault="00A77B3E">
            <w:pPr>
              <w:spacing w:before="5pt"/>
              <w:rPr>
                <w:color w:val="000000"/>
                <w:sz w:val="6"/>
              </w:rPr>
            </w:pPr>
          </w:p>
        </w:tc>
      </w:tr>
    </w:tbl>
    <w:p w14:paraId="2E88BEF4" w14:textId="77777777" w:rsidR="00A77B3E" w:rsidRDefault="00A77B3E">
      <w:pPr>
        <w:spacing w:before="5pt"/>
        <w:rPr>
          <w:color w:val="000000"/>
        </w:rPr>
        <w:sectPr w:rsidR="00A77B3E">
          <w:headerReference w:type="even" r:id="rId245"/>
          <w:headerReference w:type="default" r:id="rId246"/>
          <w:footerReference w:type="even" r:id="rId247"/>
          <w:footerReference w:type="default" r:id="rId248"/>
          <w:headerReference w:type="first" r:id="rId249"/>
          <w:footerReference w:type="first" r:id="rId250"/>
          <w:pgSz w:w="595.30pt" w:h="841.90pt"/>
          <w:pgMar w:top="36pt" w:right="46.80pt" w:bottom="43.20pt" w:left="36pt" w:header="0pt" w:footer="3.60pt" w:gutter="0pt"/>
          <w:cols w:space="35.40pt"/>
          <w:noEndnote/>
          <w:docGrid w:linePitch="360"/>
        </w:sectPr>
      </w:pPr>
    </w:p>
    <w:p w14:paraId="4F1269E3" w14:textId="77777777" w:rsidR="00A77B3E" w:rsidRDefault="00300198">
      <w:pPr>
        <w:pStyle w:val="Naslov5"/>
        <w:spacing w:before="5pt" w:after="0pt"/>
        <w:rPr>
          <w:b w:val="0"/>
          <w:i w:val="0"/>
          <w:color w:val="000000"/>
          <w:sz w:val="24"/>
        </w:rPr>
      </w:pPr>
      <w:bookmarkStart w:id="86" w:name="_Toc256000235"/>
      <w:r>
        <w:rPr>
          <w:b w:val="0"/>
          <w:i w:val="0"/>
          <w:color w:val="000000"/>
          <w:sz w:val="24"/>
        </w:rPr>
        <w:lastRenderedPageBreak/>
        <w:t>Preglednica z informacijami o ocenjenih skupnih stroških ukrepa/naložbe</w:t>
      </w:r>
      <w:bookmarkEnd w:id="86"/>
    </w:p>
    <w:p w14:paraId="1074FBB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79"/>
        <w:gridCol w:w="1533"/>
        <w:gridCol w:w="1263"/>
        <w:gridCol w:w="1405"/>
        <w:gridCol w:w="1321"/>
        <w:gridCol w:w="687"/>
        <w:gridCol w:w="1110"/>
        <w:gridCol w:w="1110"/>
        <w:gridCol w:w="1216"/>
        <w:gridCol w:w="1216"/>
        <w:gridCol w:w="1216"/>
        <w:gridCol w:w="1216"/>
      </w:tblGrid>
      <w:tr w:rsidR="00263139" w14:paraId="05FC595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EA4611"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8EF429"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3997A5"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7B6B1B"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C8E6AB"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45EB44"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5F4B92"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E2FEE5"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5995C0"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D29248"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42C273"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2A9E01" w14:textId="77777777" w:rsidR="00A77B3E" w:rsidRDefault="00300198">
            <w:pPr>
              <w:spacing w:before="5pt"/>
              <w:jc w:val="center"/>
              <w:rPr>
                <w:color w:val="000000"/>
                <w:sz w:val="16"/>
              </w:rPr>
            </w:pPr>
            <w:r>
              <w:rPr>
                <w:color w:val="000000"/>
                <w:sz w:val="16"/>
              </w:rPr>
              <w:t>2032</w:t>
            </w:r>
          </w:p>
        </w:tc>
      </w:tr>
      <w:tr w:rsidR="00263139" w14:paraId="73EB4EC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FB40CF" w14:textId="77777777" w:rsidR="00A77B3E" w:rsidRDefault="00300198">
            <w:pPr>
              <w:spacing w:before="5pt"/>
              <w:rPr>
                <w:color w:val="000000"/>
                <w:sz w:val="16"/>
              </w:rPr>
            </w:pPr>
            <w:r>
              <w:rPr>
                <w:color w:val="000000"/>
                <w:sz w:val="16"/>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F20A83" w14:textId="77777777" w:rsidR="00A77B3E" w:rsidRDefault="00300198">
            <w:pPr>
              <w:spacing w:before="5pt"/>
              <w:rPr>
                <w:color w:val="000000"/>
                <w:sz w:val="16"/>
              </w:rPr>
            </w:pPr>
            <w:r>
              <w:rPr>
                <w:color w:val="000000"/>
                <w:sz w:val="16"/>
              </w:rPr>
              <w:t>Prevozi na klic</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89F7BE"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F1F7AF"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B7CF3D" w14:textId="77777777" w:rsidR="00A77B3E" w:rsidRDefault="00300198">
            <w:pPr>
              <w:spacing w:before="5pt"/>
              <w:jc w:val="end"/>
              <w:rPr>
                <w:color w:val="000000"/>
                <w:sz w:val="16"/>
              </w:rPr>
            </w:pPr>
            <w:r>
              <w:rPr>
                <w:color w:val="000000"/>
                <w:sz w:val="16"/>
              </w:rPr>
              <w:t>143.977.000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9628C2"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A66CE6" w14:textId="77777777" w:rsidR="00A77B3E" w:rsidRDefault="00300198">
            <w:pPr>
              <w:spacing w:before="5pt"/>
              <w:jc w:val="end"/>
              <w:rPr>
                <w:color w:val="000000"/>
                <w:sz w:val="16"/>
              </w:rPr>
            </w:pPr>
            <w:r>
              <w:rPr>
                <w:color w:val="000000"/>
                <w:sz w:val="16"/>
              </w:rPr>
              <w:t>3.601.000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AC85E7" w14:textId="77777777" w:rsidR="00A77B3E" w:rsidRDefault="00300198">
            <w:pPr>
              <w:spacing w:before="5pt"/>
              <w:jc w:val="end"/>
              <w:rPr>
                <w:color w:val="000000"/>
                <w:sz w:val="16"/>
              </w:rPr>
            </w:pPr>
            <w:r>
              <w:rPr>
                <w:color w:val="000000"/>
                <w:sz w:val="16"/>
              </w:rPr>
              <w:t>6.068.000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99BA4B" w14:textId="77777777" w:rsidR="00A77B3E" w:rsidRDefault="00300198">
            <w:pPr>
              <w:spacing w:before="5pt"/>
              <w:jc w:val="end"/>
              <w:rPr>
                <w:color w:val="000000"/>
                <w:sz w:val="16"/>
              </w:rPr>
            </w:pPr>
            <w:r>
              <w:rPr>
                <w:color w:val="000000"/>
                <w:sz w:val="16"/>
              </w:rPr>
              <w:t>39.210.000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8CC51B" w14:textId="77777777" w:rsidR="00A77B3E" w:rsidRDefault="00300198">
            <w:pPr>
              <w:spacing w:before="5pt"/>
              <w:jc w:val="end"/>
              <w:rPr>
                <w:color w:val="000000"/>
                <w:sz w:val="16"/>
              </w:rPr>
            </w:pPr>
            <w:r>
              <w:rPr>
                <w:color w:val="000000"/>
                <w:sz w:val="16"/>
              </w:rPr>
              <w:t>30.529.000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72925F" w14:textId="77777777" w:rsidR="00A77B3E" w:rsidRDefault="00300198">
            <w:pPr>
              <w:spacing w:before="5pt"/>
              <w:jc w:val="end"/>
              <w:rPr>
                <w:color w:val="000000"/>
                <w:sz w:val="16"/>
              </w:rPr>
            </w:pPr>
            <w:r>
              <w:rPr>
                <w:color w:val="000000"/>
                <w:sz w:val="16"/>
              </w:rPr>
              <w:t>31.676.000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662021" w14:textId="77777777" w:rsidR="00A77B3E" w:rsidRDefault="00300198">
            <w:pPr>
              <w:spacing w:before="5pt"/>
              <w:jc w:val="end"/>
              <w:rPr>
                <w:color w:val="000000"/>
                <w:sz w:val="16"/>
              </w:rPr>
            </w:pPr>
            <w:r>
              <w:rPr>
                <w:color w:val="000000"/>
                <w:sz w:val="16"/>
              </w:rPr>
              <w:t>32.893.000</w:t>
            </w:r>
          </w:p>
        </w:tc>
      </w:tr>
    </w:tbl>
    <w:p w14:paraId="253927DE" w14:textId="77777777" w:rsidR="00A77B3E" w:rsidRDefault="00A77B3E">
      <w:pPr>
        <w:spacing w:before="5pt"/>
        <w:rPr>
          <w:color w:val="000000"/>
        </w:rPr>
        <w:sectPr w:rsidR="00A77B3E">
          <w:headerReference w:type="even" r:id="rId251"/>
          <w:headerReference w:type="default" r:id="rId252"/>
          <w:footerReference w:type="even" r:id="rId253"/>
          <w:footerReference w:type="default" r:id="rId254"/>
          <w:headerReference w:type="first" r:id="rId255"/>
          <w:footerReference w:type="first" r:id="rId256"/>
          <w:pgSz w:w="841.90pt" w:h="595.30pt" w:orient="landscape"/>
          <w:pgMar w:top="36pt" w:right="36pt" w:bottom="43.20pt" w:left="46.80pt" w:header="14.40pt" w:footer="3.60pt" w:gutter="0pt"/>
          <w:cols w:space="35.40pt"/>
          <w:noEndnote/>
          <w:docGrid w:linePitch="360"/>
        </w:sectPr>
      </w:pPr>
    </w:p>
    <w:p w14:paraId="1CBB3CE7" w14:textId="77777777" w:rsidR="00A77B3E" w:rsidRDefault="00300198">
      <w:pPr>
        <w:pStyle w:val="Naslov5"/>
        <w:spacing w:before="5pt" w:after="0pt"/>
        <w:rPr>
          <w:b w:val="0"/>
          <w:i w:val="0"/>
          <w:color w:val="000000"/>
          <w:sz w:val="24"/>
        </w:rPr>
      </w:pPr>
      <w:bookmarkStart w:id="87" w:name="_Toc256000236"/>
      <w:r>
        <w:rPr>
          <w:b w:val="0"/>
          <w:i w:val="0"/>
          <w:color w:val="000000"/>
          <w:sz w:val="24"/>
        </w:rPr>
        <w:lastRenderedPageBreak/>
        <w:t>2.1.2.1.5. Utemeljitev za subjekte upravičence, ki niso ranljiva gospodinjstva, ranljiva mikropodjetja in ranljivi uporabniki prevoza (če je ustrezno).</w:t>
      </w:r>
      <w:bookmarkEnd w:id="87"/>
    </w:p>
    <w:p w14:paraId="561C27CF" w14:textId="77777777" w:rsidR="00A77B3E" w:rsidRDefault="00A77B3E">
      <w:pPr>
        <w:spacing w:before="5pt"/>
        <w:rPr>
          <w:color w:val="000000"/>
          <w:sz w:val="12"/>
        </w:rPr>
      </w:pPr>
    </w:p>
    <w:p w14:paraId="11300B64" w14:textId="77777777" w:rsidR="00A77B3E" w:rsidRDefault="00300198">
      <w:pPr>
        <w:spacing w:before="5pt"/>
        <w:rPr>
          <w:color w:val="000000"/>
        </w:rPr>
      </w:pPr>
      <w:r>
        <w:rPr>
          <w:color w:val="000000"/>
        </w:rPr>
        <w:t>Če se podpora iz Sklada zagotavlja prek javnih ali zasebnih subjektov, ki niso ranljiva gospodinjstva, ranljiva mikropodjetja ali ranljivi uporabniki prevoza, obrazložitev, katere ukrepe ali naložbe bodo ti subjekti uresničili ter kako bodo ti ukrepi in naložbe nazadnje koristili ranljivim gospodinjstvom, ranljivim mikropodjetjem in ranljivim uporabnikom prevoza.</w:t>
      </w:r>
    </w:p>
    <w:p w14:paraId="7B31B0F9" w14:textId="77777777" w:rsidR="00A77B3E" w:rsidRDefault="00A77B3E">
      <w:pPr>
        <w:spacing w:before="5pt"/>
        <w:rPr>
          <w:color w:val="000000"/>
          <w:sz w:val="12"/>
        </w:rPr>
      </w:pPr>
    </w:p>
    <w:p w14:paraId="3C5F42C2" w14:textId="77777777" w:rsidR="00A77B3E" w:rsidRDefault="00300198">
      <w:pPr>
        <w:spacing w:before="5pt"/>
        <w:rPr>
          <w:color w:val="000000"/>
        </w:rPr>
      </w:pPr>
      <w:r>
        <w:rPr>
          <w:color w:val="000000"/>
        </w:rPr>
        <w:t>Če se podpora iz Sklada zagotavlja prek finančnih posrednikov, opis ukrepov, ki jih namerava država članica sprejeti za zagotovitev, da finančni posredniki celotno korist prenesejo na končne prejemnike.</w:t>
      </w:r>
    </w:p>
    <w:p w14:paraId="2D90E18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B9FF63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288B60" w14:textId="77777777" w:rsidR="00A77B3E" w:rsidRDefault="00A77B3E">
            <w:pPr>
              <w:spacing w:before="5pt"/>
              <w:rPr>
                <w:color w:val="000000"/>
                <w:sz w:val="0"/>
              </w:rPr>
            </w:pPr>
          </w:p>
          <w:p w14:paraId="7077B677" w14:textId="77777777" w:rsidR="00A77B3E" w:rsidRDefault="00A77B3E">
            <w:pPr>
              <w:spacing w:before="5pt"/>
              <w:rPr>
                <w:color w:val="000000"/>
              </w:rPr>
            </w:pPr>
          </w:p>
        </w:tc>
      </w:tr>
    </w:tbl>
    <w:p w14:paraId="02B51637" w14:textId="77777777" w:rsidR="00A77B3E" w:rsidRDefault="00A77B3E">
      <w:pPr>
        <w:spacing w:before="5pt"/>
        <w:rPr>
          <w:color w:val="000000"/>
        </w:rPr>
      </w:pPr>
    </w:p>
    <w:p w14:paraId="7821EFFA" w14:textId="77777777" w:rsidR="00A77B3E" w:rsidRDefault="00300198">
      <w:pPr>
        <w:pStyle w:val="Naslov5"/>
        <w:spacing w:before="5pt" w:after="0pt"/>
        <w:rPr>
          <w:b w:val="0"/>
          <w:i w:val="0"/>
          <w:color w:val="000000"/>
          <w:sz w:val="24"/>
        </w:rPr>
      </w:pPr>
      <w:bookmarkStart w:id="88" w:name="_Toc256000237"/>
      <w:r>
        <w:rPr>
          <w:b w:val="0"/>
          <w:i w:val="0"/>
          <w:color w:val="000000"/>
          <w:sz w:val="24"/>
        </w:rPr>
        <w:t>2.1.2.1.6. Dodatnost</w:t>
      </w:r>
      <w:bookmarkEnd w:id="88"/>
    </w:p>
    <w:p w14:paraId="49004C46" w14:textId="77777777" w:rsidR="00A77B3E" w:rsidRDefault="00A77B3E">
      <w:pPr>
        <w:spacing w:before="5pt"/>
        <w:rPr>
          <w:color w:val="000000"/>
          <w:sz w:val="12"/>
        </w:rPr>
      </w:pPr>
    </w:p>
    <w:p w14:paraId="2B7AECFA" w14:textId="77777777" w:rsidR="00A77B3E" w:rsidRDefault="00300198">
      <w:pPr>
        <w:spacing w:before="5pt"/>
        <w:rPr>
          <w:color w:val="000000"/>
        </w:rPr>
      </w:pPr>
      <w:r>
        <w:rPr>
          <w:color w:val="000000"/>
        </w:rPr>
        <w:t>Obrazložitev in utemeljitev, kako so novi ali obstoječi ukrepi ali naložbe dodaten element in ne nadomeščajo tekočih nacionalnih proračunskih odhodkov na podlagi člena 13(2), vključno s tovrstnima razlago in utemeljitvijo v zvezi z ukrepi in naložbami, vključenimi v načrt v skladu s členom 4(5).</w:t>
      </w:r>
    </w:p>
    <w:p w14:paraId="25E1FA9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FAE679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57C03B" w14:textId="77777777" w:rsidR="00A77B3E" w:rsidRDefault="00A77B3E">
            <w:pPr>
              <w:spacing w:before="5pt"/>
              <w:rPr>
                <w:color w:val="000000"/>
                <w:sz w:val="0"/>
              </w:rPr>
            </w:pPr>
          </w:p>
          <w:p w14:paraId="667692EA" w14:textId="77777777" w:rsidR="00A77B3E" w:rsidRDefault="00300198">
            <w:pPr>
              <w:spacing w:before="5pt"/>
              <w:rPr>
                <w:color w:val="000000"/>
              </w:rPr>
            </w:pPr>
            <w:r>
              <w:rPr>
                <w:color w:val="000000"/>
              </w:rPr>
              <w:t>Pri C2.G.I1 gre za inovativno in povsem novo storitev za Slovenijo. </w:t>
            </w:r>
          </w:p>
          <w:p w14:paraId="6DEF0208" w14:textId="77777777" w:rsidR="00A77B3E" w:rsidRDefault="00300198">
            <w:pPr>
              <w:spacing w:before="5pt"/>
              <w:rPr>
                <w:color w:val="000000"/>
              </w:rPr>
            </w:pPr>
            <w:r>
              <w:rPr>
                <w:color w:val="000000"/>
              </w:rPr>
              <w:t>Četudi določene oblike prevozov na klic v Sloveniji že obstajajo – zlasti prevozi na klic za osebe z oviranostjo, gre za drugo ciljno skupino (invalidi), drugo ciljno območje (večja mesta), drugo obliko (prevozi od vrat-do-vrat, ne na vnaprej določene točke prevzema) ter drugačen obseg (manj enot vozil v cirkulaciji). Iz nacionalnega proračuna je prav tako financirana obvezna gospodarska služba javni potniški promet, pri kateri gre tudi za drugačno storitev od prevozov na klic, saj se prevozi z avtobusi izv</w:t>
            </w:r>
            <w:r>
              <w:rPr>
                <w:color w:val="000000"/>
              </w:rPr>
              <w:t>ajajo po vnaprej znanem voznem redu in linijah, ne glede na povpraševanje. </w:t>
            </w:r>
          </w:p>
          <w:p w14:paraId="052DE3BF" w14:textId="77777777" w:rsidR="00A77B3E" w:rsidRDefault="00300198">
            <w:pPr>
              <w:spacing w:before="5pt"/>
              <w:rPr>
                <w:color w:val="000000"/>
              </w:rPr>
            </w:pPr>
            <w:r>
              <w:rPr>
                <w:color w:val="000000"/>
              </w:rPr>
              <w:t>Pri prevozih na klic gre torej za novo naložbo in ne nadaljevanje ali nadgradnjo obstoječe. </w:t>
            </w:r>
          </w:p>
          <w:p w14:paraId="4C86CD29" w14:textId="77777777" w:rsidR="00A77B3E" w:rsidRDefault="00A77B3E">
            <w:pPr>
              <w:spacing w:before="5pt"/>
              <w:rPr>
                <w:color w:val="000000"/>
                <w:sz w:val="6"/>
              </w:rPr>
            </w:pPr>
          </w:p>
          <w:p w14:paraId="6A796F44" w14:textId="77777777" w:rsidR="00A77B3E" w:rsidRDefault="00A77B3E">
            <w:pPr>
              <w:spacing w:before="5pt"/>
              <w:rPr>
                <w:color w:val="000000"/>
                <w:sz w:val="6"/>
              </w:rPr>
            </w:pPr>
          </w:p>
        </w:tc>
      </w:tr>
    </w:tbl>
    <w:p w14:paraId="70C89DD6" w14:textId="77777777" w:rsidR="00A77B3E" w:rsidRDefault="00A77B3E">
      <w:pPr>
        <w:spacing w:before="5pt"/>
        <w:rPr>
          <w:color w:val="000000"/>
        </w:rPr>
      </w:pPr>
    </w:p>
    <w:p w14:paraId="5B5C0B5C" w14:textId="77777777" w:rsidR="00A77B3E" w:rsidRDefault="00300198">
      <w:pPr>
        <w:pStyle w:val="Naslov5"/>
        <w:spacing w:before="5pt" w:after="0pt"/>
        <w:rPr>
          <w:b w:val="0"/>
          <w:i w:val="0"/>
          <w:color w:val="000000"/>
          <w:sz w:val="24"/>
        </w:rPr>
      </w:pPr>
      <w:bookmarkStart w:id="89" w:name="_Toc256000238"/>
      <w:r>
        <w:rPr>
          <w:b w:val="0"/>
          <w:i w:val="0"/>
          <w:color w:val="000000"/>
          <w:sz w:val="24"/>
        </w:rPr>
        <w:t>2.1.2.1.7. Skladnost s pravili EU o državni pomoči</w:t>
      </w:r>
      <w:bookmarkEnd w:id="89"/>
    </w:p>
    <w:p w14:paraId="752CA28F" w14:textId="77777777" w:rsidR="00A77B3E" w:rsidRDefault="00A77B3E">
      <w:pPr>
        <w:spacing w:before="5pt"/>
        <w:rPr>
          <w:color w:val="000000"/>
          <w:sz w:val="12"/>
        </w:rPr>
      </w:pPr>
    </w:p>
    <w:p w14:paraId="4C65357E" w14:textId="77777777" w:rsidR="00A77B3E" w:rsidRDefault="00300198">
      <w:pPr>
        <w:spacing w:before="5pt"/>
        <w:rPr>
          <w:color w:val="000000"/>
        </w:rPr>
      </w:pPr>
      <w:r>
        <w:rPr>
          <w:color w:val="000000"/>
        </w:rPr>
        <w:t xml:space="preserve">Pojasnilo, ali podpora za ukrep ali naložbo (i) ne bo pomenila državne pomoči v okviru področja uporabe člena 107(1) PDEU, (ii) se bo financirala na podlagi obstoječe sheme državne pomoči, ki spada na področje uporabe predpisov o skupinskih izjemah, zlasti uredbe o splošnih skupinskih izjemah, ali bo odobrena s sklepom Komisije o državni pomoči (z navedbo referenčne številke za tako shemo (SA.nnnnn)), (iii) bo privedla do novega ukrepa državne pomoči, s pojasnilom, ali bo izpolnjevala pogoje iz predpisov o </w:t>
      </w:r>
      <w:r>
        <w:rPr>
          <w:color w:val="000000"/>
        </w:rPr>
        <w:t>skupinskih izjemah, na primer uredbe o splošnih skupinskih izjemah (z navedbo ustreznega člena), (iv) bo skladna z uredbo de minimis, (v) bo zahtevala priglasitev državne pomoči, v kateri bo navedeno, kdaj namerava država članica predhodno priglasiti ali priglasiti Komisiji načrtovano podporo za ukrep ali naložbo, in veljavni instrument državne pomoči, ki zagotavlja njeno združljivost z notranjim trgom.</w:t>
      </w:r>
    </w:p>
    <w:p w14:paraId="61C2123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47DCD4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40BF75" w14:textId="77777777" w:rsidR="00A77B3E" w:rsidRDefault="00A77B3E">
            <w:pPr>
              <w:spacing w:before="5pt"/>
              <w:rPr>
                <w:color w:val="000000"/>
                <w:sz w:val="0"/>
              </w:rPr>
            </w:pPr>
          </w:p>
          <w:p w14:paraId="67FDEDA7" w14:textId="77777777" w:rsidR="00A77B3E" w:rsidRDefault="00300198">
            <w:pPr>
              <w:spacing w:before="5pt"/>
              <w:rPr>
                <w:color w:val="000000"/>
              </w:rPr>
            </w:pPr>
            <w:r>
              <w:rPr>
                <w:color w:val="000000"/>
              </w:rPr>
              <w:t>Financiranje izvajanja prevozov na klic bo potekalo v okviru izvajanja javne storitve mobilnosti. Sredstva, dodeljena občinam oziroma izvajalcem, bodo namenjena zagotavljanju storitev splošnega gospodarskega pomena javnega potniškega prevoza v skladu z Uredbo (ES) št. 1370/2007 in pravili EU o državni pomoči. Kompenzacija bo omejena na pokritje stroškov izvajanja storitve, izbor izvajalcev pa bo potekal na transparenten in nediskriminatoren način, s čimer se preprečuje prekomerna kompenzacija in izkrivljanj</w:t>
            </w:r>
            <w:r>
              <w:rPr>
                <w:color w:val="000000"/>
              </w:rPr>
              <w:t>e konkurence.</w:t>
            </w:r>
          </w:p>
          <w:p w14:paraId="13930D24" w14:textId="77777777" w:rsidR="00A77B3E" w:rsidRDefault="00A77B3E">
            <w:pPr>
              <w:spacing w:before="5pt"/>
              <w:rPr>
                <w:color w:val="000000"/>
                <w:sz w:val="6"/>
              </w:rPr>
            </w:pPr>
          </w:p>
          <w:p w14:paraId="0B6BE005" w14:textId="77777777" w:rsidR="00A77B3E" w:rsidRDefault="00A77B3E">
            <w:pPr>
              <w:spacing w:before="5pt"/>
              <w:rPr>
                <w:color w:val="000000"/>
                <w:sz w:val="6"/>
              </w:rPr>
            </w:pPr>
          </w:p>
        </w:tc>
      </w:tr>
    </w:tbl>
    <w:p w14:paraId="2939C044" w14:textId="77777777" w:rsidR="00A77B3E" w:rsidRDefault="00A77B3E">
      <w:pPr>
        <w:spacing w:before="5pt"/>
        <w:rPr>
          <w:color w:val="000000"/>
        </w:rPr>
        <w:sectPr w:rsidR="00A77B3E">
          <w:headerReference w:type="even" r:id="rId257"/>
          <w:headerReference w:type="default" r:id="rId258"/>
          <w:footerReference w:type="even" r:id="rId259"/>
          <w:footerReference w:type="default" r:id="rId260"/>
          <w:headerReference w:type="first" r:id="rId261"/>
          <w:footerReference w:type="first" r:id="rId262"/>
          <w:pgSz w:w="595.30pt" w:h="841.90pt"/>
          <w:pgMar w:top="36pt" w:right="46.80pt" w:bottom="43.20pt" w:left="36pt" w:header="0pt" w:footer="3.60pt" w:gutter="0pt"/>
          <w:cols w:space="35.40pt"/>
          <w:noEndnote/>
          <w:docGrid w:linePitch="360"/>
        </w:sectPr>
      </w:pPr>
    </w:p>
    <w:p w14:paraId="2791BA82" w14:textId="77777777" w:rsidR="00A77B3E" w:rsidRDefault="00300198">
      <w:pPr>
        <w:pStyle w:val="Naslov3"/>
        <w:spacing w:before="5pt" w:after="0pt"/>
        <w:rPr>
          <w:rFonts w:ascii="Times New Roman" w:hAnsi="Times New Roman" w:cs="Times New Roman"/>
          <w:b w:val="0"/>
          <w:color w:val="000000"/>
          <w:sz w:val="24"/>
        </w:rPr>
      </w:pPr>
      <w:bookmarkStart w:id="90" w:name="_Toc256000239"/>
      <w:r>
        <w:rPr>
          <w:rFonts w:ascii="Times New Roman" w:hAnsi="Times New Roman" w:cs="Times New Roman"/>
          <w:b w:val="0"/>
          <w:color w:val="000000"/>
          <w:sz w:val="24"/>
        </w:rPr>
        <w:lastRenderedPageBreak/>
        <w:t>2.1.3. Ocenjeni skupni stroški komponente C2</w:t>
      </w:r>
      <w:bookmarkEnd w:id="90"/>
    </w:p>
    <w:p w14:paraId="1CACE3D9" w14:textId="77777777" w:rsidR="00A77B3E" w:rsidRDefault="00A77B3E">
      <w:pPr>
        <w:spacing w:before="5pt"/>
        <w:rPr>
          <w:color w:val="000000"/>
          <w:sz w:val="12"/>
        </w:rPr>
      </w:pPr>
    </w:p>
    <w:p w14:paraId="2FADAE69" w14:textId="77777777" w:rsidR="00A77B3E" w:rsidRDefault="00300198">
      <w:pPr>
        <w:spacing w:before="5pt"/>
        <w:rPr>
          <w:color w:val="000000"/>
        </w:rPr>
      </w:pPr>
      <w:r>
        <w:rPr>
          <w:color w:val="000000"/>
        </w:rPr>
        <w:t>Preglednica z informacijami o ocenjenih skupnih stroških ukrepov/naložb za komponento</w:t>
      </w:r>
    </w:p>
    <w:p w14:paraId="3508BCE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56"/>
        <w:gridCol w:w="4431"/>
        <w:gridCol w:w="980"/>
        <w:gridCol w:w="1089"/>
        <w:gridCol w:w="1025"/>
        <w:gridCol w:w="533"/>
        <w:gridCol w:w="943"/>
        <w:gridCol w:w="943"/>
        <w:gridCol w:w="943"/>
        <w:gridCol w:w="943"/>
        <w:gridCol w:w="943"/>
        <w:gridCol w:w="943"/>
      </w:tblGrid>
      <w:tr w:rsidR="00263139" w14:paraId="633B0AE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448E37"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109DB7"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7F1EC5"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CC2244"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4B62C3"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18B539"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ED1223"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DDBF06"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F6421D"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5332D1"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D1656C"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2CD6D8" w14:textId="77777777" w:rsidR="00A77B3E" w:rsidRDefault="00300198">
            <w:pPr>
              <w:spacing w:before="5pt"/>
              <w:jc w:val="center"/>
              <w:rPr>
                <w:color w:val="000000"/>
                <w:sz w:val="16"/>
              </w:rPr>
            </w:pPr>
            <w:r>
              <w:rPr>
                <w:color w:val="000000"/>
                <w:sz w:val="16"/>
              </w:rPr>
              <w:t>2032</w:t>
            </w:r>
          </w:p>
        </w:tc>
      </w:tr>
      <w:tr w:rsidR="00263139" w14:paraId="367B3B3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1E82CE" w14:textId="77777777" w:rsidR="00A77B3E" w:rsidRDefault="00300198">
            <w:pPr>
              <w:spacing w:before="5pt"/>
              <w:rPr>
                <w:color w:val="000000"/>
                <w:sz w:val="16"/>
              </w:rPr>
            </w:pPr>
            <w:r>
              <w:rPr>
                <w:color w:val="000000"/>
                <w:sz w:val="16"/>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C8D03D6" w14:textId="77777777" w:rsidR="00A77B3E" w:rsidRDefault="00300198">
            <w:pPr>
              <w:spacing w:before="5pt"/>
              <w:rPr>
                <w:color w:val="000000"/>
                <w:sz w:val="16"/>
              </w:rPr>
            </w:pPr>
            <w:r>
              <w:rPr>
                <w:color w:val="000000"/>
                <w:sz w:val="16"/>
              </w:rPr>
              <w:t>Subvencije električnih vozil za izvajanje prostovoljnih prevozov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D8EAE8"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4B888AB"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5FDF6A" w14:textId="77777777" w:rsidR="00A77B3E" w:rsidRDefault="00300198">
            <w:pPr>
              <w:spacing w:before="5pt"/>
              <w:jc w:val="end"/>
              <w:rPr>
                <w:color w:val="000000"/>
                <w:sz w:val="16"/>
              </w:rPr>
            </w:pPr>
            <w:r>
              <w:rPr>
                <w:color w:val="000000"/>
                <w:sz w:val="16"/>
              </w:rPr>
              <w:t>3.000.000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0AB06F"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1F84BE" w14:textId="77777777" w:rsidR="00A77B3E" w:rsidRDefault="00300198">
            <w:pPr>
              <w:spacing w:before="5pt"/>
              <w:jc w:val="end"/>
              <w:rPr>
                <w:color w:val="000000"/>
                <w:sz w:val="16"/>
              </w:rPr>
            </w:pPr>
            <w:r>
              <w:rPr>
                <w:color w:val="000000"/>
                <w:sz w:val="16"/>
              </w:rPr>
              <w:t>1.500.000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342E82" w14:textId="77777777" w:rsidR="00A77B3E" w:rsidRDefault="00300198">
            <w:pPr>
              <w:spacing w:before="5pt"/>
              <w:jc w:val="end"/>
              <w:rPr>
                <w:color w:val="000000"/>
                <w:sz w:val="16"/>
              </w:rPr>
            </w:pPr>
            <w:r>
              <w:rPr>
                <w:color w:val="000000"/>
                <w:sz w:val="16"/>
              </w:rPr>
              <w:t>1.500.000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E927FE"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AFEB00"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D753E4"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BA1318" w14:textId="77777777" w:rsidR="00A77B3E" w:rsidRDefault="00300198">
            <w:pPr>
              <w:spacing w:before="5pt"/>
              <w:jc w:val="end"/>
              <w:rPr>
                <w:color w:val="000000"/>
                <w:sz w:val="16"/>
              </w:rPr>
            </w:pPr>
            <w:r>
              <w:rPr>
                <w:color w:val="000000"/>
                <w:sz w:val="16"/>
              </w:rPr>
              <w:t>0</w:t>
            </w:r>
          </w:p>
        </w:tc>
      </w:tr>
      <w:tr w:rsidR="00263139" w14:paraId="43A96B2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9B6900" w14:textId="77777777" w:rsidR="00A77B3E" w:rsidRDefault="00300198">
            <w:pPr>
              <w:spacing w:before="5pt"/>
              <w:rPr>
                <w:color w:val="000000"/>
                <w:sz w:val="16"/>
              </w:rPr>
            </w:pPr>
            <w:r>
              <w:rPr>
                <w:color w:val="000000"/>
                <w:sz w:val="16"/>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17EB6E" w14:textId="77777777" w:rsidR="00A77B3E" w:rsidRDefault="00300198">
            <w:pPr>
              <w:spacing w:before="5pt"/>
              <w:rPr>
                <w:color w:val="000000"/>
                <w:sz w:val="16"/>
              </w:rPr>
            </w:pPr>
            <w:r>
              <w:rPr>
                <w:color w:val="000000"/>
                <w:sz w:val="16"/>
              </w:rPr>
              <w:t>Vavčerji za energetsko učinkovitost in trajnostno mobilnost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AFD147"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FC3D01" w14:textId="77777777" w:rsidR="00A77B3E" w:rsidRDefault="00300198">
            <w:pPr>
              <w:spacing w:before="5pt"/>
              <w:jc w:val="center"/>
              <w:rPr>
                <w:color w:val="000000"/>
                <w:sz w:val="16"/>
              </w:rPr>
            </w:pPr>
            <w:r>
              <w:rPr>
                <w:color w:val="000000"/>
                <w:sz w:val="16"/>
              </w:rPr>
              <w:t>31. dec. 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BD0949" w14:textId="77777777" w:rsidR="00A77B3E" w:rsidRDefault="00300198">
            <w:pPr>
              <w:spacing w:before="5pt"/>
              <w:jc w:val="end"/>
              <w:rPr>
                <w:color w:val="000000"/>
                <w:sz w:val="16"/>
              </w:rPr>
            </w:pPr>
            <w:r>
              <w:rPr>
                <w:color w:val="000000"/>
                <w:sz w:val="16"/>
              </w:rPr>
              <w:t>65.000.000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19F8A7"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651547" w14:textId="77777777" w:rsidR="00A77B3E" w:rsidRDefault="00300198">
            <w:pPr>
              <w:spacing w:before="5pt"/>
              <w:jc w:val="end"/>
              <w:rPr>
                <w:color w:val="000000"/>
                <w:sz w:val="16"/>
              </w:rPr>
            </w:pPr>
            <w:r>
              <w:rPr>
                <w:color w:val="000000"/>
                <w:sz w:val="16"/>
              </w:rPr>
              <w:t>52.000.000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EE3350" w14:textId="77777777" w:rsidR="00A77B3E" w:rsidRDefault="00300198">
            <w:pPr>
              <w:spacing w:before="5pt"/>
              <w:jc w:val="end"/>
              <w:rPr>
                <w:color w:val="000000"/>
                <w:sz w:val="16"/>
              </w:rPr>
            </w:pPr>
            <w:r>
              <w:rPr>
                <w:color w:val="000000"/>
                <w:sz w:val="16"/>
              </w:rPr>
              <w:t>13.000.000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335AD5"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305DE5"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8EDCBB"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B6B0CC" w14:textId="77777777" w:rsidR="00A77B3E" w:rsidRDefault="00300198">
            <w:pPr>
              <w:spacing w:before="5pt"/>
              <w:jc w:val="end"/>
              <w:rPr>
                <w:color w:val="000000"/>
                <w:sz w:val="16"/>
              </w:rPr>
            </w:pPr>
            <w:r>
              <w:rPr>
                <w:color w:val="000000"/>
                <w:sz w:val="16"/>
              </w:rPr>
              <w:t>0</w:t>
            </w:r>
          </w:p>
        </w:tc>
      </w:tr>
      <w:tr w:rsidR="00263139" w14:paraId="0167911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80D0B2" w14:textId="77777777" w:rsidR="00A77B3E" w:rsidRDefault="00300198">
            <w:pPr>
              <w:spacing w:before="5pt"/>
              <w:rPr>
                <w:color w:val="000000"/>
                <w:sz w:val="16"/>
              </w:rPr>
            </w:pPr>
            <w:r>
              <w:rPr>
                <w:color w:val="000000"/>
                <w:sz w:val="16"/>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D31D79" w14:textId="77777777" w:rsidR="00A77B3E" w:rsidRDefault="00300198">
            <w:pPr>
              <w:spacing w:before="5pt"/>
              <w:rPr>
                <w:color w:val="000000"/>
                <w:sz w:val="16"/>
              </w:rPr>
            </w:pPr>
            <w:r>
              <w:rPr>
                <w:color w:val="000000"/>
                <w:sz w:val="16"/>
              </w:rPr>
              <w:t>Prevozi na klic</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1E7882"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01ECFF"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ED96F9" w14:textId="77777777" w:rsidR="00A77B3E" w:rsidRDefault="00300198">
            <w:pPr>
              <w:spacing w:before="5pt"/>
              <w:jc w:val="end"/>
              <w:rPr>
                <w:color w:val="000000"/>
                <w:sz w:val="16"/>
              </w:rPr>
            </w:pPr>
            <w:r>
              <w:rPr>
                <w:color w:val="000000"/>
                <w:sz w:val="16"/>
              </w:rPr>
              <w:t>143.977.000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C5D255"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22EBCF" w14:textId="77777777" w:rsidR="00A77B3E" w:rsidRDefault="00300198">
            <w:pPr>
              <w:spacing w:before="5pt"/>
              <w:jc w:val="end"/>
              <w:rPr>
                <w:color w:val="000000"/>
                <w:sz w:val="16"/>
              </w:rPr>
            </w:pPr>
            <w:r>
              <w:rPr>
                <w:color w:val="000000"/>
                <w:sz w:val="16"/>
              </w:rPr>
              <w:t>3.601.000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BD3161" w14:textId="77777777" w:rsidR="00A77B3E" w:rsidRDefault="00300198">
            <w:pPr>
              <w:spacing w:before="5pt"/>
              <w:jc w:val="end"/>
              <w:rPr>
                <w:color w:val="000000"/>
                <w:sz w:val="16"/>
              </w:rPr>
            </w:pPr>
            <w:r>
              <w:rPr>
                <w:color w:val="000000"/>
                <w:sz w:val="16"/>
              </w:rPr>
              <w:t>6.068.000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1C0D29" w14:textId="77777777" w:rsidR="00A77B3E" w:rsidRDefault="00300198">
            <w:pPr>
              <w:spacing w:before="5pt"/>
              <w:jc w:val="end"/>
              <w:rPr>
                <w:color w:val="000000"/>
                <w:sz w:val="16"/>
              </w:rPr>
            </w:pPr>
            <w:r>
              <w:rPr>
                <w:color w:val="000000"/>
                <w:sz w:val="16"/>
              </w:rPr>
              <w:t>39.210.000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31BD34" w14:textId="77777777" w:rsidR="00A77B3E" w:rsidRDefault="00300198">
            <w:pPr>
              <w:spacing w:before="5pt"/>
              <w:jc w:val="end"/>
              <w:rPr>
                <w:color w:val="000000"/>
                <w:sz w:val="16"/>
              </w:rPr>
            </w:pPr>
            <w:r>
              <w:rPr>
                <w:color w:val="000000"/>
                <w:sz w:val="16"/>
              </w:rPr>
              <w:t>30.529.000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1344F88" w14:textId="77777777" w:rsidR="00A77B3E" w:rsidRDefault="00300198">
            <w:pPr>
              <w:spacing w:before="5pt"/>
              <w:jc w:val="end"/>
              <w:rPr>
                <w:color w:val="000000"/>
                <w:sz w:val="16"/>
              </w:rPr>
            </w:pPr>
            <w:r>
              <w:rPr>
                <w:color w:val="000000"/>
                <w:sz w:val="16"/>
              </w:rPr>
              <w:t>31.676.000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DBCD80" w14:textId="77777777" w:rsidR="00A77B3E" w:rsidRDefault="00300198">
            <w:pPr>
              <w:spacing w:before="5pt"/>
              <w:jc w:val="end"/>
              <w:rPr>
                <w:color w:val="000000"/>
                <w:sz w:val="16"/>
              </w:rPr>
            </w:pPr>
            <w:r>
              <w:rPr>
                <w:color w:val="000000"/>
                <w:sz w:val="16"/>
              </w:rPr>
              <w:t>32.893.000</w:t>
            </w:r>
          </w:p>
        </w:tc>
      </w:tr>
      <w:tr w:rsidR="00263139" w14:paraId="2BCC570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355D31" w14:textId="77777777" w:rsidR="00A77B3E" w:rsidRDefault="00300198">
            <w:pPr>
              <w:spacing w:before="5pt"/>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451219"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D3FA50" w14:textId="77777777" w:rsidR="00A77B3E" w:rsidRDefault="00A77B3E">
            <w:pPr>
              <w:spacing w:before="5pt"/>
              <w:jc w:val="center"/>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368F80" w14:textId="77777777" w:rsidR="00A77B3E" w:rsidRDefault="00A77B3E">
            <w:pPr>
              <w:spacing w:before="5pt"/>
              <w:jc w:val="center"/>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2C1A6C" w14:textId="77777777" w:rsidR="00A77B3E" w:rsidRDefault="00300198">
            <w:pPr>
              <w:spacing w:before="5pt"/>
              <w:jc w:val="end"/>
              <w:rPr>
                <w:color w:val="000000"/>
                <w:sz w:val="16"/>
              </w:rPr>
            </w:pPr>
            <w:r>
              <w:rPr>
                <w:color w:val="000000"/>
                <w:sz w:val="16"/>
              </w:rPr>
              <w:t>211.977.000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FE9899"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30E6B2" w14:textId="77777777" w:rsidR="00A77B3E" w:rsidRDefault="00300198">
            <w:pPr>
              <w:spacing w:before="5pt"/>
              <w:jc w:val="end"/>
              <w:rPr>
                <w:color w:val="000000"/>
                <w:sz w:val="16"/>
              </w:rPr>
            </w:pPr>
            <w:r>
              <w:rPr>
                <w:color w:val="000000"/>
                <w:sz w:val="16"/>
              </w:rPr>
              <w:t>57.101.000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0F0E95" w14:textId="77777777" w:rsidR="00A77B3E" w:rsidRDefault="00300198">
            <w:pPr>
              <w:spacing w:before="5pt"/>
              <w:jc w:val="end"/>
              <w:rPr>
                <w:color w:val="000000"/>
                <w:sz w:val="16"/>
              </w:rPr>
            </w:pPr>
            <w:r>
              <w:rPr>
                <w:color w:val="000000"/>
                <w:sz w:val="16"/>
              </w:rPr>
              <w:t>20.568.000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AF54C0" w14:textId="77777777" w:rsidR="00A77B3E" w:rsidRDefault="00300198">
            <w:pPr>
              <w:spacing w:before="5pt"/>
              <w:jc w:val="end"/>
              <w:rPr>
                <w:color w:val="000000"/>
                <w:sz w:val="16"/>
              </w:rPr>
            </w:pPr>
            <w:r>
              <w:rPr>
                <w:color w:val="000000"/>
                <w:sz w:val="16"/>
              </w:rPr>
              <w:t>39.210.000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5335E0" w14:textId="77777777" w:rsidR="00A77B3E" w:rsidRDefault="00300198">
            <w:pPr>
              <w:spacing w:before="5pt"/>
              <w:jc w:val="end"/>
              <w:rPr>
                <w:color w:val="000000"/>
                <w:sz w:val="16"/>
              </w:rPr>
            </w:pPr>
            <w:r>
              <w:rPr>
                <w:color w:val="000000"/>
                <w:sz w:val="16"/>
              </w:rPr>
              <w:t>30.529.000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4689F9" w14:textId="77777777" w:rsidR="00A77B3E" w:rsidRDefault="00300198">
            <w:pPr>
              <w:spacing w:before="5pt"/>
              <w:jc w:val="end"/>
              <w:rPr>
                <w:color w:val="000000"/>
                <w:sz w:val="16"/>
              </w:rPr>
            </w:pPr>
            <w:r>
              <w:rPr>
                <w:color w:val="000000"/>
                <w:sz w:val="16"/>
              </w:rPr>
              <w:t>31.676.000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27E6C2" w14:textId="77777777" w:rsidR="00A77B3E" w:rsidRDefault="00300198">
            <w:pPr>
              <w:spacing w:before="5pt"/>
              <w:jc w:val="end"/>
              <w:rPr>
                <w:color w:val="000000"/>
                <w:sz w:val="16"/>
              </w:rPr>
            </w:pPr>
            <w:r>
              <w:rPr>
                <w:color w:val="000000"/>
                <w:sz w:val="16"/>
              </w:rPr>
              <w:t>32.893.000</w:t>
            </w:r>
          </w:p>
        </w:tc>
      </w:tr>
    </w:tbl>
    <w:p w14:paraId="59336402" w14:textId="77777777" w:rsidR="00A77B3E" w:rsidRDefault="00A77B3E">
      <w:pPr>
        <w:spacing w:before="5pt"/>
        <w:rPr>
          <w:color w:val="000000"/>
        </w:rPr>
      </w:pPr>
    </w:p>
    <w:p w14:paraId="239090F9" w14:textId="77777777" w:rsidR="00A77B3E" w:rsidRDefault="00300198">
      <w:pPr>
        <w:spacing w:before="5pt"/>
        <w:rPr>
          <w:color w:val="000000"/>
        </w:rPr>
      </w:pPr>
      <w:r>
        <w:rPr>
          <w:color w:val="000000"/>
        </w:rPr>
        <w:t>Preglednica z informacijami o financiranju komponente</w:t>
      </w:r>
    </w:p>
    <w:p w14:paraId="7C1657A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52"/>
        <w:gridCol w:w="3263"/>
        <w:gridCol w:w="4061"/>
        <w:gridCol w:w="2218"/>
        <w:gridCol w:w="4478"/>
      </w:tblGrid>
      <w:tr w:rsidR="00263139" w14:paraId="20AA7AD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2E8309"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659510" w14:textId="77777777" w:rsidR="00A77B3E" w:rsidRDefault="00300198">
            <w:pPr>
              <w:spacing w:before="5pt"/>
              <w:jc w:val="center"/>
              <w:rPr>
                <w:color w:val="000000"/>
                <w:sz w:val="16"/>
              </w:rPr>
            </w:pPr>
            <w:r>
              <w:rPr>
                <w:color w:val="000000"/>
                <w:sz w:val="16"/>
              </w:rPr>
              <w:t>Prispevek Socialnega sklada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144169" w14:textId="77777777" w:rsidR="00A77B3E" w:rsidRDefault="00300198">
            <w:pPr>
              <w:spacing w:before="5pt"/>
              <w:jc w:val="center"/>
              <w:rPr>
                <w:color w:val="000000"/>
                <w:sz w:val="16"/>
              </w:rPr>
            </w:pPr>
            <w:r>
              <w:rPr>
                <w:color w:val="000000"/>
                <w:sz w:val="16"/>
              </w:rPr>
              <w:t>Prerazporeditve iz programov deljenega upravljanja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1E1CA4" w14:textId="77777777" w:rsidR="00A77B3E" w:rsidRDefault="00300198">
            <w:pPr>
              <w:spacing w:before="5pt"/>
              <w:jc w:val="center"/>
              <w:rPr>
                <w:color w:val="000000"/>
                <w:sz w:val="16"/>
              </w:rPr>
            </w:pPr>
            <w:r>
              <w:rPr>
                <w:color w:val="000000"/>
                <w:sz w:val="16"/>
              </w:rPr>
              <w:t>Nacionalni javni prispevek</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3D6DD0" w14:textId="77777777" w:rsidR="00A77B3E" w:rsidRDefault="00300198">
            <w:pPr>
              <w:spacing w:before="5pt"/>
              <w:jc w:val="center"/>
              <w:rPr>
                <w:color w:val="000000"/>
                <w:sz w:val="16"/>
              </w:rPr>
            </w:pPr>
            <w:r>
              <w:rPr>
                <w:color w:val="000000"/>
                <w:sz w:val="16"/>
              </w:rPr>
              <w:t>Delež nacionalnega prispevka (= nacionalni javni/skupaj)</w:t>
            </w:r>
          </w:p>
        </w:tc>
      </w:tr>
      <w:tr w:rsidR="00263139" w14:paraId="7D32A6E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364485" w14:textId="77777777" w:rsidR="00A77B3E" w:rsidRDefault="00300198">
            <w:pPr>
              <w:spacing w:before="5pt"/>
              <w:jc w:val="end"/>
              <w:rPr>
                <w:color w:val="000000"/>
                <w:sz w:val="16"/>
              </w:rPr>
            </w:pPr>
            <w:r>
              <w:rPr>
                <w:color w:val="000000"/>
                <w:sz w:val="16"/>
              </w:rPr>
              <w:t>211.977.000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EF7CAF" w14:textId="77777777" w:rsidR="00A77B3E" w:rsidRDefault="00300198">
            <w:pPr>
              <w:spacing w:before="5pt"/>
              <w:jc w:val="end"/>
              <w:rPr>
                <w:color w:val="000000"/>
                <w:sz w:val="16"/>
              </w:rPr>
            </w:pPr>
            <w:r>
              <w:rPr>
                <w:color w:val="000000"/>
                <w:sz w:val="16"/>
              </w:rPr>
              <w:t>158.982.750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8EFB4D"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4B7584" w14:textId="77777777" w:rsidR="00A77B3E" w:rsidRDefault="00300198">
            <w:pPr>
              <w:spacing w:before="5pt"/>
              <w:jc w:val="end"/>
              <w:rPr>
                <w:color w:val="000000"/>
                <w:sz w:val="16"/>
              </w:rPr>
            </w:pPr>
            <w:r>
              <w:rPr>
                <w:color w:val="000000"/>
                <w:sz w:val="16"/>
              </w:rPr>
              <w:t>52.994.250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E819CD" w14:textId="77777777" w:rsidR="00A77B3E" w:rsidRDefault="00300198">
            <w:pPr>
              <w:spacing w:before="5pt"/>
              <w:jc w:val="end"/>
              <w:rPr>
                <w:color w:val="000000"/>
                <w:sz w:val="16"/>
              </w:rPr>
            </w:pPr>
            <w:r>
              <w:rPr>
                <w:color w:val="000000"/>
                <w:sz w:val="16"/>
              </w:rPr>
              <w:t>25,0000%</w:t>
            </w:r>
          </w:p>
        </w:tc>
      </w:tr>
    </w:tbl>
    <w:p w14:paraId="1B3B1A62" w14:textId="77777777" w:rsidR="00A77B3E" w:rsidRDefault="00A77B3E">
      <w:pPr>
        <w:spacing w:before="5pt"/>
        <w:rPr>
          <w:color w:val="000000"/>
          <w:sz w:val="16"/>
        </w:rPr>
        <w:sectPr w:rsidR="00A77B3E">
          <w:headerReference w:type="even" r:id="rId263"/>
          <w:headerReference w:type="default" r:id="rId264"/>
          <w:footerReference w:type="even" r:id="rId265"/>
          <w:footerReference w:type="default" r:id="rId266"/>
          <w:headerReference w:type="first" r:id="rId267"/>
          <w:footerReference w:type="first" r:id="rId268"/>
          <w:pgSz w:w="841.90pt" w:h="595.30pt" w:orient="landscape"/>
          <w:pgMar w:top="36pt" w:right="36pt" w:bottom="43.20pt" w:left="46.80pt" w:header="14.40pt" w:footer="3.60pt" w:gutter="0pt"/>
          <w:cols w:space="35.40pt"/>
          <w:noEndnote/>
          <w:docGrid w:linePitch="360"/>
        </w:sectPr>
      </w:pPr>
    </w:p>
    <w:p w14:paraId="456FE94F" w14:textId="77777777" w:rsidR="00A77B3E" w:rsidRDefault="00300198">
      <w:pPr>
        <w:pStyle w:val="Naslov3"/>
        <w:spacing w:before="5pt" w:after="0pt"/>
        <w:rPr>
          <w:rFonts w:ascii="Times New Roman" w:hAnsi="Times New Roman" w:cs="Times New Roman"/>
          <w:b w:val="0"/>
          <w:color w:val="000000"/>
          <w:sz w:val="24"/>
        </w:rPr>
      </w:pPr>
      <w:bookmarkStart w:id="91" w:name="_Toc256000240"/>
      <w:r>
        <w:rPr>
          <w:rFonts w:ascii="Times New Roman" w:hAnsi="Times New Roman" w:cs="Times New Roman"/>
          <w:b w:val="0"/>
          <w:color w:val="000000"/>
          <w:sz w:val="24"/>
        </w:rPr>
        <w:lastRenderedPageBreak/>
        <w:t>2.1.4. Mejniki in cilji komponente C2</w:t>
      </w:r>
      <w:bookmarkEnd w:id="91"/>
    </w:p>
    <w:p w14:paraId="71564F04" w14:textId="77777777" w:rsidR="00A77B3E" w:rsidRDefault="00A77B3E">
      <w:pPr>
        <w:spacing w:before="5pt"/>
        <w:rPr>
          <w:color w:val="000000"/>
          <w:sz w:val="12"/>
        </w:rPr>
      </w:pPr>
    </w:p>
    <w:p w14:paraId="17224C0F" w14:textId="77777777" w:rsidR="00A77B3E" w:rsidRDefault="00300198">
      <w:pPr>
        <w:spacing w:before="5pt"/>
        <w:rPr>
          <w:color w:val="000000"/>
        </w:rPr>
      </w:pPr>
      <w:r>
        <w:rPr>
          <w:color w:val="000000"/>
        </w:rPr>
        <w:t>Preglednica z informacijami o mejnikih, ciljih in časovnici za dokončanje za komponento</w:t>
      </w:r>
    </w:p>
    <w:p w14:paraId="19CC9BD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14"/>
        <w:gridCol w:w="1067"/>
        <w:gridCol w:w="1267"/>
        <w:gridCol w:w="4147"/>
        <w:gridCol w:w="1996"/>
        <w:gridCol w:w="1160"/>
        <w:gridCol w:w="1280"/>
        <w:gridCol w:w="783"/>
        <w:gridCol w:w="1258"/>
      </w:tblGrid>
      <w:tr w:rsidR="00263139" w14:paraId="71E0F86F"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825586"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17E326"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72111B"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070CA6"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7D4652"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FFA81C" w14:textId="77777777" w:rsidR="00A77B3E" w:rsidRDefault="00300198">
            <w:pPr>
              <w:spacing w:before="5pt"/>
              <w:jc w:val="center"/>
              <w:rPr>
                <w:color w:val="000000"/>
              </w:rPr>
            </w:pPr>
            <w:r>
              <w:rPr>
                <w:color w:val="000000"/>
              </w:rPr>
              <w:t>Časovnica za dokončanje</w:t>
            </w:r>
          </w:p>
        </w:tc>
      </w:tr>
      <w:tr w:rsidR="00263139" w14:paraId="15A53268"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A7B85A"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58429D"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006CC8"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5A1623"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10229E"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0CE270"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57B0C3"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250D05"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714D0A" w14:textId="77777777" w:rsidR="00A77B3E" w:rsidRDefault="00300198">
            <w:pPr>
              <w:spacing w:before="5pt"/>
              <w:jc w:val="center"/>
              <w:rPr>
                <w:color w:val="000000"/>
              </w:rPr>
            </w:pPr>
            <w:r>
              <w:rPr>
                <w:color w:val="000000"/>
              </w:rPr>
              <w:t>Četrtletje</w:t>
            </w:r>
          </w:p>
        </w:tc>
      </w:tr>
      <w:tr w:rsidR="00263139" w14:paraId="6A9E189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8B74FA" w14:textId="77777777" w:rsidR="00A77B3E" w:rsidRDefault="00300198">
            <w:pPr>
              <w:spacing w:before="5pt"/>
              <w:rPr>
                <w:color w:val="000000"/>
              </w:rPr>
            </w:pPr>
            <w:r>
              <w:rPr>
                <w:color w:val="000000"/>
              </w:rPr>
              <w:t>C2.F.I2.1.2027Q2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13A52C" w14:textId="77777777" w:rsidR="00A77B3E" w:rsidRDefault="00300198">
            <w:pPr>
              <w:spacing w:before="5pt"/>
              <w:rPr>
                <w:color w:val="000000"/>
              </w:rPr>
            </w:pPr>
            <w:r>
              <w:rPr>
                <w:color w:val="000000"/>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B48572"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700E93" w14:textId="77777777" w:rsidR="00A77B3E" w:rsidRDefault="00300198">
            <w:pPr>
              <w:spacing w:before="5pt"/>
              <w:rPr>
                <w:color w:val="000000"/>
              </w:rPr>
            </w:pPr>
            <w:r>
              <w:rPr>
                <w:color w:val="000000"/>
              </w:rPr>
              <w:t>Objava javnega razpisa ali poziva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EC0507"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89BF66"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808E96"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EAE4DC"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5AB9FE" w14:textId="77777777" w:rsidR="00A77B3E" w:rsidRDefault="00300198">
            <w:pPr>
              <w:spacing w:before="5pt"/>
              <w:jc w:val="center"/>
              <w:rPr>
                <w:color w:val="000000"/>
              </w:rPr>
            </w:pPr>
            <w:r>
              <w:rPr>
                <w:color w:val="000000"/>
              </w:rPr>
              <w:t>Q2</w:t>
            </w:r>
          </w:p>
        </w:tc>
      </w:tr>
      <w:tr w:rsidR="00263139" w14:paraId="1284917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225875" w14:textId="77777777" w:rsidR="00A77B3E" w:rsidRDefault="00300198">
            <w:pPr>
              <w:spacing w:before="5pt"/>
              <w:rPr>
                <w:color w:val="000000"/>
              </w:rPr>
            </w:pPr>
            <w:r>
              <w:rPr>
                <w:color w:val="000000"/>
              </w:rPr>
              <w:t>C2.F.I2.I21.2028Q4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A86729" w14:textId="77777777" w:rsidR="00A77B3E" w:rsidRDefault="00300198">
            <w:pPr>
              <w:spacing w:before="5pt"/>
              <w:rPr>
                <w:color w:val="000000"/>
              </w:rPr>
            </w:pPr>
            <w:r>
              <w:rPr>
                <w:color w:val="000000"/>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8A3D86"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672F46" w14:textId="77777777" w:rsidR="00A77B3E" w:rsidRDefault="00300198">
            <w:pPr>
              <w:spacing w:before="5pt"/>
              <w:rPr>
                <w:color w:val="000000"/>
              </w:rPr>
            </w:pPr>
            <w:r>
              <w:rPr>
                <w:color w:val="000000"/>
              </w:rPr>
              <w:t>Nakupi brezemisijskih vozil</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8D51FF" w14:textId="77777777" w:rsidR="00A77B3E" w:rsidRDefault="00300198">
            <w:pPr>
              <w:spacing w:before="5pt"/>
              <w:rPr>
                <w:color w:val="000000"/>
              </w:rPr>
            </w:pPr>
            <w:r>
              <w:rPr>
                <w:color w:val="000000"/>
              </w:rPr>
              <w:t>Število brezemisijskih vozil</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8F54A5"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AEE97A" w14:textId="77777777" w:rsidR="00A77B3E" w:rsidRDefault="00300198">
            <w:pPr>
              <w:spacing w:before="5pt"/>
              <w:jc w:val="end"/>
              <w:rPr>
                <w:color w:val="000000"/>
              </w:rPr>
            </w:pPr>
            <w:r>
              <w:rPr>
                <w:color w:val="000000"/>
              </w:rPr>
              <w:t>100,00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3FB540"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194BFB" w14:textId="77777777" w:rsidR="00A77B3E" w:rsidRDefault="00300198">
            <w:pPr>
              <w:spacing w:before="5pt"/>
              <w:jc w:val="center"/>
              <w:rPr>
                <w:color w:val="000000"/>
              </w:rPr>
            </w:pPr>
            <w:r>
              <w:rPr>
                <w:color w:val="000000"/>
              </w:rPr>
              <w:t>Q4</w:t>
            </w:r>
          </w:p>
        </w:tc>
      </w:tr>
      <w:tr w:rsidR="00263139" w14:paraId="2B6A69B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CD14F7" w14:textId="77777777" w:rsidR="00A77B3E" w:rsidRDefault="00300198">
            <w:pPr>
              <w:spacing w:before="5pt"/>
              <w:rPr>
                <w:color w:val="000000"/>
              </w:rPr>
            </w:pPr>
            <w:r>
              <w:rPr>
                <w:color w:val="000000"/>
              </w:rPr>
              <w:t>C2.F.M1.1.2026Q4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AA0AF2"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7296C5"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0EDE87" w14:textId="77777777" w:rsidR="00A77B3E" w:rsidRDefault="00300198">
            <w:pPr>
              <w:spacing w:before="5pt"/>
              <w:rPr>
                <w:color w:val="000000"/>
              </w:rPr>
            </w:pPr>
            <w:r>
              <w:rPr>
                <w:color w:val="000000"/>
              </w:rPr>
              <w:t>Sprejem zakonske podlage za unovčitev vavčerja za trajnostno mobilnost in energetsko učinkovitost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7BCE84"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AE5FE4"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A181AD"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F88724" w14:textId="77777777" w:rsidR="00A77B3E" w:rsidRDefault="00300198">
            <w:pPr>
              <w:spacing w:before="5pt"/>
              <w:jc w:val="center"/>
              <w:rPr>
                <w:color w:val="000000"/>
              </w:rPr>
            </w:pPr>
            <w:r>
              <w:rPr>
                <w:color w:val="000000"/>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6539E2" w14:textId="77777777" w:rsidR="00A77B3E" w:rsidRDefault="00300198">
            <w:pPr>
              <w:spacing w:before="5pt"/>
              <w:jc w:val="center"/>
              <w:rPr>
                <w:color w:val="000000"/>
              </w:rPr>
            </w:pPr>
            <w:r>
              <w:rPr>
                <w:color w:val="000000"/>
              </w:rPr>
              <w:t>Q4</w:t>
            </w:r>
          </w:p>
        </w:tc>
      </w:tr>
      <w:tr w:rsidR="00263139" w14:paraId="0C3F899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6690C9" w14:textId="77777777" w:rsidR="00A77B3E" w:rsidRDefault="00300198">
            <w:pPr>
              <w:spacing w:before="5pt"/>
              <w:rPr>
                <w:color w:val="000000"/>
              </w:rPr>
            </w:pPr>
            <w:r>
              <w:rPr>
                <w:color w:val="000000"/>
              </w:rPr>
              <w:t>C2.F.M1.S1.2027Q4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CD39CC"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2F2B96"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A809A8" w14:textId="77777777" w:rsidR="00A77B3E" w:rsidRDefault="00300198">
            <w:pPr>
              <w:spacing w:before="5pt"/>
              <w:rPr>
                <w:color w:val="000000"/>
              </w:rPr>
            </w:pPr>
            <w:r>
              <w:rPr>
                <w:color w:val="000000"/>
              </w:rPr>
              <w:t xml:space="preserve">Število upravičencev, ki je vavčer unovčilo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876F03" w14:textId="77777777" w:rsidR="00A77B3E" w:rsidRDefault="00300198">
            <w:pPr>
              <w:spacing w:before="5pt"/>
              <w:rPr>
                <w:color w:val="000000"/>
              </w:rPr>
            </w:pPr>
            <w:r>
              <w:rPr>
                <w:color w:val="000000"/>
              </w:rPr>
              <w:t>Število posameznikov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BA9F08"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73C0AF" w14:textId="77777777" w:rsidR="00A77B3E" w:rsidRDefault="00300198">
            <w:pPr>
              <w:spacing w:before="5pt"/>
              <w:jc w:val="end"/>
              <w:rPr>
                <w:color w:val="000000"/>
              </w:rPr>
            </w:pPr>
            <w:r>
              <w:rPr>
                <w:color w:val="000000"/>
              </w:rPr>
              <w:t>60.000,00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B3DE0F"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5A88D0" w14:textId="77777777" w:rsidR="00A77B3E" w:rsidRDefault="00300198">
            <w:pPr>
              <w:spacing w:before="5pt"/>
              <w:jc w:val="center"/>
              <w:rPr>
                <w:color w:val="000000"/>
              </w:rPr>
            </w:pPr>
            <w:r>
              <w:rPr>
                <w:color w:val="000000"/>
              </w:rPr>
              <w:t>Q4</w:t>
            </w:r>
          </w:p>
        </w:tc>
      </w:tr>
      <w:tr w:rsidR="00263139" w14:paraId="0C22565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8DA976" w14:textId="77777777" w:rsidR="00A77B3E" w:rsidRDefault="00300198">
            <w:pPr>
              <w:spacing w:before="5pt"/>
              <w:rPr>
                <w:color w:val="000000"/>
              </w:rPr>
            </w:pPr>
            <w:r>
              <w:rPr>
                <w:color w:val="000000"/>
              </w:rPr>
              <w:t>C2.F.M1.S1.2028Q4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AB04A2"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DDA2EC"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C04366" w14:textId="77777777" w:rsidR="00A77B3E" w:rsidRDefault="00300198">
            <w:pPr>
              <w:spacing w:before="5pt"/>
              <w:rPr>
                <w:color w:val="000000"/>
              </w:rPr>
            </w:pPr>
            <w:r>
              <w:rPr>
                <w:color w:val="000000"/>
              </w:rPr>
              <w:t xml:space="preserve">Število upravičencev, ki je vavčer unovčilo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E69013" w14:textId="77777777" w:rsidR="00A77B3E" w:rsidRDefault="00300198">
            <w:pPr>
              <w:spacing w:before="5pt"/>
              <w:rPr>
                <w:color w:val="000000"/>
              </w:rPr>
            </w:pPr>
            <w:r>
              <w:rPr>
                <w:color w:val="000000"/>
              </w:rPr>
              <w:t>Število posameznikov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31F196" w14:textId="77777777" w:rsidR="00A77B3E" w:rsidRDefault="00300198">
            <w:pPr>
              <w:spacing w:before="5pt"/>
              <w:jc w:val="end"/>
              <w:rPr>
                <w:color w:val="000000"/>
              </w:rPr>
            </w:pPr>
            <w:r>
              <w:rPr>
                <w:color w:val="000000"/>
              </w:rPr>
              <w:t>60.000,00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0DC24F" w14:textId="77777777" w:rsidR="00A77B3E" w:rsidRDefault="00300198">
            <w:pPr>
              <w:spacing w:before="5pt"/>
              <w:jc w:val="end"/>
              <w:rPr>
                <w:color w:val="000000"/>
              </w:rPr>
            </w:pPr>
            <w:r>
              <w:rPr>
                <w:color w:val="000000"/>
              </w:rPr>
              <w:t>100.000,00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E44118"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A1FAE1" w14:textId="77777777" w:rsidR="00A77B3E" w:rsidRDefault="00300198">
            <w:pPr>
              <w:spacing w:before="5pt"/>
              <w:jc w:val="center"/>
              <w:rPr>
                <w:color w:val="000000"/>
              </w:rPr>
            </w:pPr>
            <w:r>
              <w:rPr>
                <w:color w:val="000000"/>
              </w:rPr>
              <w:t>Q4</w:t>
            </w:r>
          </w:p>
        </w:tc>
      </w:tr>
      <w:tr w:rsidR="00263139" w14:paraId="4CA31474"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562D55" w14:textId="77777777" w:rsidR="00A77B3E" w:rsidRDefault="00300198">
            <w:pPr>
              <w:spacing w:before="5pt"/>
              <w:rPr>
                <w:color w:val="000000"/>
              </w:rPr>
            </w:pPr>
            <w:r>
              <w:rPr>
                <w:color w:val="000000"/>
              </w:rPr>
              <w:t>C2.G.I1.1.2027Q4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15C96E"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DD599A"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C33E36" w14:textId="77777777" w:rsidR="00A77B3E" w:rsidRDefault="00300198">
            <w:pPr>
              <w:spacing w:before="5pt"/>
              <w:rPr>
                <w:color w:val="000000"/>
              </w:rPr>
            </w:pPr>
            <w:r>
              <w:rPr>
                <w:color w:val="000000"/>
              </w:rPr>
              <w:t xml:space="preserve">Sprejem akcijskega načrta za izvajanje prevozov na klic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369295"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A2265C"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A67529"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E96249"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6C73CC" w14:textId="77777777" w:rsidR="00A77B3E" w:rsidRDefault="00300198">
            <w:pPr>
              <w:spacing w:before="5pt"/>
              <w:jc w:val="center"/>
              <w:rPr>
                <w:color w:val="000000"/>
              </w:rPr>
            </w:pPr>
            <w:r>
              <w:rPr>
                <w:color w:val="000000"/>
              </w:rPr>
              <w:t>Q4</w:t>
            </w:r>
          </w:p>
        </w:tc>
      </w:tr>
      <w:tr w:rsidR="00263139" w14:paraId="21B140D3"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547A96" w14:textId="77777777" w:rsidR="00A77B3E" w:rsidRDefault="00300198">
            <w:pPr>
              <w:spacing w:before="5pt"/>
              <w:rPr>
                <w:color w:val="000000"/>
              </w:rPr>
            </w:pPr>
            <w:r>
              <w:rPr>
                <w:color w:val="000000"/>
              </w:rPr>
              <w:t>C2.G.I1.2.2027Q4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EF9B2A"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208FD1"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3A44FA" w14:textId="77777777" w:rsidR="00A77B3E" w:rsidRDefault="00300198">
            <w:pPr>
              <w:spacing w:before="5pt"/>
              <w:rPr>
                <w:color w:val="000000"/>
              </w:rPr>
            </w:pPr>
            <w:r>
              <w:rPr>
                <w:color w:val="000000"/>
              </w:rPr>
              <w:t>Sprejem Regionalnih celostnih prometnih strategij (RCPS) v vseh 12 slovenskih statističnih regijah</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7514FE"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B33CF3"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36069B"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A810FF"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A0D251" w14:textId="77777777" w:rsidR="00A77B3E" w:rsidRDefault="00300198">
            <w:pPr>
              <w:spacing w:before="5pt"/>
              <w:jc w:val="center"/>
              <w:rPr>
                <w:color w:val="000000"/>
              </w:rPr>
            </w:pPr>
            <w:r>
              <w:rPr>
                <w:color w:val="000000"/>
              </w:rPr>
              <w:t>Q4</w:t>
            </w:r>
          </w:p>
        </w:tc>
      </w:tr>
      <w:tr w:rsidR="00263139" w14:paraId="361F2B33"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109880" w14:textId="77777777" w:rsidR="00A77B3E" w:rsidRDefault="00300198">
            <w:pPr>
              <w:spacing w:before="5pt"/>
              <w:rPr>
                <w:color w:val="000000"/>
              </w:rPr>
            </w:pPr>
            <w:r>
              <w:rPr>
                <w:color w:val="000000"/>
              </w:rPr>
              <w:t>C2.G.I1.I27.2027Q4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B722AB"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B9CE7D"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337F7B"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AE6502"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65B09A"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134EA99" w14:textId="77777777" w:rsidR="00A77B3E" w:rsidRDefault="00300198">
            <w:pPr>
              <w:spacing w:before="5pt"/>
              <w:jc w:val="end"/>
              <w:rPr>
                <w:color w:val="000000"/>
              </w:rPr>
            </w:pPr>
            <w:r>
              <w:rPr>
                <w:color w:val="000000"/>
              </w:rPr>
              <w:t>15,00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18C395"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13CFFD" w14:textId="77777777" w:rsidR="00A77B3E" w:rsidRDefault="00300198">
            <w:pPr>
              <w:spacing w:before="5pt"/>
              <w:jc w:val="center"/>
              <w:rPr>
                <w:color w:val="000000"/>
              </w:rPr>
            </w:pPr>
            <w:r>
              <w:rPr>
                <w:color w:val="000000"/>
              </w:rPr>
              <w:t>Q4</w:t>
            </w:r>
          </w:p>
        </w:tc>
      </w:tr>
      <w:tr w:rsidR="00263139" w14:paraId="09D1EC5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C91AF7" w14:textId="77777777" w:rsidR="00A77B3E" w:rsidRDefault="00300198">
            <w:pPr>
              <w:spacing w:before="5pt"/>
              <w:rPr>
                <w:color w:val="000000"/>
              </w:rPr>
            </w:pPr>
            <w:r>
              <w:rPr>
                <w:color w:val="000000"/>
              </w:rPr>
              <w:t>C2.G.I1.I27.2028Q4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1C74F6"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BFC52D"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FC37F3"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FB2EA2"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38D006" w14:textId="77777777" w:rsidR="00A77B3E" w:rsidRDefault="00300198">
            <w:pPr>
              <w:spacing w:before="5pt"/>
              <w:jc w:val="end"/>
              <w:rPr>
                <w:color w:val="000000"/>
              </w:rPr>
            </w:pPr>
            <w:r>
              <w:rPr>
                <w:color w:val="000000"/>
              </w:rPr>
              <w:t>15,00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91417C"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89FA95"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5ED304" w14:textId="77777777" w:rsidR="00A77B3E" w:rsidRDefault="00300198">
            <w:pPr>
              <w:spacing w:before="5pt"/>
              <w:jc w:val="center"/>
              <w:rPr>
                <w:color w:val="000000"/>
              </w:rPr>
            </w:pPr>
            <w:r>
              <w:rPr>
                <w:color w:val="000000"/>
              </w:rPr>
              <w:t>Q4</w:t>
            </w:r>
          </w:p>
        </w:tc>
      </w:tr>
      <w:tr w:rsidR="00263139" w14:paraId="3F25A9A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657032" w14:textId="77777777" w:rsidR="00A77B3E" w:rsidRDefault="00300198">
            <w:pPr>
              <w:spacing w:before="5pt"/>
              <w:rPr>
                <w:color w:val="000000"/>
              </w:rPr>
            </w:pPr>
            <w:r>
              <w:rPr>
                <w:color w:val="000000"/>
              </w:rPr>
              <w:lastRenderedPageBreak/>
              <w:t>C2.G.I1.I27.2029Q4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8E01C9"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E74AC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2C3DBC"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492AF0"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012AA2" w14:textId="77777777" w:rsidR="00A77B3E" w:rsidRDefault="00300198">
            <w:pPr>
              <w:spacing w:before="5pt"/>
              <w:jc w:val="end"/>
              <w:rPr>
                <w:color w:val="000000"/>
              </w:rPr>
            </w:pPr>
            <w:r>
              <w:rPr>
                <w:color w:val="000000"/>
              </w:rPr>
              <w:t>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CD3C7A"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95F3EE"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BBC29B" w14:textId="77777777" w:rsidR="00A77B3E" w:rsidRDefault="00300198">
            <w:pPr>
              <w:spacing w:before="5pt"/>
              <w:jc w:val="center"/>
              <w:rPr>
                <w:color w:val="000000"/>
              </w:rPr>
            </w:pPr>
            <w:r>
              <w:rPr>
                <w:color w:val="000000"/>
              </w:rPr>
              <w:t>Q4</w:t>
            </w:r>
          </w:p>
        </w:tc>
      </w:tr>
      <w:tr w:rsidR="00263139" w14:paraId="324DD91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EA0A2A" w14:textId="77777777" w:rsidR="00A77B3E" w:rsidRDefault="00300198">
            <w:pPr>
              <w:spacing w:before="5pt"/>
              <w:rPr>
                <w:color w:val="000000"/>
              </w:rPr>
            </w:pPr>
            <w:r>
              <w:rPr>
                <w:color w:val="000000"/>
              </w:rPr>
              <w:t>C2.G.I1.I27.2030Q4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94C454"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3C8089"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1C068D"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340F97"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46C874"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84F79D"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1C1AF9"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43B39A" w14:textId="77777777" w:rsidR="00A77B3E" w:rsidRDefault="00300198">
            <w:pPr>
              <w:spacing w:before="5pt"/>
              <w:jc w:val="center"/>
              <w:rPr>
                <w:color w:val="000000"/>
              </w:rPr>
            </w:pPr>
            <w:r>
              <w:rPr>
                <w:color w:val="000000"/>
              </w:rPr>
              <w:t>Q4</w:t>
            </w:r>
          </w:p>
        </w:tc>
      </w:tr>
      <w:tr w:rsidR="00263139" w14:paraId="272884E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8D048A" w14:textId="77777777" w:rsidR="00A77B3E" w:rsidRDefault="00300198">
            <w:pPr>
              <w:spacing w:before="5pt"/>
              <w:rPr>
                <w:color w:val="000000"/>
              </w:rPr>
            </w:pPr>
            <w:r>
              <w:rPr>
                <w:color w:val="000000"/>
              </w:rPr>
              <w:t>C2.G.I1.I27.2031Q4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F41826"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4F209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A19F23"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62E598"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0ED6ED"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85832B7"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9E708B"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506B14" w14:textId="77777777" w:rsidR="00A77B3E" w:rsidRDefault="00300198">
            <w:pPr>
              <w:spacing w:before="5pt"/>
              <w:jc w:val="center"/>
              <w:rPr>
                <w:color w:val="000000"/>
              </w:rPr>
            </w:pPr>
            <w:r>
              <w:rPr>
                <w:color w:val="000000"/>
              </w:rPr>
              <w:t>Q4</w:t>
            </w:r>
          </w:p>
        </w:tc>
      </w:tr>
      <w:tr w:rsidR="00263139" w14:paraId="1A21F7B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806DCF" w14:textId="77777777" w:rsidR="00A77B3E" w:rsidRDefault="00300198">
            <w:pPr>
              <w:spacing w:before="5pt"/>
              <w:rPr>
                <w:color w:val="000000"/>
              </w:rPr>
            </w:pPr>
            <w:r>
              <w:rPr>
                <w:color w:val="000000"/>
              </w:rPr>
              <w:t>C2.G.I1.I27.2032Q4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0185C0"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74F1A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66E0B7"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C7B8E7"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0D4963"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C54224" w14:textId="77777777" w:rsidR="00A77B3E" w:rsidRDefault="00300198">
            <w:pPr>
              <w:spacing w:before="5pt"/>
              <w:jc w:val="end"/>
              <w:rPr>
                <w:color w:val="000000"/>
              </w:rPr>
            </w:pPr>
            <w:r>
              <w:rPr>
                <w:color w:val="000000"/>
              </w:rPr>
              <w:t>247,00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873D7D"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4EB927" w14:textId="77777777" w:rsidR="00A77B3E" w:rsidRDefault="00300198">
            <w:pPr>
              <w:spacing w:before="5pt"/>
              <w:jc w:val="center"/>
              <w:rPr>
                <w:color w:val="000000"/>
              </w:rPr>
            </w:pPr>
            <w:r>
              <w:rPr>
                <w:color w:val="000000"/>
              </w:rPr>
              <w:t>Q4</w:t>
            </w:r>
          </w:p>
        </w:tc>
      </w:tr>
    </w:tbl>
    <w:p w14:paraId="24290C90" w14:textId="77777777" w:rsidR="00A77B3E" w:rsidRDefault="00A77B3E">
      <w:pPr>
        <w:spacing w:before="5pt"/>
        <w:rPr>
          <w:color w:val="000000"/>
        </w:rPr>
        <w:sectPr w:rsidR="00A77B3E">
          <w:headerReference w:type="even" r:id="rId269"/>
          <w:headerReference w:type="default" r:id="rId270"/>
          <w:footerReference w:type="even" r:id="rId271"/>
          <w:footerReference w:type="default" r:id="rId272"/>
          <w:headerReference w:type="first" r:id="rId273"/>
          <w:footerReference w:type="first" r:id="rId274"/>
          <w:pgSz w:w="841.90pt" w:h="595.30pt" w:orient="landscape"/>
          <w:pgMar w:top="36pt" w:right="36pt" w:bottom="43.20pt" w:left="46.80pt" w:header="14.40pt" w:footer="3.60pt" w:gutter="0pt"/>
          <w:cols w:space="35.40pt"/>
          <w:noEndnote/>
          <w:docGrid w:linePitch="360"/>
        </w:sectPr>
      </w:pPr>
    </w:p>
    <w:p w14:paraId="55D3A510" w14:textId="77777777" w:rsidR="00A77B3E" w:rsidRDefault="00300198">
      <w:pPr>
        <w:pStyle w:val="Naslov3"/>
        <w:spacing w:before="5pt" w:after="0pt"/>
        <w:rPr>
          <w:rFonts w:ascii="Times New Roman" w:hAnsi="Times New Roman" w:cs="Times New Roman"/>
          <w:b w:val="0"/>
          <w:color w:val="000000"/>
          <w:sz w:val="24"/>
        </w:rPr>
      </w:pPr>
      <w:bookmarkStart w:id="92" w:name="_Toc256000241"/>
      <w:r>
        <w:rPr>
          <w:rFonts w:ascii="Times New Roman" w:hAnsi="Times New Roman" w:cs="Times New Roman"/>
          <w:b w:val="0"/>
          <w:color w:val="000000"/>
          <w:sz w:val="24"/>
        </w:rPr>
        <w:lastRenderedPageBreak/>
        <w:t>2.1.5. Scenarij v primeru poznejšega začetka uporabe sistema trgovanja z emisijami</w:t>
      </w:r>
      <w:bookmarkEnd w:id="92"/>
    </w:p>
    <w:p w14:paraId="33702BDB" w14:textId="77777777" w:rsidR="00A77B3E" w:rsidRDefault="00A77B3E">
      <w:pPr>
        <w:spacing w:before="5pt"/>
        <w:rPr>
          <w:color w:val="000000"/>
          <w:sz w:val="12"/>
        </w:rPr>
      </w:pPr>
    </w:p>
    <w:p w14:paraId="714F509D" w14:textId="77777777" w:rsidR="00A77B3E" w:rsidRDefault="00300198">
      <w:pPr>
        <w:spacing w:before="5pt"/>
        <w:rPr>
          <w:color w:val="000000"/>
        </w:rPr>
      </w:pPr>
      <w:r>
        <w:rPr>
          <w:color w:val="000000"/>
        </w:rPr>
        <w:t>Opis in količinska opredelitev prilagoditev ukrepov, naložb, mejnikov, ciljev, zneska nacionalnega prispevka in vseh drugih ustreznih elementov načrta, potrebnih zaradi odloga začetka uporabe sistema trgovanja z emisijami, vzpostavljenega na podlagi poglavja IVa Direktive 2003/87/ES, v skladu s členom 30k navedene direktive.</w:t>
      </w:r>
    </w:p>
    <w:p w14:paraId="0AD491FF" w14:textId="77777777" w:rsidR="00A77B3E" w:rsidRDefault="00A77B3E">
      <w:pPr>
        <w:spacing w:before="5pt"/>
        <w:rPr>
          <w:color w:val="000000"/>
          <w:sz w:val="12"/>
        </w:rPr>
      </w:pPr>
    </w:p>
    <w:p w14:paraId="17F199F6" w14:textId="77777777" w:rsidR="00A77B3E" w:rsidRDefault="00300198">
      <w:pPr>
        <w:spacing w:before="5pt"/>
        <w:rPr>
          <w:color w:val="000000"/>
        </w:rPr>
      </w:pPr>
      <w:r>
        <w:rPr>
          <w:color w:val="000000"/>
        </w:rPr>
        <w:t>Ločena različica okvirčka s povzetkom, preglednice mejnikov, ciljev in časovnice ter preglednice ocenjenih stroškov.</w:t>
      </w:r>
    </w:p>
    <w:p w14:paraId="2AAC404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47D9AC1"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2B537D" w14:textId="77777777" w:rsidR="00A77B3E" w:rsidRDefault="00A77B3E">
            <w:pPr>
              <w:spacing w:before="5pt"/>
              <w:rPr>
                <w:color w:val="000000"/>
                <w:sz w:val="0"/>
              </w:rPr>
            </w:pPr>
          </w:p>
          <w:p w14:paraId="722EBEDE" w14:textId="77777777" w:rsidR="00A77B3E" w:rsidRDefault="00300198">
            <w:pPr>
              <w:spacing w:before="5pt"/>
              <w:rPr>
                <w:color w:val="000000"/>
              </w:rPr>
            </w:pPr>
            <w:r>
              <w:rPr>
                <w:color w:val="000000"/>
              </w:rPr>
              <w:t>V primeru zmanjšanja skupne vrednosti SSP se bi vrednost ukrepov in naložb na komponenti zmanjšala za 1/7 na 180,39 milijone evrov. Zaradi nižje vrednosti komponente bi bilo sorazmerno manj enot prevozov na klic.</w:t>
            </w:r>
          </w:p>
          <w:p w14:paraId="065D5066" w14:textId="77777777" w:rsidR="00A77B3E" w:rsidRDefault="00300198">
            <w:pPr>
              <w:spacing w:before="5pt"/>
              <w:rPr>
                <w:color w:val="000000"/>
              </w:rPr>
            </w:pPr>
            <w:r>
              <w:rPr>
                <w:color w:val="000000"/>
              </w:rPr>
              <w:t>Skladno s pravnim mnenjem EK zamik izvajanja ETS2 ne bo imel posledic na višino sredstev SSP. Zamik izvajanja ukrepov v Sloveniji ni predviden, saj je potrebno prevozno revnim in ranljivim čim prej omogočiti bodisi naložbe za blaženje cen goriv (v okviru vavčerjev) bodisi premik na bolj trajnostne in cenovno ugodne načine mobilnosti (prevozi na klic in e-subvencije). </w:t>
            </w:r>
          </w:p>
          <w:p w14:paraId="44E2155F" w14:textId="77777777" w:rsidR="00A77B3E" w:rsidRDefault="00A77B3E">
            <w:pPr>
              <w:spacing w:before="5pt"/>
              <w:rPr>
                <w:color w:val="000000"/>
                <w:sz w:val="6"/>
              </w:rPr>
            </w:pPr>
          </w:p>
          <w:p w14:paraId="305ABFD2" w14:textId="77777777" w:rsidR="00A77B3E" w:rsidRDefault="00A77B3E">
            <w:pPr>
              <w:spacing w:before="5pt"/>
              <w:rPr>
                <w:color w:val="000000"/>
                <w:sz w:val="6"/>
              </w:rPr>
            </w:pPr>
          </w:p>
        </w:tc>
      </w:tr>
    </w:tbl>
    <w:p w14:paraId="01A6B230" w14:textId="77777777" w:rsidR="00A77B3E" w:rsidRDefault="00A77B3E">
      <w:pPr>
        <w:spacing w:before="5pt"/>
        <w:rPr>
          <w:color w:val="000000"/>
        </w:rPr>
        <w:sectPr w:rsidR="00A77B3E">
          <w:headerReference w:type="even" r:id="rId275"/>
          <w:headerReference w:type="default" r:id="rId276"/>
          <w:footerReference w:type="even" r:id="rId277"/>
          <w:footerReference w:type="default" r:id="rId278"/>
          <w:headerReference w:type="first" r:id="rId279"/>
          <w:footerReference w:type="first" r:id="rId280"/>
          <w:pgSz w:w="595.30pt" w:h="841.90pt"/>
          <w:pgMar w:top="36pt" w:right="46.80pt" w:bottom="43.20pt" w:left="36pt" w:header="0pt" w:footer="3.60pt" w:gutter="0pt"/>
          <w:cols w:space="35.40pt"/>
          <w:noEndnote/>
          <w:docGrid w:linePitch="360"/>
        </w:sectPr>
      </w:pPr>
    </w:p>
    <w:p w14:paraId="730E8745" w14:textId="77777777" w:rsidR="00A77B3E" w:rsidRDefault="00300198">
      <w:pPr>
        <w:spacing w:before="5pt"/>
        <w:rPr>
          <w:color w:val="000000"/>
        </w:rPr>
      </w:pPr>
      <w:r>
        <w:rPr>
          <w:color w:val="000000"/>
        </w:rPr>
        <w:lastRenderedPageBreak/>
        <w:t>Preglednica z informacijami o mejnikih, ciljih in časovnici za dokončanje za komponento</w:t>
      </w:r>
    </w:p>
    <w:p w14:paraId="0F6845E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14"/>
        <w:gridCol w:w="1067"/>
        <w:gridCol w:w="1267"/>
        <w:gridCol w:w="4147"/>
        <w:gridCol w:w="1996"/>
        <w:gridCol w:w="1160"/>
        <w:gridCol w:w="1280"/>
        <w:gridCol w:w="783"/>
        <w:gridCol w:w="1258"/>
      </w:tblGrid>
      <w:tr w:rsidR="00263139" w14:paraId="6D9A1DFE"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4D5F4B"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4D8D92"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3D0543"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FFB268"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6C1C2A"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817609" w14:textId="77777777" w:rsidR="00A77B3E" w:rsidRDefault="00300198">
            <w:pPr>
              <w:spacing w:before="5pt"/>
              <w:jc w:val="center"/>
              <w:rPr>
                <w:color w:val="000000"/>
              </w:rPr>
            </w:pPr>
            <w:r>
              <w:rPr>
                <w:color w:val="000000"/>
              </w:rPr>
              <w:t>Časovnica za dokončanje</w:t>
            </w:r>
          </w:p>
        </w:tc>
      </w:tr>
      <w:tr w:rsidR="00263139" w14:paraId="0D098B19"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7D9A99"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A0CD35"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ED13C3"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1C11CE"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E3F050" w14:textId="77777777" w:rsidR="00A77B3E" w:rsidRDefault="00300198">
            <w:pPr>
              <w:spacing w:before="5pt"/>
              <w:jc w:val="center"/>
              <w:rPr>
                <w:color w:val="000000"/>
              </w:rPr>
            </w:pPr>
            <w:r>
              <w:rPr>
                <w:color w:val="000000"/>
              </w:rPr>
              <w:t>Enota ukrepa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871D29"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76572E"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FB5CC7"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22EDCD" w14:textId="77777777" w:rsidR="00A77B3E" w:rsidRDefault="00300198">
            <w:pPr>
              <w:spacing w:before="5pt"/>
              <w:jc w:val="center"/>
              <w:rPr>
                <w:color w:val="000000"/>
              </w:rPr>
            </w:pPr>
            <w:r>
              <w:rPr>
                <w:color w:val="000000"/>
              </w:rPr>
              <w:t>Četrtletje</w:t>
            </w:r>
          </w:p>
        </w:tc>
      </w:tr>
      <w:tr w:rsidR="00263139" w14:paraId="7277FE0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29E558" w14:textId="77777777" w:rsidR="00A77B3E" w:rsidRDefault="00300198">
            <w:pPr>
              <w:spacing w:before="5pt"/>
              <w:rPr>
                <w:color w:val="000000"/>
              </w:rPr>
            </w:pPr>
            <w:r>
              <w:rPr>
                <w:color w:val="000000"/>
              </w:rPr>
              <w:t>C2.F.I2.1.2027Q2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5041B3" w14:textId="77777777" w:rsidR="00A77B3E" w:rsidRDefault="00300198">
            <w:pPr>
              <w:spacing w:before="5pt"/>
              <w:rPr>
                <w:color w:val="000000"/>
              </w:rPr>
            </w:pPr>
            <w:r>
              <w:rPr>
                <w:color w:val="000000"/>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F55CFA"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FC9A58" w14:textId="77777777" w:rsidR="00A77B3E" w:rsidRDefault="00300198">
            <w:pPr>
              <w:spacing w:before="5pt"/>
              <w:rPr>
                <w:color w:val="000000"/>
              </w:rPr>
            </w:pPr>
            <w:r>
              <w:rPr>
                <w:color w:val="000000"/>
              </w:rPr>
              <w:t>Objava javnega razpisa ali poziva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B9EC4D"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AB00A4"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447609"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7104AC"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CD0650" w14:textId="77777777" w:rsidR="00A77B3E" w:rsidRDefault="00300198">
            <w:pPr>
              <w:spacing w:before="5pt"/>
              <w:jc w:val="center"/>
              <w:rPr>
                <w:color w:val="000000"/>
              </w:rPr>
            </w:pPr>
            <w:r>
              <w:rPr>
                <w:color w:val="000000"/>
              </w:rPr>
              <w:t>Q2</w:t>
            </w:r>
          </w:p>
        </w:tc>
      </w:tr>
      <w:tr w:rsidR="00263139" w14:paraId="33CECF7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586F7E" w14:textId="77777777" w:rsidR="00A77B3E" w:rsidRDefault="00300198">
            <w:pPr>
              <w:spacing w:before="5pt"/>
              <w:rPr>
                <w:color w:val="000000"/>
              </w:rPr>
            </w:pPr>
            <w:r>
              <w:rPr>
                <w:color w:val="000000"/>
              </w:rPr>
              <w:t>C2.F.I2.I21.2028Q4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B9E374" w14:textId="77777777" w:rsidR="00A77B3E" w:rsidRDefault="00300198">
            <w:pPr>
              <w:spacing w:before="5pt"/>
              <w:rPr>
                <w:color w:val="000000"/>
              </w:rPr>
            </w:pPr>
            <w:r>
              <w:rPr>
                <w:color w:val="000000"/>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57B934"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68BC83" w14:textId="77777777" w:rsidR="00A77B3E" w:rsidRDefault="00300198">
            <w:pPr>
              <w:spacing w:before="5pt"/>
              <w:rPr>
                <w:color w:val="000000"/>
              </w:rPr>
            </w:pPr>
            <w:r>
              <w:rPr>
                <w:color w:val="000000"/>
              </w:rPr>
              <w:t>Nakupi brezemisijskih vozil</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149F0A" w14:textId="77777777" w:rsidR="00A77B3E" w:rsidRDefault="00300198">
            <w:pPr>
              <w:spacing w:before="5pt"/>
              <w:rPr>
                <w:color w:val="000000"/>
              </w:rPr>
            </w:pPr>
            <w:r>
              <w:rPr>
                <w:color w:val="000000"/>
              </w:rPr>
              <w:t>Število brezemisijskih vozil</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263E58"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326540" w14:textId="77777777" w:rsidR="00A77B3E" w:rsidRDefault="00300198">
            <w:pPr>
              <w:spacing w:before="5pt"/>
              <w:jc w:val="end"/>
              <w:rPr>
                <w:color w:val="000000"/>
              </w:rPr>
            </w:pPr>
            <w:r>
              <w:rPr>
                <w:color w:val="000000"/>
              </w:rPr>
              <w:t>100,00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631355"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E95782" w14:textId="77777777" w:rsidR="00A77B3E" w:rsidRDefault="00300198">
            <w:pPr>
              <w:spacing w:before="5pt"/>
              <w:jc w:val="center"/>
              <w:rPr>
                <w:color w:val="000000"/>
              </w:rPr>
            </w:pPr>
            <w:r>
              <w:rPr>
                <w:color w:val="000000"/>
              </w:rPr>
              <w:t>Q4</w:t>
            </w:r>
          </w:p>
        </w:tc>
      </w:tr>
      <w:tr w:rsidR="00263139" w14:paraId="0D82110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FA261B" w14:textId="77777777" w:rsidR="00A77B3E" w:rsidRDefault="00300198">
            <w:pPr>
              <w:spacing w:before="5pt"/>
              <w:rPr>
                <w:color w:val="000000"/>
              </w:rPr>
            </w:pPr>
            <w:r>
              <w:rPr>
                <w:color w:val="000000"/>
              </w:rPr>
              <w:t>C2.F.M1.1.2026Q4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94A8C8"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1BEBBB"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2F2E11" w14:textId="77777777" w:rsidR="00A77B3E" w:rsidRDefault="00300198">
            <w:pPr>
              <w:spacing w:before="5pt"/>
              <w:rPr>
                <w:color w:val="000000"/>
              </w:rPr>
            </w:pPr>
            <w:r>
              <w:rPr>
                <w:color w:val="000000"/>
              </w:rPr>
              <w:t>Sprejem zakonske podlage za unovčitev vavčerja za trajnostno mobilnost in energetsko učinkovitost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3070071"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A8C6B7"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DC4841"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CC9D23" w14:textId="77777777" w:rsidR="00A77B3E" w:rsidRDefault="00300198">
            <w:pPr>
              <w:spacing w:before="5pt"/>
              <w:jc w:val="center"/>
              <w:rPr>
                <w:color w:val="000000"/>
              </w:rPr>
            </w:pPr>
            <w:r>
              <w:rPr>
                <w:color w:val="000000"/>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B5120C" w14:textId="77777777" w:rsidR="00A77B3E" w:rsidRDefault="00300198">
            <w:pPr>
              <w:spacing w:before="5pt"/>
              <w:jc w:val="center"/>
              <w:rPr>
                <w:color w:val="000000"/>
              </w:rPr>
            </w:pPr>
            <w:r>
              <w:rPr>
                <w:color w:val="000000"/>
              </w:rPr>
              <w:t>Q4</w:t>
            </w:r>
          </w:p>
        </w:tc>
      </w:tr>
      <w:tr w:rsidR="00263139" w14:paraId="5AA3B61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D41BFF" w14:textId="77777777" w:rsidR="00A77B3E" w:rsidRDefault="00300198">
            <w:pPr>
              <w:spacing w:before="5pt"/>
              <w:rPr>
                <w:color w:val="000000"/>
              </w:rPr>
            </w:pPr>
            <w:r>
              <w:rPr>
                <w:color w:val="000000"/>
              </w:rPr>
              <w:t>C2.F.M1.S1.2027Q4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42F966"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66B040"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8433D5" w14:textId="77777777" w:rsidR="00A77B3E" w:rsidRDefault="00300198">
            <w:pPr>
              <w:spacing w:before="5pt"/>
              <w:rPr>
                <w:color w:val="000000"/>
              </w:rPr>
            </w:pPr>
            <w:r>
              <w:rPr>
                <w:color w:val="000000"/>
              </w:rPr>
              <w:t xml:space="preserve">Število upravičencev, ki je vavčer unovčilo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C54F25" w14:textId="77777777" w:rsidR="00A77B3E" w:rsidRDefault="00300198">
            <w:pPr>
              <w:spacing w:before="5pt"/>
              <w:rPr>
                <w:color w:val="000000"/>
              </w:rPr>
            </w:pPr>
            <w:r>
              <w:rPr>
                <w:color w:val="000000"/>
              </w:rPr>
              <w:t>Število posameznikov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79ECF8"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84DE93" w14:textId="77777777" w:rsidR="00A77B3E" w:rsidRDefault="00300198">
            <w:pPr>
              <w:spacing w:before="5pt"/>
              <w:jc w:val="end"/>
              <w:rPr>
                <w:color w:val="000000"/>
              </w:rPr>
            </w:pPr>
            <w:r>
              <w:rPr>
                <w:color w:val="000000"/>
              </w:rPr>
              <w:t>60.000,00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5BB09B"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92DFE1" w14:textId="77777777" w:rsidR="00A77B3E" w:rsidRDefault="00300198">
            <w:pPr>
              <w:spacing w:before="5pt"/>
              <w:jc w:val="center"/>
              <w:rPr>
                <w:color w:val="000000"/>
              </w:rPr>
            </w:pPr>
            <w:r>
              <w:rPr>
                <w:color w:val="000000"/>
              </w:rPr>
              <w:t>Q4</w:t>
            </w:r>
          </w:p>
        </w:tc>
      </w:tr>
      <w:tr w:rsidR="00263139" w14:paraId="34928B2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8CA9A1" w14:textId="77777777" w:rsidR="00A77B3E" w:rsidRDefault="00300198">
            <w:pPr>
              <w:spacing w:before="5pt"/>
              <w:rPr>
                <w:color w:val="000000"/>
              </w:rPr>
            </w:pPr>
            <w:r>
              <w:rPr>
                <w:color w:val="000000"/>
              </w:rPr>
              <w:t>C2.F.M1.S1.2028Q4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545E35" w14:textId="77777777" w:rsidR="00A77B3E" w:rsidRDefault="00300198">
            <w:pPr>
              <w:spacing w:before="5pt"/>
              <w:rPr>
                <w:color w:val="000000"/>
              </w:rPr>
            </w:pPr>
            <w:r>
              <w:rPr>
                <w:color w:val="000000"/>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AECD21"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003578" w14:textId="77777777" w:rsidR="00A77B3E" w:rsidRDefault="00300198">
            <w:pPr>
              <w:spacing w:before="5pt"/>
              <w:rPr>
                <w:color w:val="000000"/>
              </w:rPr>
            </w:pPr>
            <w:r>
              <w:rPr>
                <w:color w:val="000000"/>
              </w:rPr>
              <w:t xml:space="preserve">Število upravičencev, ki je vavčer unovčilo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100533" w14:textId="77777777" w:rsidR="00A77B3E" w:rsidRDefault="00300198">
            <w:pPr>
              <w:spacing w:before="5pt"/>
              <w:rPr>
                <w:color w:val="000000"/>
              </w:rPr>
            </w:pPr>
            <w:r>
              <w:rPr>
                <w:color w:val="000000"/>
              </w:rPr>
              <w:t>Število posameznikov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A44FBD" w14:textId="77777777" w:rsidR="00A77B3E" w:rsidRDefault="00300198">
            <w:pPr>
              <w:spacing w:before="5pt"/>
              <w:jc w:val="end"/>
              <w:rPr>
                <w:color w:val="000000"/>
              </w:rPr>
            </w:pPr>
            <w:r>
              <w:rPr>
                <w:color w:val="000000"/>
              </w:rPr>
              <w:t>60.000,00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93FA2C" w14:textId="77777777" w:rsidR="00A77B3E" w:rsidRDefault="00300198">
            <w:pPr>
              <w:spacing w:before="5pt"/>
              <w:jc w:val="end"/>
              <w:rPr>
                <w:color w:val="000000"/>
              </w:rPr>
            </w:pPr>
            <w:r>
              <w:rPr>
                <w:color w:val="000000"/>
              </w:rPr>
              <w:t>100.000,00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F15536"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5EA951" w14:textId="77777777" w:rsidR="00A77B3E" w:rsidRDefault="00300198">
            <w:pPr>
              <w:spacing w:before="5pt"/>
              <w:jc w:val="center"/>
              <w:rPr>
                <w:color w:val="000000"/>
              </w:rPr>
            </w:pPr>
            <w:r>
              <w:rPr>
                <w:color w:val="000000"/>
              </w:rPr>
              <w:t>Q4</w:t>
            </w:r>
          </w:p>
        </w:tc>
      </w:tr>
      <w:tr w:rsidR="00263139" w14:paraId="13B9864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F215D6" w14:textId="77777777" w:rsidR="00A77B3E" w:rsidRDefault="00300198">
            <w:pPr>
              <w:spacing w:before="5pt"/>
              <w:rPr>
                <w:color w:val="000000"/>
              </w:rPr>
            </w:pPr>
            <w:r>
              <w:rPr>
                <w:color w:val="000000"/>
              </w:rPr>
              <w:t>C2.G.I1.1.2027Q4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3CA071"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E3BF87"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378BE3" w14:textId="77777777" w:rsidR="00A77B3E" w:rsidRDefault="00300198">
            <w:pPr>
              <w:spacing w:before="5pt"/>
              <w:rPr>
                <w:color w:val="000000"/>
              </w:rPr>
            </w:pPr>
            <w:r>
              <w:rPr>
                <w:color w:val="000000"/>
              </w:rPr>
              <w:t xml:space="preserve">Sprejem akcijskega načrta za izvajanje prevozov na klic  </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FE683F"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F1F820"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C8C926"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D9BBBB"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03B166" w14:textId="77777777" w:rsidR="00A77B3E" w:rsidRDefault="00300198">
            <w:pPr>
              <w:spacing w:before="5pt"/>
              <w:jc w:val="center"/>
              <w:rPr>
                <w:color w:val="000000"/>
              </w:rPr>
            </w:pPr>
            <w:r>
              <w:rPr>
                <w:color w:val="000000"/>
              </w:rPr>
              <w:t>Q4</w:t>
            </w:r>
          </w:p>
        </w:tc>
      </w:tr>
      <w:tr w:rsidR="00263139" w14:paraId="6D32D25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61EF32" w14:textId="77777777" w:rsidR="00A77B3E" w:rsidRDefault="00300198">
            <w:pPr>
              <w:spacing w:before="5pt"/>
              <w:rPr>
                <w:color w:val="000000"/>
              </w:rPr>
            </w:pPr>
            <w:r>
              <w:rPr>
                <w:color w:val="000000"/>
              </w:rPr>
              <w:t>C2.G.I1.2.2027Q4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2225FB"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17FFB3"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B9570E" w14:textId="77777777" w:rsidR="00A77B3E" w:rsidRDefault="00300198">
            <w:pPr>
              <w:spacing w:before="5pt"/>
              <w:rPr>
                <w:color w:val="000000"/>
              </w:rPr>
            </w:pPr>
            <w:r>
              <w:rPr>
                <w:color w:val="000000"/>
              </w:rPr>
              <w:t>Sprejem Regionalnih celostnih prometnih strategij (RCPS) v vseh 12 slovenskih statističnih regijah</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4DBCE9"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54DDD6"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CF0E24"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5E6C25"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67A507" w14:textId="77777777" w:rsidR="00A77B3E" w:rsidRDefault="00300198">
            <w:pPr>
              <w:spacing w:before="5pt"/>
              <w:jc w:val="center"/>
              <w:rPr>
                <w:color w:val="000000"/>
              </w:rPr>
            </w:pPr>
            <w:r>
              <w:rPr>
                <w:color w:val="000000"/>
              </w:rPr>
              <w:t>Q4</w:t>
            </w:r>
          </w:p>
        </w:tc>
      </w:tr>
      <w:tr w:rsidR="00263139" w14:paraId="65BBCF1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BD04F0" w14:textId="77777777" w:rsidR="00A77B3E" w:rsidRDefault="00300198">
            <w:pPr>
              <w:spacing w:before="5pt"/>
              <w:rPr>
                <w:color w:val="000000"/>
              </w:rPr>
            </w:pPr>
            <w:r>
              <w:rPr>
                <w:color w:val="000000"/>
              </w:rPr>
              <w:t>C2.G.I1.I27.2027Q4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734C38"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3FE2CC"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EC9FE0"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BE2048"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E91DB4" w14:textId="77777777" w:rsidR="00A77B3E" w:rsidRDefault="00300198">
            <w:pPr>
              <w:spacing w:before="5pt"/>
              <w:jc w:val="end"/>
              <w:rPr>
                <w:color w:val="000000"/>
              </w:rPr>
            </w:pPr>
            <w:r>
              <w:rPr>
                <w:color w:val="0000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258164" w14:textId="77777777" w:rsidR="00A77B3E" w:rsidRDefault="00300198">
            <w:pPr>
              <w:spacing w:before="5pt"/>
              <w:jc w:val="end"/>
              <w:rPr>
                <w:color w:val="000000"/>
              </w:rPr>
            </w:pPr>
            <w:r>
              <w:rPr>
                <w:color w:val="000000"/>
              </w:rPr>
              <w:t>15,00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E1D509" w14:textId="77777777" w:rsidR="00A77B3E" w:rsidRDefault="00300198">
            <w:pPr>
              <w:spacing w:before="5pt"/>
              <w:jc w:val="center"/>
              <w:rPr>
                <w:color w:val="000000"/>
              </w:rPr>
            </w:pPr>
            <w:r>
              <w:rPr>
                <w:color w:val="000000"/>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B68FEA" w14:textId="77777777" w:rsidR="00A77B3E" w:rsidRDefault="00300198">
            <w:pPr>
              <w:spacing w:before="5pt"/>
              <w:jc w:val="center"/>
              <w:rPr>
                <w:color w:val="000000"/>
              </w:rPr>
            </w:pPr>
            <w:r>
              <w:rPr>
                <w:color w:val="000000"/>
              </w:rPr>
              <w:t>Q4</w:t>
            </w:r>
          </w:p>
        </w:tc>
      </w:tr>
      <w:tr w:rsidR="00263139" w14:paraId="179AC5A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0458FA" w14:textId="77777777" w:rsidR="00A77B3E" w:rsidRDefault="00300198">
            <w:pPr>
              <w:spacing w:before="5pt"/>
              <w:rPr>
                <w:color w:val="000000"/>
              </w:rPr>
            </w:pPr>
            <w:r>
              <w:rPr>
                <w:color w:val="000000"/>
              </w:rPr>
              <w:t>C2.G.I1.I27.2028Q4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D674CB"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4B60E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D1002B"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003655"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312403" w14:textId="77777777" w:rsidR="00A77B3E" w:rsidRDefault="00300198">
            <w:pPr>
              <w:spacing w:before="5pt"/>
              <w:jc w:val="end"/>
              <w:rPr>
                <w:color w:val="000000"/>
              </w:rPr>
            </w:pPr>
            <w:r>
              <w:rPr>
                <w:color w:val="000000"/>
              </w:rPr>
              <w:t>15,00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3F455C" w14:textId="77777777" w:rsidR="00A77B3E" w:rsidRDefault="00300198">
            <w:pPr>
              <w:spacing w:before="5pt"/>
              <w:jc w:val="end"/>
              <w:rPr>
                <w:color w:val="000000"/>
              </w:rPr>
            </w:pPr>
            <w:r>
              <w:rPr>
                <w:color w:val="000000"/>
              </w:rPr>
              <w:t>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548BBA" w14:textId="77777777" w:rsidR="00A77B3E" w:rsidRDefault="00300198">
            <w:pPr>
              <w:spacing w:before="5pt"/>
              <w:jc w:val="center"/>
              <w:rPr>
                <w:color w:val="000000"/>
              </w:rPr>
            </w:pPr>
            <w:r>
              <w:rPr>
                <w:color w:val="000000"/>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8125FB" w14:textId="77777777" w:rsidR="00A77B3E" w:rsidRDefault="00300198">
            <w:pPr>
              <w:spacing w:before="5pt"/>
              <w:jc w:val="center"/>
              <w:rPr>
                <w:color w:val="000000"/>
              </w:rPr>
            </w:pPr>
            <w:r>
              <w:rPr>
                <w:color w:val="000000"/>
              </w:rPr>
              <w:t>Q4</w:t>
            </w:r>
          </w:p>
        </w:tc>
      </w:tr>
      <w:tr w:rsidR="00263139" w14:paraId="4832DB3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9C9B37" w14:textId="77777777" w:rsidR="00A77B3E" w:rsidRDefault="00300198">
            <w:pPr>
              <w:spacing w:before="5pt"/>
              <w:rPr>
                <w:color w:val="000000"/>
              </w:rPr>
            </w:pPr>
            <w:r>
              <w:rPr>
                <w:color w:val="000000"/>
              </w:rPr>
              <w:t>C2.G.I1.I27.2029Q4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FB4BC5"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96A6A5"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83FF3A"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E33480"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6209EF" w14:textId="77777777" w:rsidR="00A77B3E" w:rsidRDefault="00300198">
            <w:pPr>
              <w:spacing w:before="5pt"/>
              <w:jc w:val="end"/>
              <w:rPr>
                <w:color w:val="000000"/>
              </w:rPr>
            </w:pPr>
            <w:r>
              <w:rPr>
                <w:color w:val="000000"/>
              </w:rPr>
              <w:t>47,00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240431" w14:textId="77777777" w:rsidR="00A77B3E" w:rsidRDefault="00300198">
            <w:pPr>
              <w:spacing w:before="5pt"/>
              <w:jc w:val="end"/>
              <w:rPr>
                <w:color w:val="000000"/>
              </w:rPr>
            </w:pPr>
            <w:r>
              <w:rPr>
                <w:color w:val="000000"/>
              </w:rPr>
              <w:t>197,00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FC1BB12"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327157" w14:textId="77777777" w:rsidR="00A77B3E" w:rsidRDefault="00300198">
            <w:pPr>
              <w:spacing w:before="5pt"/>
              <w:jc w:val="center"/>
              <w:rPr>
                <w:color w:val="000000"/>
              </w:rPr>
            </w:pPr>
            <w:r>
              <w:rPr>
                <w:color w:val="000000"/>
              </w:rPr>
              <w:t>Q4</w:t>
            </w:r>
          </w:p>
        </w:tc>
      </w:tr>
      <w:tr w:rsidR="00263139" w14:paraId="464F1B0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119BAF" w14:textId="77777777" w:rsidR="00A77B3E" w:rsidRDefault="00300198">
            <w:pPr>
              <w:spacing w:before="5pt"/>
              <w:rPr>
                <w:color w:val="000000"/>
              </w:rPr>
            </w:pPr>
            <w:r>
              <w:rPr>
                <w:color w:val="000000"/>
              </w:rPr>
              <w:lastRenderedPageBreak/>
              <w:t>C2.G.I1.I27.2030Q4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8E7153"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9E5471"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1A6458"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885005"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72B7AB" w14:textId="77777777" w:rsidR="00A77B3E" w:rsidRDefault="00300198">
            <w:pPr>
              <w:spacing w:before="5pt"/>
              <w:jc w:val="end"/>
              <w:rPr>
                <w:color w:val="000000"/>
              </w:rPr>
            </w:pPr>
            <w:r>
              <w:rPr>
                <w:color w:val="000000"/>
              </w:rPr>
              <w:t>197,00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FCEBAA" w14:textId="77777777" w:rsidR="00A77B3E" w:rsidRDefault="00300198">
            <w:pPr>
              <w:spacing w:before="5pt"/>
              <w:jc w:val="end"/>
              <w:rPr>
                <w:color w:val="000000"/>
              </w:rPr>
            </w:pPr>
            <w:r>
              <w:rPr>
                <w:color w:val="000000"/>
              </w:rPr>
              <w:t>197,00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E9E313" w14:textId="77777777" w:rsidR="00A77B3E" w:rsidRDefault="00300198">
            <w:pPr>
              <w:spacing w:before="5pt"/>
              <w:jc w:val="center"/>
              <w:rPr>
                <w:color w:val="000000"/>
              </w:rPr>
            </w:pPr>
            <w:r>
              <w:rPr>
                <w:color w:val="000000"/>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B935BA" w14:textId="77777777" w:rsidR="00A77B3E" w:rsidRDefault="00300198">
            <w:pPr>
              <w:spacing w:before="5pt"/>
              <w:jc w:val="center"/>
              <w:rPr>
                <w:color w:val="000000"/>
              </w:rPr>
            </w:pPr>
            <w:r>
              <w:rPr>
                <w:color w:val="000000"/>
              </w:rPr>
              <w:t>Q4</w:t>
            </w:r>
          </w:p>
        </w:tc>
      </w:tr>
      <w:tr w:rsidR="00263139" w14:paraId="52AA58E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CBC7B5" w14:textId="77777777" w:rsidR="00A77B3E" w:rsidRDefault="00300198">
            <w:pPr>
              <w:spacing w:before="5pt"/>
              <w:rPr>
                <w:color w:val="000000"/>
              </w:rPr>
            </w:pPr>
            <w:r>
              <w:rPr>
                <w:color w:val="000000"/>
              </w:rPr>
              <w:t>C2.G.I1.I27.2031Q4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B95C7F"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1E43A3"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159356"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C24340"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9AD594" w14:textId="77777777" w:rsidR="00A77B3E" w:rsidRDefault="00300198">
            <w:pPr>
              <w:spacing w:before="5pt"/>
              <w:jc w:val="end"/>
              <w:rPr>
                <w:color w:val="000000"/>
              </w:rPr>
            </w:pPr>
            <w:r>
              <w:rPr>
                <w:color w:val="000000"/>
              </w:rPr>
              <w:t>197,00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0054C1" w14:textId="77777777" w:rsidR="00A77B3E" w:rsidRDefault="00300198">
            <w:pPr>
              <w:spacing w:before="5pt"/>
              <w:jc w:val="end"/>
              <w:rPr>
                <w:color w:val="000000"/>
              </w:rPr>
            </w:pPr>
            <w:r>
              <w:rPr>
                <w:color w:val="000000"/>
              </w:rPr>
              <w:t>197,00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C01640" w14:textId="77777777" w:rsidR="00A77B3E" w:rsidRDefault="00300198">
            <w:pPr>
              <w:spacing w:before="5pt"/>
              <w:jc w:val="center"/>
              <w:rPr>
                <w:color w:val="000000"/>
              </w:rPr>
            </w:pPr>
            <w:r>
              <w:rPr>
                <w:color w:val="000000"/>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22808B" w14:textId="77777777" w:rsidR="00A77B3E" w:rsidRDefault="00300198">
            <w:pPr>
              <w:spacing w:before="5pt"/>
              <w:jc w:val="center"/>
              <w:rPr>
                <w:color w:val="000000"/>
              </w:rPr>
            </w:pPr>
            <w:r>
              <w:rPr>
                <w:color w:val="000000"/>
              </w:rPr>
              <w:t>Q4</w:t>
            </w:r>
          </w:p>
        </w:tc>
      </w:tr>
      <w:tr w:rsidR="00263139" w14:paraId="7F648FF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212188" w14:textId="77777777" w:rsidR="00A77B3E" w:rsidRDefault="00300198">
            <w:pPr>
              <w:spacing w:before="5pt"/>
              <w:rPr>
                <w:color w:val="000000"/>
              </w:rPr>
            </w:pPr>
            <w:r>
              <w:rPr>
                <w:color w:val="000000"/>
              </w:rPr>
              <w:t>C2.G.I1.I27.2032Q4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103E2A" w14:textId="77777777" w:rsidR="00A77B3E" w:rsidRDefault="00300198">
            <w:pPr>
              <w:spacing w:before="5pt"/>
              <w:rPr>
                <w:color w:val="000000"/>
              </w:rPr>
            </w:pPr>
            <w:r>
              <w:rPr>
                <w:color w:val="000000"/>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2DB07D" w14:textId="77777777" w:rsidR="00A77B3E" w:rsidRDefault="00300198">
            <w:pPr>
              <w:spacing w:before="5pt"/>
              <w:jc w:val="center"/>
              <w:rPr>
                <w:color w:val="000000"/>
              </w:rPr>
            </w:pPr>
            <w:r>
              <w:rPr>
                <w:color w:val="000000"/>
              </w:rPr>
              <w:t>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D8A671" w14:textId="77777777" w:rsidR="00A77B3E" w:rsidRDefault="00300198">
            <w:pPr>
              <w:spacing w:before="5pt"/>
              <w:rPr>
                <w:color w:val="000000"/>
              </w:rPr>
            </w:pPr>
            <w:r>
              <w:rPr>
                <w:color w:val="000000"/>
              </w:rPr>
              <w:t>Skupna mobilnost in mobilnost kot storitev kot dodatni možnosti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7620A2" w14:textId="77777777" w:rsidR="00A77B3E" w:rsidRDefault="00300198">
            <w:pPr>
              <w:spacing w:before="5pt"/>
              <w:rPr>
                <w:color w:val="000000"/>
              </w:rPr>
            </w:pPr>
            <w:r>
              <w:rPr>
                <w:color w:val="000000"/>
              </w:rPr>
              <w:t>Enote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CEA9B1" w14:textId="77777777" w:rsidR="00A77B3E" w:rsidRDefault="00300198">
            <w:pPr>
              <w:spacing w:before="5pt"/>
              <w:jc w:val="end"/>
              <w:rPr>
                <w:color w:val="000000"/>
              </w:rPr>
            </w:pPr>
            <w:r>
              <w:rPr>
                <w:color w:val="000000"/>
              </w:rPr>
              <w:t>197,00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509FAD" w14:textId="77777777" w:rsidR="00A77B3E" w:rsidRDefault="00300198">
            <w:pPr>
              <w:spacing w:before="5pt"/>
              <w:jc w:val="end"/>
              <w:rPr>
                <w:color w:val="000000"/>
              </w:rPr>
            </w:pPr>
            <w:r>
              <w:rPr>
                <w:color w:val="000000"/>
              </w:rPr>
              <w:t>197,00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0A8869" w14:textId="77777777" w:rsidR="00A77B3E" w:rsidRDefault="00300198">
            <w:pPr>
              <w:spacing w:before="5pt"/>
              <w:jc w:val="center"/>
              <w:rPr>
                <w:color w:val="000000"/>
              </w:rPr>
            </w:pPr>
            <w:r>
              <w:rPr>
                <w:color w:val="000000"/>
              </w:rPr>
              <w:t>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2018D0" w14:textId="77777777" w:rsidR="00A77B3E" w:rsidRDefault="00300198">
            <w:pPr>
              <w:spacing w:before="5pt"/>
              <w:jc w:val="center"/>
              <w:rPr>
                <w:color w:val="000000"/>
              </w:rPr>
            </w:pPr>
            <w:r>
              <w:rPr>
                <w:color w:val="000000"/>
              </w:rPr>
              <w:t>Q4</w:t>
            </w:r>
          </w:p>
        </w:tc>
      </w:tr>
    </w:tbl>
    <w:p w14:paraId="4FF4F876" w14:textId="77777777" w:rsidR="00A77B3E" w:rsidRDefault="00A77B3E">
      <w:pPr>
        <w:spacing w:before="5pt"/>
        <w:rPr>
          <w:color w:val="000000"/>
        </w:rPr>
      </w:pPr>
    </w:p>
    <w:p w14:paraId="03ECA402" w14:textId="77777777" w:rsidR="00A77B3E" w:rsidRDefault="00300198">
      <w:pPr>
        <w:spacing w:before="5pt"/>
        <w:rPr>
          <w:color w:val="000000"/>
        </w:rPr>
      </w:pPr>
      <w:r>
        <w:rPr>
          <w:color w:val="000000"/>
        </w:rPr>
        <w:t>Preglednica z informacijami o ocenjenih skupnih stroških ukrepov za komponento</w:t>
      </w:r>
    </w:p>
    <w:p w14:paraId="285C8BB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56"/>
        <w:gridCol w:w="4431"/>
        <w:gridCol w:w="980"/>
        <w:gridCol w:w="1089"/>
        <w:gridCol w:w="1025"/>
        <w:gridCol w:w="533"/>
        <w:gridCol w:w="943"/>
        <w:gridCol w:w="943"/>
        <w:gridCol w:w="943"/>
        <w:gridCol w:w="943"/>
        <w:gridCol w:w="943"/>
        <w:gridCol w:w="943"/>
      </w:tblGrid>
      <w:tr w:rsidR="00263139" w14:paraId="0C1AC34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698F2E"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A6900F"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F159B5"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0B33EB"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D39CEF"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383924"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F4FC61"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83216D"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5A64D1A"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E8DE0D"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9B5902"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B29C16" w14:textId="77777777" w:rsidR="00A77B3E" w:rsidRDefault="00300198">
            <w:pPr>
              <w:spacing w:before="5pt"/>
              <w:jc w:val="center"/>
              <w:rPr>
                <w:color w:val="000000"/>
                <w:sz w:val="16"/>
              </w:rPr>
            </w:pPr>
            <w:r>
              <w:rPr>
                <w:color w:val="000000"/>
                <w:sz w:val="16"/>
              </w:rPr>
              <w:t>2032</w:t>
            </w:r>
          </w:p>
        </w:tc>
      </w:tr>
      <w:tr w:rsidR="00263139" w14:paraId="79FE2FF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C30323" w14:textId="77777777" w:rsidR="00A77B3E" w:rsidRDefault="00300198">
            <w:pPr>
              <w:spacing w:before="5pt"/>
              <w:rPr>
                <w:color w:val="000000"/>
                <w:sz w:val="16"/>
              </w:rPr>
            </w:pPr>
            <w:r>
              <w:rPr>
                <w:color w:val="000000"/>
                <w:sz w:val="16"/>
              </w:rPr>
              <w:t>C2.F.I2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5C4F53" w14:textId="77777777" w:rsidR="00A77B3E" w:rsidRDefault="00300198">
            <w:pPr>
              <w:spacing w:before="5pt"/>
              <w:rPr>
                <w:color w:val="000000"/>
                <w:sz w:val="16"/>
              </w:rPr>
            </w:pPr>
            <w:r>
              <w:rPr>
                <w:color w:val="000000"/>
                <w:sz w:val="16"/>
              </w:rPr>
              <w:t>Subvencije električnih vozil za izvajanje prostovoljnih prevozov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5BF57F"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E5FAE0"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D65964" w14:textId="77777777" w:rsidR="00A77B3E" w:rsidRDefault="00300198">
            <w:pPr>
              <w:spacing w:before="5pt"/>
              <w:jc w:val="end"/>
              <w:rPr>
                <w:color w:val="000000"/>
                <w:sz w:val="16"/>
              </w:rPr>
            </w:pPr>
            <w:r>
              <w:rPr>
                <w:color w:val="000000"/>
                <w:sz w:val="16"/>
              </w:rPr>
              <w:t>3.000.000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300807"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B0BEF3" w14:textId="77777777" w:rsidR="00A77B3E" w:rsidRDefault="00300198">
            <w:pPr>
              <w:spacing w:before="5pt"/>
              <w:jc w:val="end"/>
              <w:rPr>
                <w:color w:val="000000"/>
                <w:sz w:val="16"/>
              </w:rPr>
            </w:pPr>
            <w:r>
              <w:rPr>
                <w:color w:val="000000"/>
                <w:sz w:val="16"/>
              </w:rPr>
              <w:t>1.500.000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9A31EA" w14:textId="77777777" w:rsidR="00A77B3E" w:rsidRDefault="00300198">
            <w:pPr>
              <w:spacing w:before="5pt"/>
              <w:jc w:val="end"/>
              <w:rPr>
                <w:color w:val="000000"/>
                <w:sz w:val="16"/>
              </w:rPr>
            </w:pPr>
            <w:r>
              <w:rPr>
                <w:color w:val="000000"/>
                <w:sz w:val="16"/>
              </w:rPr>
              <w:t>1.500.000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79BC58"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3B49BE"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88ECB2"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9ED2701" w14:textId="77777777" w:rsidR="00A77B3E" w:rsidRDefault="00300198">
            <w:pPr>
              <w:spacing w:before="5pt"/>
              <w:jc w:val="end"/>
              <w:rPr>
                <w:color w:val="000000"/>
                <w:sz w:val="16"/>
              </w:rPr>
            </w:pPr>
            <w:r>
              <w:rPr>
                <w:color w:val="000000"/>
                <w:sz w:val="16"/>
              </w:rPr>
              <w:t>0</w:t>
            </w:r>
          </w:p>
        </w:tc>
      </w:tr>
      <w:tr w:rsidR="00263139" w14:paraId="05653DD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844A4A" w14:textId="77777777" w:rsidR="00A77B3E" w:rsidRDefault="00300198">
            <w:pPr>
              <w:spacing w:before="5pt"/>
              <w:rPr>
                <w:color w:val="000000"/>
                <w:sz w:val="16"/>
              </w:rPr>
            </w:pPr>
            <w:r>
              <w:rPr>
                <w:color w:val="000000"/>
                <w:sz w:val="16"/>
              </w:rPr>
              <w:t>C2.F.M1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22CE14" w14:textId="77777777" w:rsidR="00A77B3E" w:rsidRDefault="00300198">
            <w:pPr>
              <w:spacing w:before="5pt"/>
              <w:rPr>
                <w:color w:val="000000"/>
                <w:sz w:val="16"/>
              </w:rPr>
            </w:pPr>
            <w:r>
              <w:rPr>
                <w:color w:val="000000"/>
                <w:sz w:val="16"/>
              </w:rPr>
              <w:t>Vavčerji za energetsko učinkovitost in trajnostno mobilnost</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489CE5"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7B7EFE8"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7B74A5" w14:textId="77777777" w:rsidR="00A77B3E" w:rsidRDefault="00300198">
            <w:pPr>
              <w:spacing w:before="5pt"/>
              <w:jc w:val="end"/>
              <w:rPr>
                <w:color w:val="000000"/>
                <w:sz w:val="16"/>
              </w:rPr>
            </w:pPr>
            <w:r>
              <w:rPr>
                <w:color w:val="000000"/>
                <w:sz w:val="16"/>
              </w:rPr>
              <w:t>65.000.000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369DDC"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F52B213" w14:textId="77777777" w:rsidR="00A77B3E" w:rsidRDefault="00300198">
            <w:pPr>
              <w:spacing w:before="5pt"/>
              <w:jc w:val="end"/>
              <w:rPr>
                <w:color w:val="000000"/>
                <w:sz w:val="16"/>
              </w:rPr>
            </w:pPr>
            <w:r>
              <w:rPr>
                <w:color w:val="000000"/>
                <w:sz w:val="16"/>
              </w:rPr>
              <w:t>52.000.000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28662BD" w14:textId="77777777" w:rsidR="00A77B3E" w:rsidRDefault="00300198">
            <w:pPr>
              <w:spacing w:before="5pt"/>
              <w:jc w:val="end"/>
              <w:rPr>
                <w:color w:val="000000"/>
                <w:sz w:val="16"/>
              </w:rPr>
            </w:pPr>
            <w:r>
              <w:rPr>
                <w:color w:val="000000"/>
                <w:sz w:val="16"/>
              </w:rPr>
              <w:t>13.000.000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86AC59"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8EBB4F"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B4A289"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CC3DA2" w14:textId="77777777" w:rsidR="00A77B3E" w:rsidRDefault="00300198">
            <w:pPr>
              <w:spacing w:before="5pt"/>
              <w:jc w:val="end"/>
              <w:rPr>
                <w:color w:val="000000"/>
                <w:sz w:val="16"/>
              </w:rPr>
            </w:pPr>
            <w:r>
              <w:rPr>
                <w:color w:val="000000"/>
                <w:sz w:val="16"/>
              </w:rPr>
              <w:t>0</w:t>
            </w:r>
          </w:p>
        </w:tc>
      </w:tr>
      <w:tr w:rsidR="00263139" w14:paraId="4AF7705B"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02B169" w14:textId="77777777" w:rsidR="00A77B3E" w:rsidRDefault="00300198">
            <w:pPr>
              <w:spacing w:before="5pt"/>
              <w:rPr>
                <w:color w:val="000000"/>
                <w:sz w:val="16"/>
              </w:rPr>
            </w:pPr>
            <w:r>
              <w:rPr>
                <w:color w:val="000000"/>
                <w:sz w:val="16"/>
              </w:rPr>
              <w:t>C2.G.I1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5CBB1F" w14:textId="77777777" w:rsidR="00A77B3E" w:rsidRDefault="00300198">
            <w:pPr>
              <w:spacing w:before="5pt"/>
              <w:rPr>
                <w:color w:val="000000"/>
                <w:sz w:val="16"/>
              </w:rPr>
            </w:pPr>
            <w:r>
              <w:rPr>
                <w:color w:val="000000"/>
                <w:sz w:val="16"/>
              </w:rPr>
              <w:t>Prevozi na klic</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837406"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806C2E6"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6FDEA7" w14:textId="77777777" w:rsidR="00A77B3E" w:rsidRDefault="00300198">
            <w:pPr>
              <w:spacing w:before="5pt"/>
              <w:jc w:val="end"/>
              <w:rPr>
                <w:color w:val="000000"/>
                <w:sz w:val="16"/>
              </w:rPr>
            </w:pPr>
            <w:r>
              <w:rPr>
                <w:color w:val="000000"/>
                <w:sz w:val="16"/>
              </w:rPr>
              <w:t>116.417.000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BD7220"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D01E13" w14:textId="77777777" w:rsidR="00A77B3E" w:rsidRDefault="00300198">
            <w:pPr>
              <w:spacing w:before="5pt"/>
              <w:jc w:val="end"/>
              <w:rPr>
                <w:color w:val="000000"/>
                <w:sz w:val="16"/>
              </w:rPr>
            </w:pPr>
            <w:r>
              <w:rPr>
                <w:color w:val="000000"/>
                <w:sz w:val="16"/>
              </w:rPr>
              <w:t>3.599.000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1EA0AF" w14:textId="77777777" w:rsidR="00A77B3E" w:rsidRDefault="00300198">
            <w:pPr>
              <w:spacing w:before="5pt"/>
              <w:jc w:val="end"/>
              <w:rPr>
                <w:color w:val="000000"/>
                <w:sz w:val="16"/>
              </w:rPr>
            </w:pPr>
            <w:r>
              <w:rPr>
                <w:color w:val="000000"/>
                <w:sz w:val="16"/>
              </w:rPr>
              <w:t>5.731.000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073510" w14:textId="77777777" w:rsidR="00A77B3E" w:rsidRDefault="00300198">
            <w:pPr>
              <w:spacing w:before="5pt"/>
              <w:jc w:val="end"/>
              <w:rPr>
                <w:color w:val="000000"/>
                <w:sz w:val="16"/>
              </w:rPr>
            </w:pPr>
            <w:r>
              <w:rPr>
                <w:color w:val="000000"/>
                <w:sz w:val="16"/>
              </w:rPr>
              <w:t>30.999.000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8B7855" w14:textId="77777777" w:rsidR="00A77B3E" w:rsidRDefault="00300198">
            <w:pPr>
              <w:spacing w:before="5pt"/>
              <w:jc w:val="end"/>
              <w:rPr>
                <w:color w:val="000000"/>
                <w:sz w:val="16"/>
              </w:rPr>
            </w:pPr>
            <w:r>
              <w:rPr>
                <w:color w:val="000000"/>
                <w:sz w:val="16"/>
              </w:rPr>
              <w:t>24.432.000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9446B2" w14:textId="77777777" w:rsidR="00A77B3E" w:rsidRDefault="00300198">
            <w:pPr>
              <w:spacing w:before="5pt"/>
              <w:jc w:val="end"/>
              <w:rPr>
                <w:color w:val="000000"/>
                <w:sz w:val="16"/>
              </w:rPr>
            </w:pPr>
            <w:r>
              <w:rPr>
                <w:color w:val="000000"/>
                <w:sz w:val="16"/>
              </w:rPr>
              <w:t>25.342.000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68F121" w14:textId="77777777" w:rsidR="00A77B3E" w:rsidRDefault="00300198">
            <w:pPr>
              <w:spacing w:before="5pt"/>
              <w:jc w:val="end"/>
              <w:rPr>
                <w:color w:val="000000"/>
                <w:sz w:val="16"/>
              </w:rPr>
            </w:pPr>
            <w:r>
              <w:rPr>
                <w:color w:val="000000"/>
                <w:sz w:val="16"/>
              </w:rPr>
              <w:t>26.314.000</w:t>
            </w:r>
          </w:p>
        </w:tc>
      </w:tr>
      <w:tr w:rsidR="00263139" w14:paraId="57309EA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9E2628" w14:textId="77777777" w:rsidR="00A77B3E" w:rsidRDefault="00300198">
            <w:pPr>
              <w:spacing w:before="5pt"/>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2A90DD"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04614D"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1599EB"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BEA921" w14:textId="77777777" w:rsidR="00A77B3E" w:rsidRDefault="00300198">
            <w:pPr>
              <w:spacing w:before="5pt"/>
              <w:jc w:val="end"/>
              <w:rPr>
                <w:color w:val="000000"/>
                <w:sz w:val="16"/>
              </w:rPr>
            </w:pPr>
            <w:r>
              <w:rPr>
                <w:color w:val="000000"/>
                <w:sz w:val="16"/>
              </w:rPr>
              <w:t>184.417.000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6B523F"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23F0D15" w14:textId="77777777" w:rsidR="00A77B3E" w:rsidRDefault="00300198">
            <w:pPr>
              <w:spacing w:before="5pt"/>
              <w:jc w:val="end"/>
              <w:rPr>
                <w:color w:val="000000"/>
                <w:sz w:val="16"/>
              </w:rPr>
            </w:pPr>
            <w:r>
              <w:rPr>
                <w:color w:val="000000"/>
                <w:sz w:val="16"/>
              </w:rPr>
              <w:t>57.099.000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E5C270" w14:textId="77777777" w:rsidR="00A77B3E" w:rsidRDefault="00300198">
            <w:pPr>
              <w:spacing w:before="5pt"/>
              <w:jc w:val="end"/>
              <w:rPr>
                <w:color w:val="000000"/>
                <w:sz w:val="16"/>
              </w:rPr>
            </w:pPr>
            <w:r>
              <w:rPr>
                <w:color w:val="000000"/>
                <w:sz w:val="16"/>
              </w:rPr>
              <w:t>20.231.000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60F411" w14:textId="77777777" w:rsidR="00A77B3E" w:rsidRDefault="00300198">
            <w:pPr>
              <w:spacing w:before="5pt"/>
              <w:jc w:val="end"/>
              <w:rPr>
                <w:color w:val="000000"/>
                <w:sz w:val="16"/>
              </w:rPr>
            </w:pPr>
            <w:r>
              <w:rPr>
                <w:color w:val="000000"/>
                <w:sz w:val="16"/>
              </w:rPr>
              <w:t>30.999.000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7FFE8C" w14:textId="77777777" w:rsidR="00A77B3E" w:rsidRDefault="00300198">
            <w:pPr>
              <w:spacing w:before="5pt"/>
              <w:jc w:val="end"/>
              <w:rPr>
                <w:color w:val="000000"/>
                <w:sz w:val="16"/>
              </w:rPr>
            </w:pPr>
            <w:r>
              <w:rPr>
                <w:color w:val="000000"/>
                <w:sz w:val="16"/>
              </w:rPr>
              <w:t>24.432.000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5540E9" w14:textId="77777777" w:rsidR="00A77B3E" w:rsidRDefault="00300198">
            <w:pPr>
              <w:spacing w:before="5pt"/>
              <w:jc w:val="end"/>
              <w:rPr>
                <w:color w:val="000000"/>
                <w:sz w:val="16"/>
              </w:rPr>
            </w:pPr>
            <w:r>
              <w:rPr>
                <w:color w:val="000000"/>
                <w:sz w:val="16"/>
              </w:rPr>
              <w:t>25.342.000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A814BD" w14:textId="77777777" w:rsidR="00A77B3E" w:rsidRDefault="00300198">
            <w:pPr>
              <w:spacing w:before="5pt"/>
              <w:jc w:val="end"/>
              <w:rPr>
                <w:color w:val="000000"/>
                <w:sz w:val="16"/>
              </w:rPr>
            </w:pPr>
            <w:r>
              <w:rPr>
                <w:color w:val="000000"/>
                <w:sz w:val="16"/>
              </w:rPr>
              <w:t>26.314.000</w:t>
            </w:r>
          </w:p>
        </w:tc>
      </w:tr>
    </w:tbl>
    <w:p w14:paraId="7F436094" w14:textId="77777777" w:rsidR="00A77B3E" w:rsidRDefault="00A77B3E">
      <w:pPr>
        <w:spacing w:before="5pt"/>
        <w:rPr>
          <w:color w:val="000000"/>
        </w:rPr>
      </w:pPr>
    </w:p>
    <w:p w14:paraId="56DD0DE4" w14:textId="77777777" w:rsidR="00A77B3E" w:rsidRDefault="00300198">
      <w:pPr>
        <w:spacing w:before="5pt"/>
        <w:rPr>
          <w:color w:val="000000"/>
        </w:rPr>
      </w:pPr>
      <w:r>
        <w:rPr>
          <w:color w:val="000000"/>
        </w:rPr>
        <w:t>Preglednica z informacijami o financiranju komponente</w:t>
      </w:r>
    </w:p>
    <w:p w14:paraId="796AD50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152"/>
        <w:gridCol w:w="3263"/>
        <w:gridCol w:w="4061"/>
        <w:gridCol w:w="2218"/>
        <w:gridCol w:w="4478"/>
      </w:tblGrid>
      <w:tr w:rsidR="00263139" w14:paraId="1DC03CB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7BF272"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10C52C" w14:textId="77777777" w:rsidR="00A77B3E" w:rsidRDefault="00300198">
            <w:pPr>
              <w:spacing w:before="5pt"/>
              <w:jc w:val="center"/>
              <w:rPr>
                <w:color w:val="000000"/>
                <w:sz w:val="16"/>
              </w:rPr>
            </w:pPr>
            <w:r>
              <w:rPr>
                <w:color w:val="000000"/>
                <w:sz w:val="16"/>
              </w:rPr>
              <w:t>Prispevek Socialnega sklada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6906F1" w14:textId="77777777" w:rsidR="00A77B3E" w:rsidRDefault="00300198">
            <w:pPr>
              <w:spacing w:before="5pt"/>
              <w:jc w:val="center"/>
              <w:rPr>
                <w:color w:val="000000"/>
                <w:sz w:val="16"/>
              </w:rPr>
            </w:pPr>
            <w:r>
              <w:rPr>
                <w:color w:val="000000"/>
                <w:sz w:val="16"/>
              </w:rPr>
              <w:t>Prerazporeditve iz programov deljenega upravljanja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3C4336" w14:textId="77777777" w:rsidR="00A77B3E" w:rsidRDefault="00300198">
            <w:pPr>
              <w:spacing w:before="5pt"/>
              <w:jc w:val="center"/>
              <w:rPr>
                <w:color w:val="000000"/>
                <w:sz w:val="16"/>
              </w:rPr>
            </w:pPr>
            <w:r>
              <w:rPr>
                <w:color w:val="000000"/>
                <w:sz w:val="16"/>
              </w:rPr>
              <w:t>Nacionalni javni prispevek</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EB4B9A" w14:textId="77777777" w:rsidR="00A77B3E" w:rsidRDefault="00300198">
            <w:pPr>
              <w:spacing w:before="5pt"/>
              <w:jc w:val="center"/>
              <w:rPr>
                <w:color w:val="000000"/>
                <w:sz w:val="16"/>
              </w:rPr>
            </w:pPr>
            <w:r>
              <w:rPr>
                <w:color w:val="000000"/>
                <w:sz w:val="16"/>
              </w:rPr>
              <w:t>Delež nacionalnega prispevka (= nacionalni javni/skupaj)</w:t>
            </w:r>
          </w:p>
        </w:tc>
      </w:tr>
      <w:tr w:rsidR="00263139" w14:paraId="1744392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E73124" w14:textId="77777777" w:rsidR="00A77B3E" w:rsidRDefault="00300198">
            <w:pPr>
              <w:spacing w:before="5pt"/>
              <w:jc w:val="end"/>
              <w:rPr>
                <w:color w:val="000000"/>
                <w:sz w:val="16"/>
              </w:rPr>
            </w:pPr>
            <w:r>
              <w:rPr>
                <w:color w:val="000000"/>
                <w:sz w:val="16"/>
              </w:rPr>
              <w:t>184.417.000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553667" w14:textId="77777777" w:rsidR="00A77B3E" w:rsidRDefault="00300198">
            <w:pPr>
              <w:spacing w:before="5pt"/>
              <w:jc w:val="end"/>
              <w:rPr>
                <w:color w:val="000000"/>
                <w:sz w:val="16"/>
              </w:rPr>
            </w:pPr>
            <w:r>
              <w:rPr>
                <w:color w:val="000000"/>
                <w:sz w:val="16"/>
              </w:rPr>
              <w:t>138.312.750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14DEDE"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B6AF23" w14:textId="77777777" w:rsidR="00A77B3E" w:rsidRDefault="00300198">
            <w:pPr>
              <w:spacing w:before="5pt"/>
              <w:jc w:val="end"/>
              <w:rPr>
                <w:color w:val="000000"/>
                <w:sz w:val="16"/>
              </w:rPr>
            </w:pPr>
            <w:r>
              <w:rPr>
                <w:color w:val="000000"/>
                <w:sz w:val="16"/>
              </w:rPr>
              <w:t>46.104.250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6985F1" w14:textId="77777777" w:rsidR="00A77B3E" w:rsidRDefault="00300198">
            <w:pPr>
              <w:spacing w:before="5pt"/>
              <w:jc w:val="end"/>
              <w:rPr>
                <w:color w:val="000000"/>
                <w:sz w:val="16"/>
              </w:rPr>
            </w:pPr>
            <w:r>
              <w:rPr>
                <w:color w:val="000000"/>
                <w:sz w:val="16"/>
              </w:rPr>
              <w:t>25,0000%</w:t>
            </w:r>
          </w:p>
        </w:tc>
      </w:tr>
    </w:tbl>
    <w:p w14:paraId="2F527041" w14:textId="77777777" w:rsidR="00A77B3E" w:rsidRDefault="00A77B3E">
      <w:pPr>
        <w:spacing w:before="5pt"/>
        <w:rPr>
          <w:color w:val="000000"/>
        </w:rPr>
        <w:sectPr w:rsidR="00A77B3E">
          <w:headerReference w:type="even" r:id="rId281"/>
          <w:headerReference w:type="default" r:id="rId282"/>
          <w:footerReference w:type="even" r:id="rId283"/>
          <w:footerReference w:type="default" r:id="rId284"/>
          <w:headerReference w:type="first" r:id="rId285"/>
          <w:footerReference w:type="first" r:id="rId286"/>
          <w:pgSz w:w="841.90pt" w:h="595.30pt" w:orient="landscape"/>
          <w:pgMar w:top="36pt" w:right="36pt" w:bottom="43.20pt" w:left="46.80pt" w:header="14.40pt" w:footer="3.60pt" w:gutter="0pt"/>
          <w:cols w:space="35.40pt"/>
          <w:noEndnote/>
          <w:docGrid w:linePitch="360"/>
        </w:sectPr>
      </w:pPr>
    </w:p>
    <w:p w14:paraId="08A93F97" w14:textId="77777777" w:rsidR="00A77B3E" w:rsidRDefault="00300198">
      <w:pPr>
        <w:pStyle w:val="Naslov2"/>
        <w:spacing w:before="5pt" w:after="0pt"/>
        <w:rPr>
          <w:rFonts w:ascii="Times New Roman" w:hAnsi="Times New Roman" w:cs="Times New Roman"/>
          <w:i w:val="0"/>
          <w:color w:val="000000"/>
          <w:sz w:val="24"/>
        </w:rPr>
      </w:pPr>
      <w:bookmarkStart w:id="93" w:name="_Toc256000242"/>
      <w:r>
        <w:rPr>
          <w:rFonts w:ascii="Times New Roman" w:hAnsi="Times New Roman" w:cs="Times New Roman"/>
          <w:i w:val="0"/>
          <w:color w:val="000000"/>
          <w:sz w:val="24"/>
        </w:rPr>
        <w:lastRenderedPageBreak/>
        <w:t>2.3. KOMPONENTA: C4 - Tehnična pomoč</w:t>
      </w:r>
      <w:bookmarkEnd w:id="93"/>
    </w:p>
    <w:p w14:paraId="5FF92C64" w14:textId="77777777" w:rsidR="00A77B3E" w:rsidRDefault="00A77B3E">
      <w:pPr>
        <w:spacing w:before="5pt"/>
        <w:rPr>
          <w:color w:val="000000"/>
          <w:sz w:val="0"/>
        </w:rPr>
      </w:pPr>
    </w:p>
    <w:p w14:paraId="7528DC6E" w14:textId="77777777" w:rsidR="00A77B3E" w:rsidRDefault="00300198">
      <w:pPr>
        <w:pStyle w:val="Naslov3"/>
        <w:spacing w:before="5pt" w:after="0pt"/>
        <w:rPr>
          <w:rFonts w:ascii="Times New Roman" w:hAnsi="Times New Roman" w:cs="Times New Roman"/>
          <w:color w:val="000000"/>
          <w:sz w:val="24"/>
        </w:rPr>
      </w:pPr>
      <w:bookmarkStart w:id="94" w:name="_Toc256000243"/>
      <w:r>
        <w:rPr>
          <w:rFonts w:ascii="Times New Roman" w:hAnsi="Times New Roman" w:cs="Times New Roman"/>
          <w:color w:val="000000"/>
          <w:sz w:val="24"/>
        </w:rPr>
        <w:t>2.3.1 Opis komponente (okvirček s povzetkom)</w:t>
      </w:r>
      <w:bookmarkEnd w:id="94"/>
    </w:p>
    <w:p w14:paraId="3B9D5B93" w14:textId="77777777" w:rsidR="00A77B3E" w:rsidRDefault="00A77B3E">
      <w:pPr>
        <w:spacing w:before="5pt"/>
        <w:rPr>
          <w:color w:val="000000"/>
          <w:sz w:val="12"/>
        </w:rPr>
      </w:pPr>
    </w:p>
    <w:p w14:paraId="1ECEFABC" w14:textId="77777777" w:rsidR="00A77B3E" w:rsidRDefault="00300198">
      <w:pPr>
        <w:spacing w:before="5pt"/>
        <w:rPr>
          <w:color w:val="000000"/>
        </w:rPr>
      </w:pPr>
      <w:r>
        <w:rPr>
          <w:color w:val="000000"/>
        </w:rPr>
        <w:t>Področje ukrepanja: Tehnična pomoč</w:t>
      </w:r>
    </w:p>
    <w:p w14:paraId="0575BA18" w14:textId="77777777" w:rsidR="00A77B3E" w:rsidRDefault="00A77B3E">
      <w:pPr>
        <w:spacing w:before="5pt"/>
        <w:rPr>
          <w:color w:val="000000"/>
          <w:sz w:val="12"/>
        </w:rPr>
      </w:pPr>
    </w:p>
    <w:p w14:paraId="1070DC40" w14:textId="77777777" w:rsidR="00A77B3E" w:rsidRDefault="00300198">
      <w:pPr>
        <w:spacing w:before="5pt"/>
        <w:rPr>
          <w:color w:val="000000"/>
        </w:rPr>
      </w:pPr>
      <w:r>
        <w:rPr>
          <w:color w:val="000000"/>
        </w:rPr>
        <w:t>Cilj:</w:t>
      </w:r>
    </w:p>
    <w:p w14:paraId="54BE3933"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172AF6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A52AFA" w14:textId="77777777" w:rsidR="00A77B3E" w:rsidRDefault="00A77B3E">
            <w:pPr>
              <w:spacing w:before="5pt"/>
              <w:rPr>
                <w:color w:val="000000"/>
                <w:sz w:val="0"/>
              </w:rPr>
            </w:pPr>
          </w:p>
          <w:p w14:paraId="7B6E7D4D" w14:textId="77777777" w:rsidR="00A77B3E" w:rsidRDefault="00300198">
            <w:pPr>
              <w:spacing w:before="5pt"/>
              <w:rPr>
                <w:color w:val="000000"/>
              </w:rPr>
            </w:pPr>
            <w:r>
              <w:rPr>
                <w:color w:val="000000"/>
              </w:rPr>
              <w:t>Tehnična pomoč v okviru SNP bo namenjena prvenstveno udeležencem v sistemu upravljanja in nadzora koriščenja Socialnega sklada za podnebje. </w:t>
            </w:r>
          </w:p>
          <w:p w14:paraId="58C9F3EC" w14:textId="77777777" w:rsidR="00A77B3E" w:rsidRDefault="00300198">
            <w:pPr>
              <w:spacing w:before="5pt"/>
              <w:rPr>
                <w:color w:val="000000"/>
              </w:rPr>
            </w:pPr>
            <w:r>
              <w:rPr>
                <w:color w:val="000000"/>
              </w:rPr>
              <w:t>Tehnična pomoč bo namenjena zagotavljanju učinkovitega izvajanja Načrta, pri čemer bo prvenstveno namenjena opravljanju sistemskih nalog (zagotavljanja nalog organov, pristojnih za izvajanje Načrta, za izvajanje funkcije računovodenja do Evropske komisije, za podpis izjave o upravljanju, za revizijo in podobno). Slovenija bo s pomočjo sredstev tehnične pomoči vzpostavila ustrezno usposobljeno kadrovsko strukturo za izvajanje Načrta, ustrezen informacijski sistem za spremljanje, sistem obveščanja in osveščan</w:t>
            </w:r>
            <w:r>
              <w:rPr>
                <w:color w:val="000000"/>
              </w:rPr>
              <w:t>ja javnosti  ter druge podpore aktivnosti za uspešno izvajanje (analize, študije, vrednotenja, usposabljanja, delovni sestanki ipd.).  </w:t>
            </w:r>
          </w:p>
          <w:p w14:paraId="569F95CD" w14:textId="77777777" w:rsidR="00A77B3E" w:rsidRDefault="00A77B3E">
            <w:pPr>
              <w:spacing w:before="5pt"/>
              <w:rPr>
                <w:color w:val="000000"/>
                <w:sz w:val="6"/>
              </w:rPr>
            </w:pPr>
          </w:p>
          <w:p w14:paraId="4342B6FC" w14:textId="77777777" w:rsidR="00A77B3E" w:rsidRDefault="00A77B3E">
            <w:pPr>
              <w:spacing w:before="5pt"/>
              <w:rPr>
                <w:color w:val="000000"/>
                <w:sz w:val="6"/>
              </w:rPr>
            </w:pPr>
          </w:p>
        </w:tc>
      </w:tr>
    </w:tbl>
    <w:p w14:paraId="57BFAB54" w14:textId="77777777" w:rsidR="00A77B3E" w:rsidRDefault="00A77B3E">
      <w:pPr>
        <w:spacing w:before="5pt"/>
        <w:rPr>
          <w:color w:val="000000"/>
        </w:rPr>
      </w:pPr>
    </w:p>
    <w:p w14:paraId="6F1C963F" w14:textId="77777777" w:rsidR="00A77B3E" w:rsidRDefault="00300198">
      <w:pPr>
        <w:spacing w:before="5pt"/>
        <w:rPr>
          <w:color w:val="000000"/>
        </w:rPr>
      </w:pPr>
      <w:r>
        <w:rPr>
          <w:color w:val="000000"/>
        </w:rPr>
        <w:t>Ukrepi:</w:t>
      </w:r>
    </w:p>
    <w:p w14:paraId="36BCDBD5"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11794F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4A586B" w14:textId="77777777" w:rsidR="00A77B3E" w:rsidRDefault="00A77B3E">
            <w:pPr>
              <w:spacing w:before="5pt"/>
              <w:rPr>
                <w:color w:val="000000"/>
                <w:sz w:val="0"/>
              </w:rPr>
            </w:pPr>
          </w:p>
          <w:p w14:paraId="6D2EB2C5" w14:textId="77777777" w:rsidR="00A77B3E" w:rsidRDefault="00300198">
            <w:pPr>
              <w:spacing w:before="5pt"/>
              <w:rPr>
                <w:color w:val="000000"/>
              </w:rPr>
            </w:pPr>
            <w:r>
              <w:rPr>
                <w:color w:val="000000"/>
              </w:rPr>
              <w:t>Tehnična pomoč za izvajanje Socialnega načrta za podnebje </w:t>
            </w:r>
          </w:p>
          <w:p w14:paraId="338D2EB9" w14:textId="77777777" w:rsidR="00A77B3E" w:rsidRDefault="00A77B3E">
            <w:pPr>
              <w:spacing w:before="5pt"/>
              <w:rPr>
                <w:color w:val="000000"/>
                <w:sz w:val="6"/>
              </w:rPr>
            </w:pPr>
          </w:p>
          <w:p w14:paraId="4A462C20" w14:textId="77777777" w:rsidR="00A77B3E" w:rsidRDefault="00A77B3E">
            <w:pPr>
              <w:spacing w:before="5pt"/>
              <w:rPr>
                <w:color w:val="000000"/>
                <w:sz w:val="6"/>
              </w:rPr>
            </w:pPr>
          </w:p>
        </w:tc>
      </w:tr>
    </w:tbl>
    <w:p w14:paraId="00BA1981" w14:textId="77777777" w:rsidR="00A77B3E" w:rsidRDefault="00A77B3E">
      <w:pPr>
        <w:spacing w:before="5pt"/>
        <w:rPr>
          <w:color w:val="000000"/>
        </w:rPr>
      </w:pPr>
    </w:p>
    <w:p w14:paraId="7E711A90" w14:textId="77777777" w:rsidR="00A77B3E" w:rsidRDefault="00300198">
      <w:pPr>
        <w:spacing w:before="5pt"/>
        <w:rPr>
          <w:color w:val="000000"/>
        </w:rPr>
      </w:pPr>
      <w:r>
        <w:rPr>
          <w:color w:val="000000"/>
        </w:rPr>
        <w:t>Ocenjeni skupni stroški: v EUR 11.550.000 od tega</w:t>
      </w:r>
    </w:p>
    <w:p w14:paraId="54151490" w14:textId="77777777" w:rsidR="00A77B3E" w:rsidRDefault="00A77B3E">
      <w:pPr>
        <w:spacing w:before="5pt"/>
        <w:rPr>
          <w:color w:val="000000"/>
        </w:rPr>
      </w:pPr>
    </w:p>
    <w:p w14:paraId="47C2A869" w14:textId="77777777" w:rsidR="00A77B3E" w:rsidRDefault="00300198">
      <w:pPr>
        <w:spacing w:before="5pt"/>
        <w:rPr>
          <w:color w:val="000000"/>
        </w:rPr>
      </w:pPr>
      <w:r>
        <w:rPr>
          <w:color w:val="000000"/>
        </w:rPr>
        <w:t>Stroški, za katere se zahteva, da se krijejo iz Sklada: v EUR 8.662.500</w:t>
      </w:r>
    </w:p>
    <w:p w14:paraId="11C3A4A8" w14:textId="77777777" w:rsidR="00A77B3E" w:rsidRDefault="00A77B3E">
      <w:pPr>
        <w:spacing w:before="5pt"/>
        <w:rPr>
          <w:color w:val="000000"/>
        </w:rPr>
      </w:pPr>
    </w:p>
    <w:p w14:paraId="199072B6" w14:textId="77777777" w:rsidR="00A77B3E" w:rsidRDefault="00300198">
      <w:pPr>
        <w:spacing w:before="5pt"/>
        <w:rPr>
          <w:color w:val="000000"/>
        </w:rPr>
      </w:pPr>
      <w:r>
        <w:rPr>
          <w:color w:val="000000"/>
        </w:rPr>
        <w:t>Stroški, ki se krijejo s prerazporeditvami iz programov deljenega upravljanja (npr. ESS+, ESRR itd.): v EUR 0</w:t>
      </w:r>
    </w:p>
    <w:p w14:paraId="558D7400" w14:textId="77777777" w:rsidR="00A77B3E" w:rsidRDefault="00A77B3E">
      <w:pPr>
        <w:spacing w:before="5pt"/>
        <w:rPr>
          <w:color w:val="000000"/>
        </w:rPr>
      </w:pPr>
    </w:p>
    <w:p w14:paraId="2EA81392" w14:textId="77777777" w:rsidR="00A77B3E" w:rsidRDefault="00300198">
      <w:pPr>
        <w:spacing w:before="5pt"/>
        <w:rPr>
          <w:color w:val="000000"/>
        </w:rPr>
      </w:pPr>
      <w:r>
        <w:rPr>
          <w:color w:val="000000"/>
        </w:rPr>
        <w:t>Stroški, ki se krijejo z nacionalnim prispevkom: v EUR 2.887.500</w:t>
      </w:r>
    </w:p>
    <w:p w14:paraId="01038D47" w14:textId="77777777" w:rsidR="00A77B3E" w:rsidRDefault="00300198">
      <w:pPr>
        <w:pStyle w:val="Naslov3"/>
        <w:spacing w:before="5pt" w:after="0pt"/>
        <w:rPr>
          <w:rFonts w:ascii="Times New Roman" w:hAnsi="Times New Roman" w:cs="Times New Roman"/>
          <w:color w:val="000000"/>
          <w:sz w:val="24"/>
        </w:rPr>
      </w:pPr>
      <w:r>
        <w:rPr>
          <w:rFonts w:ascii="Times New Roman" w:hAnsi="Times New Roman" w:cs="Times New Roman"/>
          <w:b w:val="0"/>
          <w:color w:val="000000"/>
          <w:sz w:val="24"/>
        </w:rPr>
        <w:br w:type="page"/>
      </w:r>
      <w:bookmarkStart w:id="95" w:name="_Toc256000244"/>
      <w:r>
        <w:rPr>
          <w:rFonts w:ascii="Times New Roman" w:hAnsi="Times New Roman" w:cs="Times New Roman"/>
          <w:color w:val="000000"/>
          <w:sz w:val="24"/>
        </w:rPr>
        <w:lastRenderedPageBreak/>
        <w:t>2.3.2. Opis ukrepov v zvezi s komponento</w:t>
      </w:r>
      <w:bookmarkEnd w:id="95"/>
    </w:p>
    <w:p w14:paraId="004F89FB" w14:textId="77777777" w:rsidR="00A77B3E" w:rsidRDefault="00A77B3E">
      <w:pPr>
        <w:spacing w:before="5pt"/>
        <w:rPr>
          <w:color w:val="000000"/>
          <w:sz w:val="12"/>
        </w:rPr>
      </w:pPr>
    </w:p>
    <w:p w14:paraId="066D039B" w14:textId="77777777" w:rsidR="00A77B3E" w:rsidRDefault="00300198">
      <w:pPr>
        <w:pStyle w:val="Naslov4"/>
        <w:spacing w:before="5pt" w:after="0pt"/>
        <w:rPr>
          <w:b w:val="0"/>
          <w:color w:val="000000"/>
          <w:sz w:val="24"/>
        </w:rPr>
      </w:pPr>
      <w:bookmarkStart w:id="96" w:name="_Toc256000245"/>
      <w:r>
        <w:rPr>
          <w:b w:val="0"/>
          <w:color w:val="000000"/>
          <w:sz w:val="24"/>
        </w:rPr>
        <w:t>2.3.2.1. Ukrep:: 1- Tehnična pomoč za izvajanje Socialnega načrta za podnebje</w:t>
      </w:r>
      <w:bookmarkEnd w:id="96"/>
    </w:p>
    <w:p w14:paraId="1F3010BC" w14:textId="77777777" w:rsidR="00A77B3E" w:rsidRDefault="00A77B3E">
      <w:pPr>
        <w:spacing w:before="5pt"/>
        <w:rPr>
          <w:color w:val="000000"/>
        </w:rPr>
      </w:pPr>
    </w:p>
    <w:p w14:paraId="11FECBF2" w14:textId="77777777" w:rsidR="00A77B3E" w:rsidRDefault="00300198">
      <w:pPr>
        <w:spacing w:before="5pt"/>
        <w:rPr>
          <w:color w:val="000000"/>
        </w:rPr>
      </w:pPr>
      <w:r>
        <w:rPr>
          <w:color w:val="000000"/>
        </w:rPr>
        <w:t>Področje ukrepanja: C4.TA.A1 Art.8.3 - Tehnična pomoč</w:t>
      </w:r>
    </w:p>
    <w:p w14:paraId="76E2B1F7" w14:textId="77777777" w:rsidR="00A77B3E" w:rsidRDefault="00A77B3E">
      <w:pPr>
        <w:spacing w:before="5pt"/>
        <w:rPr>
          <w:color w:val="000000"/>
          <w:sz w:val="12"/>
        </w:rPr>
      </w:pPr>
    </w:p>
    <w:p w14:paraId="71D253A1" w14:textId="77777777" w:rsidR="00A77B3E" w:rsidRDefault="00300198">
      <w:pPr>
        <w:pStyle w:val="Naslov5"/>
        <w:spacing w:before="5pt" w:after="0pt"/>
        <w:rPr>
          <w:b w:val="0"/>
          <w:i w:val="0"/>
          <w:color w:val="000000"/>
          <w:sz w:val="24"/>
        </w:rPr>
      </w:pPr>
      <w:bookmarkStart w:id="97" w:name="_Toc256000246"/>
      <w:r>
        <w:rPr>
          <w:b w:val="0"/>
          <w:i w:val="0"/>
          <w:color w:val="000000"/>
          <w:sz w:val="24"/>
        </w:rPr>
        <w:t>2.3.2.1.1 Opis ukrepa v zvezi s komponento</w:t>
      </w:r>
      <w:bookmarkEnd w:id="97"/>
    </w:p>
    <w:p w14:paraId="2CDF2DEB" w14:textId="77777777" w:rsidR="00A77B3E" w:rsidRDefault="00A77B3E">
      <w:pPr>
        <w:spacing w:before="5pt"/>
        <w:rPr>
          <w:color w:val="000000"/>
        </w:rPr>
      </w:pPr>
    </w:p>
    <w:p w14:paraId="08F14F8A" w14:textId="77777777" w:rsidR="00A77B3E" w:rsidRDefault="00300198">
      <w:pPr>
        <w:spacing w:before="5pt"/>
        <w:rPr>
          <w:color w:val="000000"/>
        </w:rPr>
      </w:pPr>
      <w:r>
        <w:rPr>
          <w:color w:val="000000"/>
        </w:rPr>
        <w:t>Informacije o naravi, vrsti in obsegu ukrepa tehnične pomoči.</w:t>
      </w:r>
    </w:p>
    <w:p w14:paraId="2C851955"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E24750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298E33" w14:textId="77777777" w:rsidR="00A77B3E" w:rsidRDefault="00A77B3E">
            <w:pPr>
              <w:spacing w:before="5pt"/>
              <w:rPr>
                <w:color w:val="000000"/>
                <w:sz w:val="0"/>
              </w:rPr>
            </w:pPr>
          </w:p>
          <w:p w14:paraId="1A40F679" w14:textId="77777777" w:rsidR="00A77B3E" w:rsidRDefault="00300198">
            <w:pPr>
              <w:spacing w:before="5pt"/>
              <w:rPr>
                <w:color w:val="000000"/>
              </w:rPr>
            </w:pPr>
            <w:r>
              <w:rPr>
                <w:rStyle w:val="Krepko"/>
                <w:b w:val="0"/>
                <w:color w:val="000000"/>
              </w:rPr>
              <w:t>Namen</w:t>
            </w:r>
            <w:r>
              <w:rPr>
                <w:color w:val="000000"/>
              </w:rPr>
              <w:t xml:space="preserve"> tehnične pomoči je zagotoviti učinkovito izvajanje Socialnega načrta za podnebje. Z aktivnostmi, ki se bodo izvajale v okviru tehnične pomoči, se bodo povečali prepoznavnost programa in njegovih sestavnih delov, kakovost njihove izvedbe, njihovo spremljanje in nadzor nad njihovim izvajanjem ter zagotovilo njihovo večjo usklajenost med partnerji. V okviru tehnične pomoči se bo spodbujalo pripravo projektnih predlogov, izvajalo različne analize in vrednotenja ter aktivnosti informiranja in obveščanja javnost</w:t>
            </w:r>
            <w:r>
              <w:rPr>
                <w:color w:val="000000"/>
              </w:rPr>
              <w:t>i za podporo projektnim aktivnostim ter zagotavljalo ustrezno kadrovsko in informacijsko podporo za izvedbo aktivnosti.</w:t>
            </w:r>
          </w:p>
          <w:p w14:paraId="493C3F6C" w14:textId="77777777" w:rsidR="00A77B3E" w:rsidRDefault="00300198">
            <w:pPr>
              <w:spacing w:before="5pt"/>
              <w:rPr>
                <w:color w:val="000000"/>
              </w:rPr>
            </w:pPr>
            <w:r>
              <w:rPr>
                <w:color w:val="000000"/>
              </w:rPr>
              <w:t xml:space="preserve">Glavni </w:t>
            </w:r>
            <w:r>
              <w:rPr>
                <w:rStyle w:val="Krepko"/>
                <w:b w:val="0"/>
                <w:color w:val="000000"/>
              </w:rPr>
              <w:t>cilji</w:t>
            </w:r>
            <w:r>
              <w:rPr>
                <w:color w:val="000000"/>
              </w:rPr>
              <w:t>, ki se bodo uresničili v okviru tehnične pomoči, so:</w:t>
            </w:r>
          </w:p>
          <w:p w14:paraId="2759E64E" w14:textId="77777777" w:rsidR="00A77B3E" w:rsidRDefault="00300198">
            <w:pPr>
              <w:numPr>
                <w:ilvl w:val="0"/>
                <w:numId w:val="52"/>
              </w:numPr>
              <w:spacing w:before="5pt"/>
              <w:rPr>
                <w:color w:val="000000"/>
              </w:rPr>
            </w:pPr>
            <w:r>
              <w:rPr>
                <w:color w:val="000000"/>
              </w:rPr>
              <w:t>zagotoviti nemoteno in dobro izvedbo (doseganje reform in naložb, opredeljenih mejnikov in ciljev) ter spremljanje programa s pripravo in z izbiro programov, projektov, izvedbo analiz in vrednotenj, strokovnih ocen, poročil in ustrezno administrativno usposobljenostjo akterjev v sistemu upravljanja in nadzora in upravičencev;</w:t>
            </w:r>
          </w:p>
          <w:p w14:paraId="3EE51088" w14:textId="77777777" w:rsidR="00A77B3E" w:rsidRDefault="00300198">
            <w:pPr>
              <w:numPr>
                <w:ilvl w:val="0"/>
                <w:numId w:val="52"/>
              </w:numPr>
              <w:spacing w:before="5pt"/>
              <w:rPr>
                <w:color w:val="000000"/>
              </w:rPr>
            </w:pPr>
            <w:r>
              <w:rPr>
                <w:color w:val="000000"/>
              </w:rPr>
              <w:t>zagotoviti usklajenost in razpoznavnost programa, razvojnih prioritet, prednostnih usmeritev oz. operacij med partnerji ter splošno in strokovno javnostjo; in</w:t>
            </w:r>
          </w:p>
          <w:p w14:paraId="74B81535" w14:textId="77777777" w:rsidR="00A77B3E" w:rsidRDefault="00300198">
            <w:pPr>
              <w:numPr>
                <w:ilvl w:val="0"/>
                <w:numId w:val="52"/>
              </w:numPr>
              <w:spacing w:before="5pt"/>
              <w:rPr>
                <w:color w:val="000000"/>
              </w:rPr>
            </w:pPr>
            <w:r>
              <w:rPr>
                <w:color w:val="000000"/>
              </w:rPr>
              <w:t>zagotoviti informacijsko podprto vodenje, spremljanje in poročanje o programu.</w:t>
            </w:r>
          </w:p>
          <w:p w14:paraId="5512905B" w14:textId="77777777" w:rsidR="00A77B3E" w:rsidRDefault="00300198">
            <w:pPr>
              <w:spacing w:before="5pt"/>
              <w:rPr>
                <w:color w:val="000000"/>
              </w:rPr>
            </w:pPr>
            <w:r>
              <w:rPr>
                <w:rStyle w:val="Krepko"/>
                <w:b w:val="0"/>
                <w:color w:val="000000"/>
              </w:rPr>
              <w:t>Razvojni kontekst</w:t>
            </w:r>
          </w:p>
          <w:p w14:paraId="4438E7DF" w14:textId="77777777" w:rsidR="00A77B3E" w:rsidRDefault="00300198">
            <w:pPr>
              <w:spacing w:before="5pt"/>
              <w:rPr>
                <w:color w:val="000000"/>
              </w:rPr>
            </w:pPr>
            <w:r>
              <w:rPr>
                <w:color w:val="000000"/>
              </w:rPr>
              <w:t>Aktivnosti tehnične pomoči podpirajo načrtovanje, upravljanje in izvajanje ukrepov zmanjševanja energetske in prevozne ranljivosti skladno s socialnim načrtom za podnebje.</w:t>
            </w:r>
          </w:p>
          <w:p w14:paraId="562436AB" w14:textId="77777777" w:rsidR="00A77B3E" w:rsidRDefault="00300198">
            <w:pPr>
              <w:spacing w:before="5pt"/>
              <w:rPr>
                <w:color w:val="000000"/>
              </w:rPr>
            </w:pPr>
            <w:r>
              <w:rPr>
                <w:rStyle w:val="Krepko"/>
                <w:b w:val="0"/>
                <w:color w:val="000000"/>
              </w:rPr>
              <w:t>Predvidene dejavnosti</w:t>
            </w:r>
          </w:p>
          <w:p w14:paraId="46522419" w14:textId="77777777" w:rsidR="00A77B3E" w:rsidRDefault="00300198">
            <w:pPr>
              <w:spacing w:before="5pt"/>
              <w:rPr>
                <w:color w:val="000000"/>
              </w:rPr>
            </w:pPr>
            <w:r>
              <w:rPr>
                <w:color w:val="000000"/>
              </w:rPr>
              <w:t>Tehnična pomoč bo vključevala zlasti naslednje:</w:t>
            </w:r>
          </w:p>
          <w:p w14:paraId="583FB516" w14:textId="77777777" w:rsidR="00A77B3E" w:rsidRDefault="00300198">
            <w:pPr>
              <w:numPr>
                <w:ilvl w:val="0"/>
                <w:numId w:val="53"/>
              </w:numPr>
              <w:spacing w:before="5pt"/>
              <w:rPr>
                <w:color w:val="000000"/>
              </w:rPr>
            </w:pPr>
            <w:r>
              <w:rPr>
                <w:color w:val="000000"/>
              </w:rPr>
              <w:t>aktivnosti za pripravo in izbiro operacij, projektov, programov; </w:t>
            </w:r>
          </w:p>
          <w:p w14:paraId="1F12FD50" w14:textId="77777777" w:rsidR="00A77B3E" w:rsidRDefault="00300198">
            <w:pPr>
              <w:numPr>
                <w:ilvl w:val="0"/>
                <w:numId w:val="53"/>
              </w:numPr>
              <w:spacing w:before="5pt"/>
              <w:rPr>
                <w:color w:val="000000"/>
              </w:rPr>
            </w:pPr>
            <w:r>
              <w:rPr>
                <w:color w:val="000000"/>
              </w:rPr>
              <w:t>analize za izvedbo ukrepov energetske in prevozne ranljivosti;</w:t>
            </w:r>
          </w:p>
          <w:p w14:paraId="368CA441" w14:textId="77777777" w:rsidR="00A77B3E" w:rsidRDefault="00300198">
            <w:pPr>
              <w:numPr>
                <w:ilvl w:val="0"/>
                <w:numId w:val="53"/>
              </w:numPr>
              <w:spacing w:before="5pt"/>
              <w:rPr>
                <w:color w:val="000000"/>
              </w:rPr>
            </w:pPr>
            <w:r>
              <w:rPr>
                <w:color w:val="000000"/>
              </w:rPr>
              <w:t>vrednotenja/poročila/strokovne ocene;</w:t>
            </w:r>
          </w:p>
          <w:p w14:paraId="4C862250" w14:textId="77777777" w:rsidR="00A77B3E" w:rsidRDefault="00300198">
            <w:pPr>
              <w:numPr>
                <w:ilvl w:val="0"/>
                <w:numId w:val="53"/>
              </w:numPr>
              <w:spacing w:before="5pt"/>
              <w:rPr>
                <w:color w:val="000000"/>
              </w:rPr>
            </w:pPr>
            <w:r>
              <w:rPr>
                <w:color w:val="000000"/>
              </w:rPr>
              <w:t>ukrepe, namenjene partnerjem, upravičencem, splošni in strokovni javnosti, vključno z aktivnostmi informiranja in obveščanja javnosti, ukrepe usklajevanja in spodbujanja sodelovanja med partnerji ter ukrepe za dvigovanje okoljske ozaveščenosti;</w:t>
            </w:r>
          </w:p>
          <w:p w14:paraId="50DF2297" w14:textId="77777777" w:rsidR="00A77B3E" w:rsidRDefault="00300198">
            <w:pPr>
              <w:numPr>
                <w:ilvl w:val="0"/>
                <w:numId w:val="53"/>
              </w:numPr>
              <w:spacing w:before="5pt"/>
              <w:rPr>
                <w:color w:val="000000"/>
              </w:rPr>
            </w:pPr>
            <w:r>
              <w:rPr>
                <w:color w:val="000000"/>
              </w:rPr>
              <w:t>aktivnosti za vzpostavitev, nadgradnjo in povezovanje informacijskih sistemov za vodenje, spremljanje, vrednotenje, poročanje in nadzor izvajanja operacij/projektov/programov; in</w:t>
            </w:r>
          </w:p>
          <w:p w14:paraId="1B3ED84B" w14:textId="77777777" w:rsidR="00A77B3E" w:rsidRDefault="00300198">
            <w:pPr>
              <w:numPr>
                <w:ilvl w:val="0"/>
                <w:numId w:val="53"/>
              </w:numPr>
              <w:spacing w:before="5pt"/>
              <w:rPr>
                <w:color w:val="000000"/>
              </w:rPr>
            </w:pPr>
            <w:r>
              <w:rPr>
                <w:color w:val="000000"/>
              </w:rPr>
              <w:t>podporne aktivnosti pri izvajanju načrta in aktivnosti za dvig administrativne usposobljenosti akterjev sistema upravljanja in nadzora in upravičencev (dodatne zaposlitve, usposabljanja, izmenjava izkušenj, delovanje odbora za spremljanje, javna posvetovanja idr.).</w:t>
            </w:r>
          </w:p>
          <w:p w14:paraId="54FC7C21" w14:textId="77777777" w:rsidR="00A77B3E" w:rsidRDefault="00300198">
            <w:pPr>
              <w:spacing w:before="5pt"/>
              <w:rPr>
                <w:color w:val="000000"/>
              </w:rPr>
            </w:pPr>
            <w:r>
              <w:rPr>
                <w:rStyle w:val="Krepko"/>
                <w:b w:val="0"/>
                <w:color w:val="000000"/>
              </w:rPr>
              <w:t>Upravičenci oz. ciljne skupine</w:t>
            </w:r>
          </w:p>
          <w:p w14:paraId="7532D161" w14:textId="77777777" w:rsidR="00A77B3E" w:rsidRDefault="00300198">
            <w:pPr>
              <w:spacing w:before="5pt"/>
              <w:rPr>
                <w:color w:val="000000"/>
              </w:rPr>
            </w:pPr>
            <w:r>
              <w:rPr>
                <w:color w:val="000000"/>
              </w:rPr>
              <w:t>Upravičenci do tehnične pomoči so pravne osebe javnega in zasebnega prava, vključene v izvajanje operativnega programa (na primer: ministrstva, vladne službe, javne agencije, javni zavodi, javni skladi, subjekti spodbujanja zmanjševanja energetske in prevozne ranljivosti). </w:t>
            </w:r>
          </w:p>
          <w:p w14:paraId="39977CCF" w14:textId="77777777" w:rsidR="00A77B3E" w:rsidRDefault="00300198">
            <w:pPr>
              <w:spacing w:before="5pt"/>
              <w:rPr>
                <w:color w:val="000000"/>
              </w:rPr>
            </w:pPr>
            <w:r>
              <w:rPr>
                <w:color w:val="000000"/>
              </w:rPr>
              <w:lastRenderedPageBreak/>
              <w:t>Ciljne skupine so poleg upravičencev tudi strokovna javnost, nevladne organizacije, gospodarske družbe, ki izvajajo izobraževalno dejavnost, in drugi subjekti.</w:t>
            </w:r>
          </w:p>
          <w:p w14:paraId="039BF3BC" w14:textId="77777777" w:rsidR="00A77B3E" w:rsidRDefault="00A77B3E">
            <w:pPr>
              <w:spacing w:before="5pt"/>
              <w:rPr>
                <w:color w:val="000000"/>
                <w:sz w:val="6"/>
              </w:rPr>
            </w:pPr>
          </w:p>
          <w:p w14:paraId="10E2214E" w14:textId="77777777" w:rsidR="00A77B3E" w:rsidRDefault="00A77B3E">
            <w:pPr>
              <w:spacing w:before="5pt"/>
              <w:rPr>
                <w:color w:val="000000"/>
                <w:sz w:val="6"/>
              </w:rPr>
            </w:pPr>
          </w:p>
        </w:tc>
      </w:tr>
    </w:tbl>
    <w:p w14:paraId="67AAFA50" w14:textId="77777777" w:rsidR="00A77B3E" w:rsidRDefault="00A77B3E">
      <w:pPr>
        <w:spacing w:before="5pt"/>
        <w:rPr>
          <w:color w:val="000000"/>
        </w:rPr>
      </w:pPr>
    </w:p>
    <w:p w14:paraId="2551CEAB" w14:textId="77777777" w:rsidR="00A77B3E" w:rsidRDefault="00300198">
      <w:pPr>
        <w:pStyle w:val="Naslov5"/>
        <w:spacing w:before="5pt" w:after="0pt"/>
        <w:rPr>
          <w:b w:val="0"/>
          <w:i w:val="0"/>
          <w:color w:val="000000"/>
          <w:sz w:val="24"/>
        </w:rPr>
      </w:pPr>
      <w:bookmarkStart w:id="98" w:name="_Toc256000247"/>
      <w:r>
        <w:rPr>
          <w:b w:val="0"/>
          <w:i w:val="0"/>
          <w:color w:val="000000"/>
          <w:sz w:val="24"/>
        </w:rPr>
        <w:t>2.3.2.1.2. Mejniki, cilji in časovnica</w:t>
      </w:r>
      <w:bookmarkEnd w:id="98"/>
    </w:p>
    <w:p w14:paraId="4E723669" w14:textId="77777777" w:rsidR="00A77B3E" w:rsidRDefault="00A77B3E">
      <w:pPr>
        <w:spacing w:before="5pt"/>
        <w:rPr>
          <w:color w:val="000000"/>
          <w:sz w:val="12"/>
        </w:rPr>
      </w:pPr>
    </w:p>
    <w:p w14:paraId="0E9E2E24" w14:textId="77777777" w:rsidR="00A77B3E" w:rsidRDefault="00300198">
      <w:pPr>
        <w:spacing w:before="5pt"/>
        <w:rPr>
          <w:color w:val="000000"/>
        </w:rPr>
      </w:pPr>
      <w:r>
        <w:rPr>
          <w:color w:val="000000"/>
        </w:rPr>
        <w:t>Mejnik:  C4.TA.A1.1 Vzpostavitev sistema upravljanja in nadzora Socialnega načrta za podnebje</w:t>
      </w:r>
    </w:p>
    <w:p w14:paraId="655CE64E" w14:textId="77777777" w:rsidR="00A77B3E" w:rsidRDefault="00A77B3E">
      <w:pPr>
        <w:spacing w:before="5pt"/>
        <w:rPr>
          <w:color w:val="000000"/>
          <w:sz w:val="12"/>
        </w:rPr>
      </w:pPr>
    </w:p>
    <w:p w14:paraId="37FC2643" w14:textId="77777777" w:rsidR="00A77B3E" w:rsidRDefault="00300198">
      <w:pPr>
        <w:spacing w:before="5pt"/>
        <w:rPr>
          <w:color w:val="000000"/>
        </w:rPr>
      </w:pPr>
      <w:r>
        <w:rPr>
          <w:color w:val="000000"/>
        </w:rPr>
        <w:t>Opis</w:t>
      </w:r>
    </w:p>
    <w:p w14:paraId="5F54AFB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3A8C09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E584A6" w14:textId="77777777" w:rsidR="00A77B3E" w:rsidRDefault="00A77B3E">
            <w:pPr>
              <w:spacing w:before="5pt"/>
              <w:rPr>
                <w:color w:val="000000"/>
                <w:sz w:val="0"/>
              </w:rPr>
            </w:pPr>
          </w:p>
          <w:p w14:paraId="561EC299" w14:textId="77777777" w:rsidR="00A77B3E" w:rsidRDefault="00300198">
            <w:pPr>
              <w:spacing w:before="5pt"/>
              <w:rPr>
                <w:color w:val="000000"/>
              </w:rPr>
            </w:pPr>
            <w:r>
              <w:rPr>
                <w:color w:val="000000"/>
              </w:rPr>
              <w:t>Izvajanje ukrepov socialnega načrta za podnebje je vezano na odobritev Socialnega načrta za podnebje v Sloveniji ter posledično na vzpostavitev sistema upravljanja in nadzora, kar je predvideno z ustreznim sklepom na ravni Vlade Republike Slovenije. V vladnem gradivu bodo določeni ključni akterji, pristojni za upravljanje in nadzor v Sloveniji, s čimer bodo vzpostavljeni ključni pogoji za začetek izvajanja ukrepov za zmanjševanje energetske in prevozne ranljivosti. V tem okviru bo pripravljen opis sistema u</w:t>
            </w:r>
            <w:r>
              <w:rPr>
                <w:color w:val="000000"/>
              </w:rPr>
              <w:t>pravljanja in nadzora socialnega načrta za podnebje ter s tem operativni začetek delovanja sistema v Sloveniji.</w:t>
            </w:r>
          </w:p>
          <w:p w14:paraId="751C4FCE" w14:textId="77777777" w:rsidR="00A77B3E" w:rsidRDefault="00300198">
            <w:pPr>
              <w:spacing w:before="5pt"/>
              <w:rPr>
                <w:color w:val="000000"/>
              </w:rPr>
            </w:pPr>
            <w:r>
              <w:rPr>
                <w:color w:val="000000"/>
              </w:rPr>
              <w:t>Predviden organigram Sistema upravljanja in nadzora:    </w:t>
            </w:r>
          </w:p>
          <w:p w14:paraId="5A2E8513" w14:textId="77777777" w:rsidR="00A77B3E" w:rsidRDefault="00300198">
            <w:pPr>
              <w:spacing w:before="5pt"/>
              <w:rPr>
                <w:color w:val="000000"/>
              </w:rPr>
            </w:pPr>
            <w:r>
              <w:rPr>
                <w:color w:val="000000"/>
              </w:rPr>
              <w:t> </w:t>
            </w:r>
          </w:p>
          <w:p w14:paraId="45B411D4" w14:textId="77777777" w:rsidR="00A77B3E" w:rsidRDefault="00300198">
            <w:pPr>
              <w:spacing w:before="5pt"/>
              <w:rPr>
                <w:color w:val="000000"/>
              </w:rPr>
            </w:pPr>
            <w:r>
              <w:rPr>
                <w:rStyle w:val="Krepko"/>
                <w:b w:val="0"/>
                <w:color w:val="000000"/>
              </w:rPr>
              <w:t>IZVAJANJE:</w:t>
            </w:r>
          </w:p>
          <w:p w14:paraId="281CC962" w14:textId="77777777" w:rsidR="00A77B3E" w:rsidRDefault="00300198">
            <w:pPr>
              <w:spacing w:before="5pt"/>
              <w:rPr>
                <w:color w:val="000000"/>
              </w:rPr>
            </w:pPr>
            <w:r>
              <w:rPr>
                <w:color w:val="000000"/>
              </w:rPr>
              <w:t>MOPE kot organ upravljanja:</w:t>
            </w:r>
          </w:p>
          <w:p w14:paraId="7366867F" w14:textId="77777777" w:rsidR="00A77B3E" w:rsidRDefault="00300198">
            <w:pPr>
              <w:numPr>
                <w:ilvl w:val="0"/>
                <w:numId w:val="54"/>
              </w:numPr>
              <w:spacing w:before="5pt"/>
              <w:rPr>
                <w:color w:val="000000"/>
              </w:rPr>
            </w:pPr>
            <w:r>
              <w:rPr>
                <w:color w:val="000000"/>
              </w:rPr>
              <w:t>pripravi načrta in njegove spremembe,</w:t>
            </w:r>
          </w:p>
          <w:p w14:paraId="3F42A46E" w14:textId="77777777" w:rsidR="00A77B3E" w:rsidRDefault="00300198">
            <w:pPr>
              <w:numPr>
                <w:ilvl w:val="0"/>
                <w:numId w:val="54"/>
              </w:numPr>
              <w:spacing w:before="5pt"/>
              <w:rPr>
                <w:color w:val="000000"/>
              </w:rPr>
            </w:pPr>
            <w:r>
              <w:rPr>
                <w:color w:val="000000"/>
              </w:rPr>
              <w:t>glavna kontaktna točka za Komisijo,</w:t>
            </w:r>
          </w:p>
          <w:p w14:paraId="7AAAF82F" w14:textId="77777777" w:rsidR="00A77B3E" w:rsidRDefault="00300198">
            <w:pPr>
              <w:numPr>
                <w:ilvl w:val="0"/>
                <w:numId w:val="54"/>
              </w:numPr>
              <w:spacing w:before="5pt"/>
              <w:rPr>
                <w:color w:val="000000"/>
              </w:rPr>
            </w:pPr>
            <w:r>
              <w:rPr>
                <w:color w:val="000000"/>
              </w:rPr>
              <w:t>splošno izvajanje načrta, sistem upravljanja in nadzora, obveščanje javnosti, analize, študije, vrednotenja,</w:t>
            </w:r>
          </w:p>
          <w:p w14:paraId="0C001651" w14:textId="77777777" w:rsidR="00A77B3E" w:rsidRDefault="00300198">
            <w:pPr>
              <w:numPr>
                <w:ilvl w:val="0"/>
                <w:numId w:val="54"/>
              </w:numPr>
              <w:spacing w:before="5pt"/>
              <w:rPr>
                <w:color w:val="000000"/>
              </w:rPr>
            </w:pPr>
            <w:r>
              <w:rPr>
                <w:color w:val="000000"/>
              </w:rPr>
              <w:t>usklajevanje z drugimi organi v državi (vključno z zagotavljanjem skladnosti pri uporabi drugih sredstev EU), </w:t>
            </w:r>
          </w:p>
          <w:p w14:paraId="7A64E2FC" w14:textId="77777777" w:rsidR="00A77B3E" w:rsidRDefault="00300198">
            <w:pPr>
              <w:numPr>
                <w:ilvl w:val="0"/>
                <w:numId w:val="54"/>
              </w:numPr>
              <w:spacing w:before="5pt"/>
              <w:rPr>
                <w:color w:val="000000"/>
              </w:rPr>
            </w:pPr>
            <w:r>
              <w:rPr>
                <w:color w:val="000000"/>
              </w:rPr>
              <w:t>spremljanje napredka pri doseganju mejnikov in ciljev,</w:t>
            </w:r>
          </w:p>
          <w:p w14:paraId="0B64DB48" w14:textId="77777777" w:rsidR="00A77B3E" w:rsidRDefault="00300198">
            <w:pPr>
              <w:numPr>
                <w:ilvl w:val="0"/>
                <w:numId w:val="54"/>
              </w:numPr>
              <w:spacing w:before="5pt"/>
              <w:rPr>
                <w:color w:val="000000"/>
              </w:rPr>
            </w:pPr>
            <w:r>
              <w:rPr>
                <w:color w:val="000000"/>
              </w:rPr>
              <w:t>predložitev morebitnih sprememb načrta, </w:t>
            </w:r>
          </w:p>
          <w:p w14:paraId="373D04D7" w14:textId="77777777" w:rsidR="00A77B3E" w:rsidRDefault="00300198">
            <w:pPr>
              <w:numPr>
                <w:ilvl w:val="0"/>
                <w:numId w:val="54"/>
              </w:numPr>
              <w:spacing w:before="5pt"/>
              <w:rPr>
                <w:color w:val="000000"/>
              </w:rPr>
            </w:pPr>
            <w:r>
              <w:rPr>
                <w:color w:val="000000"/>
              </w:rPr>
              <w:t>poročanje in sodelovanje za zagotavljanje podatkov v informacijskih sistemih,</w:t>
            </w:r>
          </w:p>
          <w:p w14:paraId="3AEF81F9" w14:textId="77777777" w:rsidR="00A77B3E" w:rsidRDefault="00300198">
            <w:pPr>
              <w:numPr>
                <w:ilvl w:val="0"/>
                <w:numId w:val="54"/>
              </w:numPr>
              <w:spacing w:before="5pt"/>
              <w:rPr>
                <w:color w:val="000000"/>
              </w:rPr>
            </w:pPr>
            <w:r>
              <w:rPr>
                <w:color w:val="000000"/>
              </w:rPr>
              <w:t>pregled in potrjevanje ukrepov, programov, projektov izvajalskih organov,</w:t>
            </w:r>
          </w:p>
          <w:p w14:paraId="115A0D71" w14:textId="77777777" w:rsidR="00A77B3E" w:rsidRDefault="00300198">
            <w:pPr>
              <w:numPr>
                <w:ilvl w:val="0"/>
                <w:numId w:val="54"/>
              </w:numPr>
              <w:spacing w:before="5pt"/>
              <w:rPr>
                <w:color w:val="000000"/>
              </w:rPr>
            </w:pPr>
            <w:r>
              <w:rPr>
                <w:color w:val="000000"/>
              </w:rPr>
              <w:t>preverjanje izvajanja prenesenih nalog na izvajalska telesa. </w:t>
            </w:r>
          </w:p>
          <w:p w14:paraId="46C275AD" w14:textId="77777777" w:rsidR="00A77B3E" w:rsidRDefault="00300198">
            <w:pPr>
              <w:spacing w:before="5pt"/>
              <w:rPr>
                <w:color w:val="000000"/>
              </w:rPr>
            </w:pPr>
            <w:r>
              <w:rPr>
                <w:color w:val="000000"/>
              </w:rPr>
              <w:t>Ministrstvo za kohezijo in regionalni razvoj (MKRR), pristojen za informacijsko podporo in sinergije s kohezijsko politiko:</w:t>
            </w:r>
          </w:p>
          <w:p w14:paraId="2D294E95" w14:textId="77777777" w:rsidR="00A77B3E" w:rsidRDefault="00300198">
            <w:pPr>
              <w:numPr>
                <w:ilvl w:val="0"/>
                <w:numId w:val="55"/>
              </w:numPr>
              <w:spacing w:before="5pt"/>
              <w:rPr>
                <w:color w:val="000000"/>
              </w:rPr>
            </w:pPr>
            <w:r>
              <w:rPr>
                <w:color w:val="000000"/>
              </w:rPr>
              <w:t>zagotavlja informacijsko podporo za spremljanje, izvajanje in poročanje po zgledu informacijskega sistema za izvajanje evropske kohezijske politike,</w:t>
            </w:r>
          </w:p>
          <w:p w14:paraId="24B870B7" w14:textId="77777777" w:rsidR="00A77B3E" w:rsidRDefault="00300198">
            <w:pPr>
              <w:numPr>
                <w:ilvl w:val="0"/>
                <w:numId w:val="55"/>
              </w:numPr>
              <w:spacing w:before="5pt"/>
              <w:rPr>
                <w:color w:val="000000"/>
              </w:rPr>
            </w:pPr>
            <w:r>
              <w:rPr>
                <w:color w:val="000000"/>
              </w:rPr>
              <w:t>zagotavlja druge podporne aktivnosti za izvajanje SNP (npr. organizacija – vključitev spremljanja v odbor za spremljanje ipd.),</w:t>
            </w:r>
          </w:p>
          <w:p w14:paraId="52C8D400" w14:textId="77777777" w:rsidR="00A77B3E" w:rsidRDefault="00300198">
            <w:pPr>
              <w:numPr>
                <w:ilvl w:val="0"/>
                <w:numId w:val="55"/>
              </w:numPr>
              <w:spacing w:before="5pt"/>
              <w:rPr>
                <w:color w:val="000000"/>
              </w:rPr>
            </w:pPr>
            <w:r>
              <w:rPr>
                <w:color w:val="000000"/>
              </w:rPr>
              <w:t>zagotavlja druge aktivnosti z namenom sinergij z izvajanjem ukrepov kohezijske politike.  </w:t>
            </w:r>
          </w:p>
          <w:p w14:paraId="7D79F4B0" w14:textId="77777777" w:rsidR="00A77B3E" w:rsidRDefault="00300198">
            <w:pPr>
              <w:spacing w:before="5pt"/>
              <w:rPr>
                <w:color w:val="000000"/>
              </w:rPr>
            </w:pPr>
            <w:r>
              <w:rPr>
                <w:color w:val="000000"/>
              </w:rPr>
              <w:t>Borzen d.o.o. kot izvajalsko telo:</w:t>
            </w:r>
          </w:p>
          <w:p w14:paraId="4AAD0B55" w14:textId="77777777" w:rsidR="00A77B3E" w:rsidRDefault="00300198">
            <w:pPr>
              <w:numPr>
                <w:ilvl w:val="0"/>
                <w:numId w:val="56"/>
              </w:numPr>
              <w:spacing w:before="5pt"/>
              <w:rPr>
                <w:color w:val="000000"/>
              </w:rPr>
            </w:pPr>
            <w:r>
              <w:rPr>
                <w:color w:val="000000"/>
              </w:rPr>
              <w:t>izvaja in spremlja ukrepe, programe, projekte SNP, na področjih energetske in prevozne ranljivosti,</w:t>
            </w:r>
          </w:p>
          <w:p w14:paraId="6B989E68" w14:textId="77777777" w:rsidR="00A77B3E" w:rsidRDefault="00300198">
            <w:pPr>
              <w:numPr>
                <w:ilvl w:val="0"/>
                <w:numId w:val="56"/>
              </w:numPr>
              <w:spacing w:before="5pt"/>
              <w:rPr>
                <w:color w:val="000000"/>
              </w:rPr>
            </w:pPr>
            <w:r>
              <w:rPr>
                <w:color w:val="000000"/>
              </w:rPr>
              <w:t>izvaja preverjanje upravičenosti izdatkov SNP,</w:t>
            </w:r>
          </w:p>
          <w:p w14:paraId="5901F683" w14:textId="77777777" w:rsidR="00A77B3E" w:rsidRDefault="00300198">
            <w:pPr>
              <w:numPr>
                <w:ilvl w:val="0"/>
                <w:numId w:val="56"/>
              </w:numPr>
              <w:spacing w:before="5pt"/>
              <w:rPr>
                <w:color w:val="000000"/>
              </w:rPr>
            </w:pPr>
            <w:r>
              <w:rPr>
                <w:color w:val="000000"/>
              </w:rPr>
              <w:lastRenderedPageBreak/>
              <w:t>poroča organu upravljanja.    </w:t>
            </w:r>
          </w:p>
          <w:p w14:paraId="3B5AEDCF" w14:textId="77777777" w:rsidR="00A77B3E" w:rsidRDefault="00300198">
            <w:pPr>
              <w:spacing w:before="5pt"/>
              <w:rPr>
                <w:color w:val="000000"/>
              </w:rPr>
            </w:pPr>
            <w:r>
              <w:rPr>
                <w:color w:val="000000"/>
              </w:rPr>
              <w:t>DUJPP d.o.o. kot izvajalsko telo:</w:t>
            </w:r>
          </w:p>
          <w:p w14:paraId="2A61FF75" w14:textId="77777777" w:rsidR="00A77B3E" w:rsidRDefault="00300198">
            <w:pPr>
              <w:numPr>
                <w:ilvl w:val="0"/>
                <w:numId w:val="57"/>
              </w:numPr>
              <w:spacing w:before="5pt"/>
              <w:rPr>
                <w:color w:val="000000"/>
              </w:rPr>
            </w:pPr>
            <w:r>
              <w:rPr>
                <w:color w:val="000000"/>
              </w:rPr>
              <w:t>izvaja in spremlja ukrepe, programe, projekte SNP, zlasti na področju prevozne ranljivosti,</w:t>
            </w:r>
          </w:p>
          <w:p w14:paraId="0C91FC81" w14:textId="77777777" w:rsidR="00A77B3E" w:rsidRDefault="00300198">
            <w:pPr>
              <w:numPr>
                <w:ilvl w:val="0"/>
                <w:numId w:val="57"/>
              </w:numPr>
              <w:spacing w:before="5pt"/>
              <w:rPr>
                <w:color w:val="000000"/>
              </w:rPr>
            </w:pPr>
            <w:r>
              <w:rPr>
                <w:color w:val="000000"/>
              </w:rPr>
              <w:t>izvaja preverja upravičenosti izdatkov SNP,</w:t>
            </w:r>
          </w:p>
          <w:p w14:paraId="5790A1E6" w14:textId="77777777" w:rsidR="00A77B3E" w:rsidRDefault="00300198">
            <w:pPr>
              <w:numPr>
                <w:ilvl w:val="0"/>
                <w:numId w:val="57"/>
              </w:numPr>
              <w:spacing w:before="5pt"/>
              <w:rPr>
                <w:color w:val="000000"/>
              </w:rPr>
            </w:pPr>
            <w:r>
              <w:rPr>
                <w:color w:val="000000"/>
              </w:rPr>
              <w:t>poroča organu upravljanja.    </w:t>
            </w:r>
          </w:p>
          <w:p w14:paraId="629FE7DE" w14:textId="77777777" w:rsidR="00A77B3E" w:rsidRDefault="00300198">
            <w:pPr>
              <w:spacing w:before="5pt"/>
              <w:rPr>
                <w:color w:val="000000"/>
              </w:rPr>
            </w:pPr>
            <w:r>
              <w:rPr>
                <w:color w:val="000000"/>
              </w:rPr>
              <w:t>EKO Sklad, javni sklad kot izvajalsko telo:</w:t>
            </w:r>
          </w:p>
          <w:p w14:paraId="2B8F1E65" w14:textId="77777777" w:rsidR="00A77B3E" w:rsidRDefault="00300198">
            <w:pPr>
              <w:numPr>
                <w:ilvl w:val="0"/>
                <w:numId w:val="58"/>
              </w:numPr>
              <w:spacing w:before="5pt"/>
              <w:rPr>
                <w:color w:val="000000"/>
              </w:rPr>
            </w:pPr>
            <w:r>
              <w:rPr>
                <w:color w:val="000000"/>
              </w:rPr>
              <w:t>izvaja in spremlja ukrepe, programe, projekte SNP, zlasti na področju energetske ranljivosti,</w:t>
            </w:r>
          </w:p>
          <w:p w14:paraId="2C8DCE00" w14:textId="77777777" w:rsidR="00A77B3E" w:rsidRDefault="00300198">
            <w:pPr>
              <w:numPr>
                <w:ilvl w:val="0"/>
                <w:numId w:val="58"/>
              </w:numPr>
              <w:spacing w:before="5pt"/>
              <w:rPr>
                <w:color w:val="000000"/>
              </w:rPr>
            </w:pPr>
            <w:r>
              <w:rPr>
                <w:color w:val="000000"/>
              </w:rPr>
              <w:t>izvaja preverja upravičenosti izdatkov SNP, </w:t>
            </w:r>
          </w:p>
          <w:p w14:paraId="5724B083" w14:textId="77777777" w:rsidR="00A77B3E" w:rsidRDefault="00300198">
            <w:pPr>
              <w:numPr>
                <w:ilvl w:val="0"/>
                <w:numId w:val="58"/>
              </w:numPr>
              <w:spacing w:before="5pt"/>
              <w:rPr>
                <w:color w:val="000000"/>
              </w:rPr>
            </w:pPr>
            <w:r>
              <w:rPr>
                <w:color w:val="000000"/>
              </w:rPr>
              <w:t>poroča organu upravljanja.    </w:t>
            </w:r>
          </w:p>
          <w:p w14:paraId="35947B9D" w14:textId="77777777" w:rsidR="00A77B3E" w:rsidRDefault="00300198">
            <w:pPr>
              <w:spacing w:before="5pt"/>
              <w:rPr>
                <w:color w:val="000000"/>
              </w:rPr>
            </w:pPr>
            <w:r>
              <w:rPr>
                <w:color w:val="000000"/>
              </w:rPr>
              <w:t> </w:t>
            </w:r>
          </w:p>
          <w:p w14:paraId="1C5710B3" w14:textId="77777777" w:rsidR="00A77B3E" w:rsidRDefault="00300198">
            <w:pPr>
              <w:spacing w:before="5pt"/>
              <w:rPr>
                <w:color w:val="000000"/>
              </w:rPr>
            </w:pPr>
            <w:r>
              <w:rPr>
                <w:rStyle w:val="Krepko"/>
                <w:b w:val="0"/>
                <w:color w:val="000000"/>
              </w:rPr>
              <w:t>IZJAVA O UPRAVLJANJU TER PRIPRAVA ZAHTEVKOV DO EU</w:t>
            </w:r>
          </w:p>
          <w:p w14:paraId="532874A0" w14:textId="77777777" w:rsidR="00A77B3E" w:rsidRDefault="00300198">
            <w:pPr>
              <w:spacing w:before="5pt"/>
              <w:rPr>
                <w:color w:val="000000"/>
              </w:rPr>
            </w:pPr>
            <w:r>
              <w:rPr>
                <w:color w:val="000000"/>
              </w:rPr>
              <w:t>MF Sektor za upravljanje s sredstvi EU (MF SUSEU) kot organ za računovodenje:</w:t>
            </w:r>
          </w:p>
          <w:p w14:paraId="520EF08C" w14:textId="77777777" w:rsidR="00A77B3E" w:rsidRDefault="00300198">
            <w:pPr>
              <w:numPr>
                <w:ilvl w:val="0"/>
                <w:numId w:val="59"/>
              </w:numPr>
              <w:spacing w:before="5pt"/>
              <w:rPr>
                <w:color w:val="000000"/>
              </w:rPr>
            </w:pPr>
            <w:r>
              <w:rPr>
                <w:color w:val="000000"/>
              </w:rPr>
              <w:t>zagotavlja, da se izvajajo učinkoviti in sorazmerni ukrepi za zaščito finančnih interesov Unije, ob upoštevanju ugotovljenih tveganj,</w:t>
            </w:r>
          </w:p>
          <w:p w14:paraId="222EFD35" w14:textId="77777777" w:rsidR="00A77B3E" w:rsidRDefault="00300198">
            <w:pPr>
              <w:numPr>
                <w:ilvl w:val="0"/>
                <w:numId w:val="59"/>
              </w:numPr>
              <w:spacing w:before="5pt"/>
              <w:rPr>
                <w:color w:val="000000"/>
              </w:rPr>
            </w:pPr>
            <w:r>
              <w:rPr>
                <w:color w:val="000000"/>
              </w:rPr>
              <w:t>konsolidira in nadzoruje delo izvajalskih organov, da se zagotovi doslednost in kakovost SNP,</w:t>
            </w:r>
          </w:p>
          <w:p w14:paraId="7FB4A5A1" w14:textId="77777777" w:rsidR="00A77B3E" w:rsidRDefault="00300198">
            <w:pPr>
              <w:numPr>
                <w:ilvl w:val="0"/>
                <w:numId w:val="59"/>
              </w:numPr>
              <w:spacing w:before="5pt"/>
              <w:rPr>
                <w:color w:val="000000"/>
              </w:rPr>
            </w:pPr>
            <w:r>
              <w:rPr>
                <w:color w:val="000000"/>
              </w:rPr>
              <w:t>Komisiji zagotavlja, da se izvajanje načrtov izvaja v skladu z veljavnimi standardi, pravili in predpisi,</w:t>
            </w:r>
          </w:p>
          <w:p w14:paraId="5043075A" w14:textId="77777777" w:rsidR="00A77B3E" w:rsidRDefault="00300198">
            <w:pPr>
              <w:numPr>
                <w:ilvl w:val="0"/>
                <w:numId w:val="59"/>
              </w:numPr>
              <w:spacing w:before="5pt"/>
              <w:rPr>
                <w:color w:val="000000"/>
              </w:rPr>
            </w:pPr>
            <w:r>
              <w:rPr>
                <w:color w:val="000000"/>
              </w:rPr>
              <w:t>potrjuje, da zahtevki za plačilo vključujejo le dokončane mejnike in cilje ter zagotavlja točnost, zanesljivost in avtentičnost podatkov (vključuje vodenje elektronskih evidenc vseh elementov preverjanja v skladu s pravili in postopki),</w:t>
            </w:r>
          </w:p>
          <w:p w14:paraId="367DD6E5" w14:textId="77777777" w:rsidR="00A77B3E" w:rsidRDefault="00300198">
            <w:pPr>
              <w:numPr>
                <w:ilvl w:val="0"/>
                <w:numId w:val="59"/>
              </w:numPr>
              <w:spacing w:before="5pt"/>
              <w:rPr>
                <w:color w:val="000000"/>
              </w:rPr>
            </w:pPr>
            <w:r>
              <w:rPr>
                <w:color w:val="000000"/>
              </w:rPr>
              <w:t>preverja, da so bile nepravilnosti, ugotovljene v končnih revizijskih in kontrolnih poročilih, povezanih z zahtevki za plačilo, ustrezno obravnavane in odpravljene na ravni zadevnih končnih prejemnikov.</w:t>
            </w:r>
          </w:p>
          <w:p w14:paraId="14A9E8CF" w14:textId="77777777" w:rsidR="00A77B3E" w:rsidRDefault="00300198">
            <w:pPr>
              <w:spacing w:before="5pt"/>
              <w:rPr>
                <w:color w:val="000000"/>
              </w:rPr>
            </w:pPr>
            <w:r>
              <w:rPr>
                <w:rStyle w:val="Krepko"/>
                <w:b w:val="0"/>
                <w:color w:val="000000"/>
              </w:rPr>
              <w:t>REVIZIJA SISTEMA IN OPERACIJ</w:t>
            </w:r>
          </w:p>
          <w:p w14:paraId="555509F7" w14:textId="77777777" w:rsidR="00A77B3E" w:rsidRDefault="00300198">
            <w:pPr>
              <w:spacing w:before="5pt"/>
              <w:rPr>
                <w:color w:val="000000"/>
              </w:rPr>
            </w:pPr>
            <w:r>
              <w:rPr>
                <w:color w:val="000000"/>
              </w:rPr>
              <w:t>MF UNP kot revizijski organ:</w:t>
            </w:r>
          </w:p>
          <w:p w14:paraId="3A6C2E7C" w14:textId="77777777" w:rsidR="00A77B3E" w:rsidRDefault="00300198">
            <w:pPr>
              <w:numPr>
                <w:ilvl w:val="0"/>
                <w:numId w:val="60"/>
              </w:numPr>
              <w:spacing w:before="5pt"/>
              <w:rPr>
                <w:color w:val="000000"/>
              </w:rPr>
            </w:pPr>
            <w:r>
              <w:rPr>
                <w:color w:val="000000"/>
              </w:rPr>
              <w:t>Izvaja sistemske revizije delovanja sistema upravljanja in nadzora ter revizije operacij, da se Komisiji zagotovi razumno zagotovilo, da so bili mejniki in cilji, vključeni v zahtevke za plačilo, doseženi,</w:t>
            </w:r>
          </w:p>
          <w:p w14:paraId="63401825" w14:textId="77777777" w:rsidR="00A77B3E" w:rsidRDefault="00300198">
            <w:pPr>
              <w:numPr>
                <w:ilvl w:val="0"/>
                <w:numId w:val="60"/>
              </w:numPr>
              <w:spacing w:before="5pt"/>
              <w:rPr>
                <w:color w:val="000000"/>
              </w:rPr>
            </w:pPr>
            <w:r>
              <w:rPr>
                <w:color w:val="000000"/>
              </w:rPr>
              <w:t>Preverja učinkovito delovanje sistemov upravljanja in nadzora ter postopek imenovanja organov v skladu s ključnimi zahtevami, določenimi v Uredbi o SCF in njeni Prilogi III.</w:t>
            </w:r>
          </w:p>
          <w:p w14:paraId="2CEB4020" w14:textId="77777777" w:rsidR="00A77B3E" w:rsidRDefault="00300198">
            <w:pPr>
              <w:numPr>
                <w:ilvl w:val="0"/>
                <w:numId w:val="60"/>
              </w:numPr>
              <w:spacing w:before="5pt"/>
              <w:rPr>
                <w:color w:val="000000"/>
              </w:rPr>
            </w:pPr>
            <w:r>
              <w:rPr>
                <w:color w:val="000000"/>
              </w:rPr>
              <w:t>zagotavlja, da njihovo delo obravnava vse elemente, pomembne za zaščito finančnih interesov Unije, s pridobitvijo zagotovila, da so vzpostavljeni sistemi, ki delujejo za preprečevanje, odkrivanje, poročanje in odpravljanje goljufij, korupcije in navzkrižij interesov, ter zagotavljajo skladnost z zahtevami enotnega trga (skladnost s pravili o javnih naročilih in državni pomoči).</w:t>
            </w:r>
          </w:p>
          <w:p w14:paraId="5807C8B1" w14:textId="77777777" w:rsidR="00A77B3E" w:rsidRDefault="00300198">
            <w:pPr>
              <w:numPr>
                <w:ilvl w:val="0"/>
                <w:numId w:val="60"/>
              </w:numPr>
              <w:spacing w:before="5pt"/>
              <w:rPr>
                <w:color w:val="000000"/>
              </w:rPr>
            </w:pPr>
            <w:r>
              <w:rPr>
                <w:color w:val="000000"/>
              </w:rPr>
              <w:t>revizijske dejavnosti izvaja v skladu z mednarodno priznanimi revizijskimi standardi.</w:t>
            </w:r>
          </w:p>
          <w:p w14:paraId="3DAB0990" w14:textId="77777777" w:rsidR="00A77B3E" w:rsidRDefault="00300198">
            <w:pPr>
              <w:numPr>
                <w:ilvl w:val="0"/>
                <w:numId w:val="60"/>
              </w:numPr>
              <w:spacing w:before="5pt"/>
              <w:rPr>
                <w:color w:val="000000"/>
              </w:rPr>
            </w:pPr>
            <w:r>
              <w:rPr>
                <w:color w:val="000000"/>
              </w:rPr>
              <w:t>za vsak zahtevek za plačilo mora revizijski organ zagotoviti povzetek opravljenih revizij in izvedenih ukrepov za zaščito interesov Unije, s poudarkom na:</w:t>
            </w:r>
          </w:p>
          <w:p w14:paraId="659ABC4A" w14:textId="77777777" w:rsidR="00A77B3E" w:rsidRDefault="00300198">
            <w:pPr>
              <w:numPr>
                <w:ilvl w:val="0"/>
                <w:numId w:val="60"/>
              </w:numPr>
              <w:spacing w:before="5pt"/>
              <w:rPr>
                <w:color w:val="000000"/>
              </w:rPr>
            </w:pPr>
            <w:r>
              <w:rPr>
                <w:color w:val="000000"/>
              </w:rPr>
              <w:t>odsotnosti navzkrižij interesov;</w:t>
            </w:r>
          </w:p>
          <w:p w14:paraId="7C36610F" w14:textId="77777777" w:rsidR="00A77B3E" w:rsidRDefault="00300198">
            <w:pPr>
              <w:numPr>
                <w:ilvl w:val="0"/>
                <w:numId w:val="60"/>
              </w:numPr>
              <w:spacing w:before="5pt"/>
              <w:rPr>
                <w:color w:val="000000"/>
              </w:rPr>
            </w:pPr>
            <w:r>
              <w:rPr>
                <w:color w:val="000000"/>
              </w:rPr>
              <w:t> izvajanju ukrepov preprečevanja goljufij;</w:t>
            </w:r>
          </w:p>
          <w:p w14:paraId="4D367828" w14:textId="77777777" w:rsidR="00A77B3E" w:rsidRDefault="00300198">
            <w:pPr>
              <w:numPr>
                <w:ilvl w:val="0"/>
                <w:numId w:val="60"/>
              </w:numPr>
              <w:spacing w:before="5pt"/>
              <w:rPr>
                <w:color w:val="000000"/>
              </w:rPr>
            </w:pPr>
            <w:r>
              <w:rPr>
                <w:color w:val="000000"/>
              </w:rPr>
              <w:t>preprečevanju korupcije in dvojnega financiranja.</w:t>
            </w:r>
          </w:p>
          <w:p w14:paraId="3DAC6C2D" w14:textId="77777777" w:rsidR="00A77B3E" w:rsidRDefault="00A77B3E">
            <w:pPr>
              <w:spacing w:before="5pt"/>
              <w:rPr>
                <w:color w:val="000000"/>
                <w:sz w:val="6"/>
              </w:rPr>
            </w:pPr>
          </w:p>
          <w:p w14:paraId="1ABEC56E" w14:textId="77777777" w:rsidR="00A77B3E" w:rsidRDefault="00A77B3E">
            <w:pPr>
              <w:spacing w:before="5pt"/>
              <w:rPr>
                <w:color w:val="000000"/>
                <w:sz w:val="6"/>
              </w:rPr>
            </w:pPr>
          </w:p>
        </w:tc>
      </w:tr>
    </w:tbl>
    <w:p w14:paraId="1BF11A1A" w14:textId="77777777" w:rsidR="00A77B3E" w:rsidRDefault="00A77B3E">
      <w:pPr>
        <w:spacing w:before="5pt"/>
        <w:rPr>
          <w:color w:val="000000"/>
          <w:sz w:val="12"/>
        </w:rPr>
      </w:pPr>
    </w:p>
    <w:p w14:paraId="0B832899" w14:textId="77777777" w:rsidR="00A77B3E" w:rsidRDefault="00300198">
      <w:pPr>
        <w:spacing w:before="5pt"/>
        <w:rPr>
          <w:color w:val="000000"/>
        </w:rPr>
      </w:pPr>
      <w:r>
        <w:rPr>
          <w:color w:val="000000"/>
        </w:rPr>
        <w:lastRenderedPageBreak/>
        <w:t>Mejnik:  C4.TA.A1.2 Dodelitev vseh razpoložljivih sredstev za izvajanje ukrepov Socialnega načrta za podnebje</w:t>
      </w:r>
    </w:p>
    <w:p w14:paraId="41B91E32" w14:textId="77777777" w:rsidR="00A77B3E" w:rsidRDefault="00A77B3E">
      <w:pPr>
        <w:spacing w:before="5pt"/>
        <w:rPr>
          <w:color w:val="000000"/>
          <w:sz w:val="12"/>
        </w:rPr>
      </w:pPr>
    </w:p>
    <w:p w14:paraId="75C828DF" w14:textId="77777777" w:rsidR="00A77B3E" w:rsidRDefault="00300198">
      <w:pPr>
        <w:spacing w:before="5pt"/>
        <w:rPr>
          <w:color w:val="000000"/>
        </w:rPr>
      </w:pPr>
      <w:r>
        <w:rPr>
          <w:color w:val="000000"/>
        </w:rPr>
        <w:t>Opis</w:t>
      </w:r>
    </w:p>
    <w:p w14:paraId="1AD4E28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8F80E9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02537D" w14:textId="77777777" w:rsidR="00A77B3E" w:rsidRDefault="00A77B3E">
            <w:pPr>
              <w:spacing w:before="5pt"/>
              <w:rPr>
                <w:color w:val="000000"/>
                <w:sz w:val="0"/>
              </w:rPr>
            </w:pPr>
          </w:p>
          <w:p w14:paraId="1849E071" w14:textId="77777777" w:rsidR="00A77B3E" w:rsidRDefault="00300198">
            <w:pPr>
              <w:spacing w:before="5pt"/>
              <w:rPr>
                <w:color w:val="000000"/>
              </w:rPr>
            </w:pPr>
            <w:r>
              <w:rPr>
                <w:color w:val="000000"/>
              </w:rPr>
              <w:t>Predvideva se, da bodo skladno z nacionalno in evropsko zakonodajo pripravljene vse potrebne podlage za koriščenje sredstev, predvsem s strani izvajalskih organov, ki bodo izvajali ukrepe za zmanjševanje energetske in prevozne ranljivosti. Ukrepi bodo ovrednoteni in potrjeni s strani MOPE z odločitvijo o dodelitvi sredstev. Z dodelitvijo vseh sredstev na ustrezno pripravljene ukrepe, ki bodo skladni s SNP, bodo operativno doseženi vsebinski cilji, to je sistem podpor za energetsko in prevozno ranljive.  </w:t>
            </w:r>
          </w:p>
          <w:p w14:paraId="6534169B" w14:textId="77777777" w:rsidR="00A77B3E" w:rsidRDefault="00A77B3E">
            <w:pPr>
              <w:spacing w:before="5pt"/>
              <w:rPr>
                <w:color w:val="000000"/>
                <w:sz w:val="6"/>
              </w:rPr>
            </w:pPr>
          </w:p>
          <w:p w14:paraId="1A54240F" w14:textId="77777777" w:rsidR="00A77B3E" w:rsidRDefault="00A77B3E">
            <w:pPr>
              <w:spacing w:before="5pt"/>
              <w:rPr>
                <w:color w:val="000000"/>
                <w:sz w:val="6"/>
              </w:rPr>
            </w:pPr>
          </w:p>
        </w:tc>
      </w:tr>
    </w:tbl>
    <w:p w14:paraId="4F53B694" w14:textId="77777777" w:rsidR="00A77B3E" w:rsidRDefault="00A77B3E">
      <w:pPr>
        <w:spacing w:before="5pt"/>
        <w:rPr>
          <w:color w:val="000000"/>
        </w:rPr>
        <w:sectPr w:rsidR="00A77B3E">
          <w:headerReference w:type="even" r:id="rId287"/>
          <w:headerReference w:type="default" r:id="rId288"/>
          <w:footerReference w:type="even" r:id="rId289"/>
          <w:footerReference w:type="default" r:id="rId290"/>
          <w:headerReference w:type="first" r:id="rId291"/>
          <w:footerReference w:type="first" r:id="rId292"/>
          <w:pgSz w:w="595.30pt" w:h="841.90pt"/>
          <w:pgMar w:top="36pt" w:right="46.80pt" w:bottom="43.20pt" w:left="36pt" w:header="0pt" w:footer="3.60pt" w:gutter="0pt"/>
          <w:cols w:space="35.40pt"/>
          <w:noEndnote/>
          <w:docGrid w:linePitch="360"/>
        </w:sectPr>
      </w:pPr>
    </w:p>
    <w:p w14:paraId="599026CD" w14:textId="77777777" w:rsidR="00A77B3E" w:rsidRDefault="00300198">
      <w:pPr>
        <w:pStyle w:val="Naslov5"/>
        <w:spacing w:before="5pt" w:after="0pt"/>
        <w:rPr>
          <w:b w:val="0"/>
          <w:i w:val="0"/>
          <w:color w:val="000000"/>
          <w:sz w:val="24"/>
        </w:rPr>
      </w:pPr>
      <w:bookmarkStart w:id="99" w:name="_Toc256000248"/>
      <w:r>
        <w:rPr>
          <w:b w:val="0"/>
          <w:i w:val="0"/>
          <w:color w:val="000000"/>
          <w:sz w:val="24"/>
        </w:rPr>
        <w:lastRenderedPageBreak/>
        <w:t>Preglednica z informacijami o mejnikih, ciljih in časovnici za dokončanje ukrepa</w:t>
      </w:r>
      <w:bookmarkEnd w:id="99"/>
    </w:p>
    <w:p w14:paraId="0A2D7AEA"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27"/>
        <w:gridCol w:w="1214"/>
        <w:gridCol w:w="1267"/>
        <w:gridCol w:w="5136"/>
        <w:gridCol w:w="1450"/>
        <w:gridCol w:w="1120"/>
        <w:gridCol w:w="561"/>
        <w:gridCol w:w="843"/>
        <w:gridCol w:w="1354"/>
      </w:tblGrid>
      <w:tr w:rsidR="00263139" w14:paraId="3F1E8FAC"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D120D4"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E512E0"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111D525"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2AC802"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47A6DA"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D8E6E3" w14:textId="77777777" w:rsidR="00A77B3E" w:rsidRDefault="00300198">
            <w:pPr>
              <w:spacing w:before="5pt"/>
              <w:jc w:val="center"/>
              <w:rPr>
                <w:color w:val="000000"/>
              </w:rPr>
            </w:pPr>
            <w:r>
              <w:rPr>
                <w:color w:val="000000"/>
              </w:rPr>
              <w:t>Časovnica za dokončanje</w:t>
            </w:r>
          </w:p>
        </w:tc>
      </w:tr>
      <w:tr w:rsidR="00263139" w14:paraId="60E1A4E3"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7A810B"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B54862"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A692B8"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5782C0"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3FBFE4" w14:textId="77777777" w:rsidR="00A77B3E" w:rsidRDefault="00300198">
            <w:pPr>
              <w:spacing w:before="5pt"/>
              <w:jc w:val="center"/>
              <w:rPr>
                <w:color w:val="000000"/>
              </w:rPr>
            </w:pPr>
            <w:r>
              <w:rPr>
                <w:color w:val="000000"/>
              </w:rPr>
              <w:t>Enota ukrepanja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2B153E3"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EBFEEF"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9FFE01"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E02468" w14:textId="77777777" w:rsidR="00A77B3E" w:rsidRDefault="00300198">
            <w:pPr>
              <w:spacing w:before="5pt"/>
              <w:jc w:val="center"/>
              <w:rPr>
                <w:color w:val="000000"/>
              </w:rPr>
            </w:pPr>
            <w:r>
              <w:rPr>
                <w:color w:val="000000"/>
              </w:rPr>
              <w:t>Četrtletje</w:t>
            </w:r>
          </w:p>
        </w:tc>
      </w:tr>
      <w:tr w:rsidR="00263139" w14:paraId="4AD23C91"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7F8316" w14:textId="77777777" w:rsidR="00A77B3E" w:rsidRDefault="00300198">
            <w:pPr>
              <w:spacing w:before="5pt"/>
              <w:rPr>
                <w:color w:val="000000"/>
              </w:rPr>
            </w:pPr>
            <w:r>
              <w:rPr>
                <w:color w:val="000000"/>
              </w:rPr>
              <w:t>C4.TA.A1.1.2026Q4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D4CF09" w14:textId="77777777" w:rsidR="00A77B3E" w:rsidRDefault="00300198">
            <w:pPr>
              <w:spacing w:before="5pt"/>
              <w:rPr>
                <w:color w:val="000000"/>
              </w:rPr>
            </w:pPr>
            <w:r>
              <w:rPr>
                <w:color w:val="000000"/>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1789A1"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07949F" w14:textId="77777777" w:rsidR="00A77B3E" w:rsidRDefault="00300198">
            <w:pPr>
              <w:spacing w:before="5pt"/>
              <w:rPr>
                <w:color w:val="000000"/>
              </w:rPr>
            </w:pPr>
            <w:r>
              <w:rPr>
                <w:color w:val="000000"/>
              </w:rPr>
              <w:t>Vzpostavitev sistema upravljanja in nadzora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DD54E8"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10F11CA"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A2A2D20"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120E0D" w14:textId="77777777" w:rsidR="00A77B3E" w:rsidRDefault="00300198">
            <w:pPr>
              <w:spacing w:before="5pt"/>
              <w:jc w:val="center"/>
              <w:rPr>
                <w:color w:val="000000"/>
              </w:rPr>
            </w:pPr>
            <w:r>
              <w:rPr>
                <w:color w:val="000000"/>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B1D201" w14:textId="77777777" w:rsidR="00A77B3E" w:rsidRDefault="00300198">
            <w:pPr>
              <w:spacing w:before="5pt"/>
              <w:jc w:val="center"/>
              <w:rPr>
                <w:color w:val="000000"/>
              </w:rPr>
            </w:pPr>
            <w:r>
              <w:rPr>
                <w:color w:val="000000"/>
              </w:rPr>
              <w:t>Q4</w:t>
            </w:r>
          </w:p>
        </w:tc>
      </w:tr>
      <w:tr w:rsidR="00263139" w14:paraId="50C73BC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6A5619" w14:textId="77777777" w:rsidR="00A77B3E" w:rsidRDefault="00300198">
            <w:pPr>
              <w:spacing w:before="5pt"/>
              <w:rPr>
                <w:color w:val="000000"/>
              </w:rPr>
            </w:pPr>
            <w:r>
              <w:rPr>
                <w:color w:val="000000"/>
              </w:rPr>
              <w:t>C4.TA.A1.2.2029Q4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75EB9A" w14:textId="77777777" w:rsidR="00A77B3E" w:rsidRDefault="00300198">
            <w:pPr>
              <w:spacing w:before="5pt"/>
              <w:rPr>
                <w:color w:val="000000"/>
              </w:rPr>
            </w:pPr>
            <w:r>
              <w:rPr>
                <w:color w:val="000000"/>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DC49C9"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0791DD" w14:textId="77777777" w:rsidR="00A77B3E" w:rsidRDefault="00300198">
            <w:pPr>
              <w:spacing w:before="5pt"/>
              <w:rPr>
                <w:color w:val="000000"/>
              </w:rPr>
            </w:pPr>
            <w:r>
              <w:rPr>
                <w:color w:val="000000"/>
              </w:rPr>
              <w:t>Dodelitev vseh razpoložljivih sredstev za izvajanje ukrepov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973B011"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363B6A"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923708"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5632D3"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E8D1D8" w14:textId="77777777" w:rsidR="00A77B3E" w:rsidRDefault="00300198">
            <w:pPr>
              <w:spacing w:before="5pt"/>
              <w:jc w:val="center"/>
              <w:rPr>
                <w:color w:val="000000"/>
              </w:rPr>
            </w:pPr>
            <w:r>
              <w:rPr>
                <w:color w:val="000000"/>
              </w:rPr>
              <w:t>Q4</w:t>
            </w:r>
          </w:p>
        </w:tc>
      </w:tr>
    </w:tbl>
    <w:p w14:paraId="064D72A7" w14:textId="77777777" w:rsidR="00A77B3E" w:rsidRDefault="00A77B3E">
      <w:pPr>
        <w:spacing w:before="5pt"/>
        <w:rPr>
          <w:color w:val="000000"/>
        </w:rPr>
        <w:sectPr w:rsidR="00A77B3E">
          <w:headerReference w:type="even" r:id="rId293"/>
          <w:headerReference w:type="default" r:id="rId294"/>
          <w:footerReference w:type="even" r:id="rId295"/>
          <w:footerReference w:type="default" r:id="rId296"/>
          <w:headerReference w:type="first" r:id="rId297"/>
          <w:footerReference w:type="first" r:id="rId298"/>
          <w:pgSz w:w="841.90pt" w:h="595.30pt" w:orient="landscape"/>
          <w:pgMar w:top="36pt" w:right="36pt" w:bottom="43.20pt" w:left="46.80pt" w:header="14.40pt" w:footer="3.60pt" w:gutter="0pt"/>
          <w:cols w:space="35.40pt"/>
          <w:noEndnote/>
          <w:docGrid w:linePitch="360"/>
        </w:sectPr>
      </w:pPr>
    </w:p>
    <w:p w14:paraId="643421F8" w14:textId="77777777" w:rsidR="00A77B3E" w:rsidRDefault="00300198">
      <w:pPr>
        <w:spacing w:before="5pt"/>
        <w:rPr>
          <w:color w:val="000000"/>
        </w:rPr>
      </w:pPr>
      <w:r>
        <w:rPr>
          <w:color w:val="000000"/>
        </w:rPr>
        <w:lastRenderedPageBreak/>
        <w:t>Zakaj so bili izbrani specifični mejniki ali cilji.</w:t>
      </w:r>
    </w:p>
    <w:p w14:paraId="3F0814DD"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817F8A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154019" w14:textId="77777777" w:rsidR="00A77B3E" w:rsidRDefault="00A77B3E">
            <w:pPr>
              <w:spacing w:before="5pt"/>
              <w:rPr>
                <w:color w:val="000000"/>
                <w:sz w:val="0"/>
              </w:rPr>
            </w:pPr>
          </w:p>
          <w:p w14:paraId="2E48C272" w14:textId="77777777" w:rsidR="00A77B3E" w:rsidRDefault="00300198">
            <w:pPr>
              <w:spacing w:before="5pt"/>
              <w:rPr>
                <w:color w:val="000000"/>
              </w:rPr>
            </w:pPr>
            <w:r>
              <w:rPr>
                <w:color w:val="000000"/>
              </w:rPr>
              <w:t xml:space="preserve">Tehnična pomoč je namenjena predvsem vzpostavitvi učinkovitega sistema upravljanja in nadzora s strani nacionalnih institucij, torej vzpostavljanju pogojev za uspešno izvedbo ukrepov. Zaradi navedenega kvantitativno določeni mejniki in cilji niso ključni za merjenje uspešnosti ukrepov tehnične pomoči, ampak je ključna vzpostavitev učinkovitega sistema, ki bo omogočil uspešno izvedbo vsebinskih ukrepov in doseganje vsebinskih mejnikov in ciljev SNP. Posledično je najbolj ustrezen mejnik vzpostavitev sistema </w:t>
            </w:r>
            <w:r>
              <w:rPr>
                <w:color w:val="000000"/>
              </w:rPr>
              <w:t>upravljanja in nadzora, to je časovna točka, ko je omogočena operativna izvedba ukrepov SNP. </w:t>
            </w:r>
          </w:p>
          <w:p w14:paraId="38584E34" w14:textId="77777777" w:rsidR="00A77B3E" w:rsidRDefault="00300198">
            <w:pPr>
              <w:spacing w:before="5pt"/>
              <w:rPr>
                <w:color w:val="000000"/>
              </w:rPr>
            </w:pPr>
            <w:r>
              <w:rPr>
                <w:color w:val="000000"/>
              </w:rPr>
              <w:t xml:space="preserve">Cilj dodelitev vseh sredstev na vsebinske ukrepe SNP je bil izbran, ker predstavlja ključno časovno točko v izvajanju, ki pomeni polno operativnost sistema upravljanja in nadzora ter razpoložljivost vseh sredstev prejemnikom. Mejnik in cilj sta bila izbrana tudi z namenom, da se tudi finančno spodbudi začetek in polna operativnost izvajanja v kar najkrajšem možnem času (predvideno četrtletje doseganja je bilo izbrano konzervativno). Hkrati narava podpornih aktivnosti tehnične pomoči narekuje potrebo, da so </w:t>
            </w:r>
            <w:r>
              <w:rPr>
                <w:color w:val="000000"/>
              </w:rPr>
              <w:t>sredstva tehnične pomoči na voljo državi čimprej, da lahko ustreznim podpornim aktivnostim, ki morajo biti vzpostavljene najprej (obveščanje javnosti, informacijski sistem, zaposlitve ustrezne kadrovske strukture, analize, posvetovanja ipd.) sledi uspešna izvedba vsebinskih ukrepov ostalih komponent SNP.         </w:t>
            </w:r>
          </w:p>
          <w:p w14:paraId="2EBD02F9" w14:textId="77777777" w:rsidR="00A77B3E" w:rsidRDefault="00A77B3E">
            <w:pPr>
              <w:spacing w:before="5pt"/>
              <w:rPr>
                <w:color w:val="000000"/>
                <w:sz w:val="6"/>
              </w:rPr>
            </w:pPr>
          </w:p>
          <w:p w14:paraId="2427DB62" w14:textId="77777777" w:rsidR="00A77B3E" w:rsidRDefault="00A77B3E">
            <w:pPr>
              <w:spacing w:before="5pt"/>
              <w:rPr>
                <w:color w:val="000000"/>
                <w:sz w:val="6"/>
              </w:rPr>
            </w:pPr>
          </w:p>
        </w:tc>
      </w:tr>
    </w:tbl>
    <w:p w14:paraId="3AABAF8F" w14:textId="77777777" w:rsidR="00A77B3E" w:rsidRDefault="00A77B3E">
      <w:pPr>
        <w:spacing w:before="5pt"/>
        <w:rPr>
          <w:color w:val="000000"/>
        </w:rPr>
      </w:pPr>
    </w:p>
    <w:p w14:paraId="677AC8F4" w14:textId="77777777" w:rsidR="00A77B3E" w:rsidRDefault="00300198">
      <w:pPr>
        <w:spacing w:before="5pt"/>
        <w:rPr>
          <w:color w:val="000000"/>
        </w:rPr>
      </w:pPr>
      <w:r>
        <w:rPr>
          <w:color w:val="000000"/>
        </w:rPr>
        <w:t>Kaj merijo mejniki ali kazalniki/cilji.</w:t>
      </w:r>
    </w:p>
    <w:p w14:paraId="6C7C27D5"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FD09B4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11057F" w14:textId="77777777" w:rsidR="00A77B3E" w:rsidRDefault="00A77B3E">
            <w:pPr>
              <w:spacing w:before="5pt"/>
              <w:rPr>
                <w:color w:val="000000"/>
                <w:sz w:val="0"/>
              </w:rPr>
            </w:pPr>
          </w:p>
          <w:p w14:paraId="120CC15D" w14:textId="77777777" w:rsidR="00A77B3E" w:rsidRDefault="00300198">
            <w:pPr>
              <w:spacing w:before="5pt"/>
              <w:rPr>
                <w:color w:val="000000"/>
              </w:rPr>
            </w:pPr>
            <w:r>
              <w:rPr>
                <w:color w:val="000000"/>
              </w:rPr>
              <w:t>Mejnik in cilj merita vzpostavitev pogojev, predvsem sistema in potrebnih pripravljalnih aktivnosti, za uspešno izvedbo vsebinskih ukrepov SNP. Mejnik meri vzpostavljen sistem upravljanja in nadzora v Sloveniji, cilj pa dodelitev vseh razpoložljivih sredstev SNP na konkretne vsebinske ukrepe, torej da so vsa sredstva dejansko na voljo prejemnikom, energetsko in prevozno revnim in ranljivim. </w:t>
            </w:r>
          </w:p>
          <w:p w14:paraId="0E62D9BD" w14:textId="77777777" w:rsidR="00A77B3E" w:rsidRDefault="00A77B3E">
            <w:pPr>
              <w:spacing w:before="5pt"/>
              <w:rPr>
                <w:color w:val="000000"/>
                <w:sz w:val="6"/>
              </w:rPr>
            </w:pPr>
          </w:p>
          <w:p w14:paraId="0147F00C" w14:textId="77777777" w:rsidR="00A77B3E" w:rsidRDefault="00A77B3E">
            <w:pPr>
              <w:spacing w:before="5pt"/>
              <w:rPr>
                <w:color w:val="000000"/>
                <w:sz w:val="6"/>
              </w:rPr>
            </w:pPr>
          </w:p>
        </w:tc>
      </w:tr>
    </w:tbl>
    <w:p w14:paraId="40E2D9DA" w14:textId="77777777" w:rsidR="00A77B3E" w:rsidRDefault="00A77B3E">
      <w:pPr>
        <w:spacing w:before="5pt"/>
        <w:rPr>
          <w:color w:val="000000"/>
        </w:rPr>
      </w:pPr>
    </w:p>
    <w:p w14:paraId="59CC4F51" w14:textId="77777777" w:rsidR="00A77B3E" w:rsidRDefault="00300198">
      <w:pPr>
        <w:spacing w:before="5pt"/>
        <w:rPr>
          <w:color w:val="000000"/>
        </w:rPr>
      </w:pPr>
      <w:r>
        <w:rPr>
          <w:color w:val="000000"/>
        </w:rPr>
        <w:t>Katera metodologija in vir bosta uporabljena ter kako se bo objektivno preverjalo, ali so mejniki ali cilji ustrezno doseženi.</w:t>
      </w:r>
    </w:p>
    <w:p w14:paraId="0E0BCF70"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A4B36EE"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21BC93" w14:textId="77777777" w:rsidR="00A77B3E" w:rsidRDefault="00A77B3E">
            <w:pPr>
              <w:spacing w:before="5pt"/>
              <w:rPr>
                <w:color w:val="000000"/>
                <w:sz w:val="0"/>
              </w:rPr>
            </w:pPr>
          </w:p>
          <w:p w14:paraId="074C38C9" w14:textId="77777777" w:rsidR="00A77B3E" w:rsidRDefault="00300198">
            <w:pPr>
              <w:spacing w:before="5pt"/>
              <w:rPr>
                <w:color w:val="000000"/>
              </w:rPr>
            </w:pPr>
            <w:r>
              <w:rPr>
                <w:color w:val="000000"/>
              </w:rPr>
              <w:t xml:space="preserve">Posebna metodologija v primeru tehnične pomoči menimo, da ni potrebna, gre za dva časovna mejnika v investicijskem ciklu izvajanja SNP, ki sta ključna predpogoja za učinkovito in uspešno izvedbo vsebinskih ukrepov. Mejnik je vezan na odločitev Vlade, kar pomeni medresorsko usklajenost med akterji, ki bodo skrbeli za sistem izvajanja skladno z evropskimi in nacionalnimi zakonskimi in podzakonskimi podlagami. Cilj je sicer prav tako kvalitativen in pove, da so vsi vsebinski ukrepi SNP operativni, v izvajanju </w:t>
            </w:r>
            <w:r>
              <w:rPr>
                <w:color w:val="000000"/>
              </w:rPr>
              <w:t>ter na voljo upravičencem, hkrati pa je tudi merljiv (vrednost dodeljenih sredstev SNP).      </w:t>
            </w:r>
          </w:p>
          <w:p w14:paraId="122B215B" w14:textId="77777777" w:rsidR="00A77B3E" w:rsidRDefault="00A77B3E">
            <w:pPr>
              <w:spacing w:before="5pt"/>
              <w:rPr>
                <w:color w:val="000000"/>
                <w:sz w:val="6"/>
              </w:rPr>
            </w:pPr>
          </w:p>
          <w:p w14:paraId="1BAB6B97" w14:textId="77777777" w:rsidR="00A77B3E" w:rsidRDefault="00A77B3E">
            <w:pPr>
              <w:spacing w:before="5pt"/>
              <w:rPr>
                <w:color w:val="000000"/>
                <w:sz w:val="6"/>
              </w:rPr>
            </w:pPr>
          </w:p>
        </w:tc>
      </w:tr>
    </w:tbl>
    <w:p w14:paraId="52870F58" w14:textId="77777777" w:rsidR="00A77B3E" w:rsidRDefault="00A77B3E">
      <w:pPr>
        <w:spacing w:before="5pt"/>
        <w:rPr>
          <w:color w:val="000000"/>
        </w:rPr>
      </w:pPr>
    </w:p>
    <w:p w14:paraId="2264765E" w14:textId="77777777" w:rsidR="00A77B3E" w:rsidRDefault="00300198">
      <w:pPr>
        <w:spacing w:before="5pt"/>
        <w:rPr>
          <w:color w:val="000000"/>
        </w:rPr>
      </w:pPr>
      <w:r>
        <w:rPr>
          <w:color w:val="000000"/>
        </w:rPr>
        <w:t>Kaj je izhodišče (izhodiščna točka) in katero raven ali specifično točko je treba doseči (samo za kazalnike/cilje).</w:t>
      </w:r>
    </w:p>
    <w:p w14:paraId="031DADFF"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E0ED79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A8CBCE" w14:textId="77777777" w:rsidR="00A77B3E" w:rsidRDefault="00A77B3E">
            <w:pPr>
              <w:spacing w:before="5pt"/>
              <w:rPr>
                <w:color w:val="000000"/>
                <w:sz w:val="0"/>
              </w:rPr>
            </w:pPr>
          </w:p>
          <w:p w14:paraId="7A9F7234" w14:textId="77777777" w:rsidR="00A77B3E" w:rsidRDefault="00300198">
            <w:pPr>
              <w:spacing w:before="5pt"/>
              <w:rPr>
                <w:color w:val="000000"/>
              </w:rPr>
            </w:pPr>
            <w:r>
              <w:rPr>
                <w:color w:val="000000"/>
              </w:rPr>
              <w:t xml:space="preserve">Začetna točka cilja je določena kot točka 0 in pomeni, da cilj, ukrepi za naslavljanje energetske in prevozne revščine in ranljivosti niso vzpostavljeni. Točka 1 pomeni, da so bila razpisana/dana na voljo </w:t>
            </w:r>
            <w:r>
              <w:rPr>
                <w:color w:val="000000"/>
              </w:rPr>
              <w:lastRenderedPageBreak/>
              <w:t>vsa sredstva SNP na konkretne ukrepe proti energetski in prevozni revščini in ranljivosti ter da so na voljo upravičencem.     </w:t>
            </w:r>
          </w:p>
          <w:p w14:paraId="51ED39F6" w14:textId="77777777" w:rsidR="00A77B3E" w:rsidRDefault="00A77B3E">
            <w:pPr>
              <w:spacing w:before="5pt"/>
              <w:rPr>
                <w:color w:val="000000"/>
                <w:sz w:val="6"/>
              </w:rPr>
            </w:pPr>
          </w:p>
          <w:p w14:paraId="14D582FD" w14:textId="77777777" w:rsidR="00A77B3E" w:rsidRDefault="00A77B3E">
            <w:pPr>
              <w:spacing w:before="5pt"/>
              <w:rPr>
                <w:color w:val="000000"/>
                <w:sz w:val="6"/>
              </w:rPr>
            </w:pPr>
          </w:p>
        </w:tc>
      </w:tr>
    </w:tbl>
    <w:p w14:paraId="7A72623F" w14:textId="77777777" w:rsidR="00A77B3E" w:rsidRDefault="00A77B3E">
      <w:pPr>
        <w:spacing w:before="5pt"/>
        <w:rPr>
          <w:color w:val="000000"/>
        </w:rPr>
      </w:pPr>
    </w:p>
    <w:p w14:paraId="112FFE48" w14:textId="77777777" w:rsidR="00A77B3E" w:rsidRDefault="00300198">
      <w:pPr>
        <w:spacing w:before="5pt"/>
        <w:rPr>
          <w:color w:val="000000"/>
        </w:rPr>
      </w:pPr>
      <w:r>
        <w:rPr>
          <w:color w:val="000000"/>
        </w:rPr>
        <w:t>Do kdaj bodo doseženi končni mejniki ali cilji (po četrtletjih in letih).</w:t>
      </w:r>
    </w:p>
    <w:p w14:paraId="793AB924"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936137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DD81A1" w14:textId="77777777" w:rsidR="00A77B3E" w:rsidRDefault="00A77B3E">
            <w:pPr>
              <w:spacing w:before="5pt"/>
              <w:rPr>
                <w:color w:val="000000"/>
                <w:sz w:val="0"/>
              </w:rPr>
            </w:pPr>
          </w:p>
          <w:p w14:paraId="38C2D887" w14:textId="77777777" w:rsidR="00A77B3E" w:rsidRDefault="00300198">
            <w:pPr>
              <w:spacing w:before="5pt"/>
              <w:rPr>
                <w:color w:val="000000"/>
              </w:rPr>
            </w:pPr>
            <w:r>
              <w:rPr>
                <w:color w:val="000000"/>
              </w:rPr>
              <w:t>Predvidoma bodo vsa sredstva na vsebinske ukrepe SNP dodeljena najkasneje do konca leta 2029, kar pomenu, da je sistem polno operativen, da so vsa sredstva bila dodeljena konkretnim vsebinskim ukrepov, so na voljo upravičencem do vsebinskih ukrepov, posledično se šteje, da sta tako energetska kot prevozna ranljivost ustrezno naslovljeni. Cilju sledi spremljanje ukrepov, morebitno prilagajanje ter zaključek SNP.   </w:t>
            </w:r>
          </w:p>
          <w:p w14:paraId="25F9811F" w14:textId="77777777" w:rsidR="00A77B3E" w:rsidRDefault="00A77B3E">
            <w:pPr>
              <w:spacing w:before="5pt"/>
              <w:rPr>
                <w:color w:val="000000"/>
                <w:sz w:val="6"/>
              </w:rPr>
            </w:pPr>
          </w:p>
          <w:p w14:paraId="6FDB4013" w14:textId="77777777" w:rsidR="00A77B3E" w:rsidRDefault="00A77B3E">
            <w:pPr>
              <w:spacing w:before="5pt"/>
              <w:rPr>
                <w:color w:val="000000"/>
                <w:sz w:val="6"/>
              </w:rPr>
            </w:pPr>
          </w:p>
        </w:tc>
      </w:tr>
    </w:tbl>
    <w:p w14:paraId="3A965C2E" w14:textId="77777777" w:rsidR="00A77B3E" w:rsidRDefault="00A77B3E">
      <w:pPr>
        <w:spacing w:before="5pt"/>
        <w:rPr>
          <w:color w:val="000000"/>
        </w:rPr>
      </w:pPr>
    </w:p>
    <w:p w14:paraId="355B2C46" w14:textId="77777777" w:rsidR="00A77B3E" w:rsidRDefault="00300198">
      <w:pPr>
        <w:spacing w:before="5pt"/>
        <w:rPr>
          <w:color w:val="000000"/>
        </w:rPr>
      </w:pPr>
      <w:r>
        <w:rPr>
          <w:color w:val="000000"/>
        </w:rPr>
        <w:t>Kdo in katera institucija bo odgovoren oziroma odgovorna za ukrep.</w:t>
      </w:r>
    </w:p>
    <w:p w14:paraId="05BE51E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8B16D7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599210" w14:textId="77777777" w:rsidR="00A77B3E" w:rsidRDefault="00A77B3E">
            <w:pPr>
              <w:spacing w:before="5pt"/>
              <w:rPr>
                <w:color w:val="000000"/>
                <w:sz w:val="0"/>
              </w:rPr>
            </w:pPr>
          </w:p>
          <w:p w14:paraId="14456D05" w14:textId="77777777" w:rsidR="00A77B3E" w:rsidRDefault="00300198">
            <w:pPr>
              <w:spacing w:before="5pt"/>
              <w:rPr>
                <w:color w:val="000000"/>
              </w:rPr>
            </w:pPr>
            <w:r>
              <w:rPr>
                <w:color w:val="000000"/>
              </w:rPr>
              <w:t>Za doseganje mejnika in cilja je pristojno MOPE, pri čemer je dejanski začetek delovanja sistema vezan na odločitev vlade, tudi zaradi potrebne medresorske usklajenosti organov v sistemu upravljanja in nadzora, cilj pa je posredno odvisen tudi od delovanja/operativnosti celotnega sistema izvajanja, tudi izvajalskih organov, in pomeni, da so vsi ukrepi za vsa razpoložljiva sredstva v polnem delovanju.  </w:t>
            </w:r>
          </w:p>
          <w:p w14:paraId="4674205F" w14:textId="77777777" w:rsidR="00A77B3E" w:rsidRDefault="00A77B3E">
            <w:pPr>
              <w:spacing w:before="5pt"/>
              <w:rPr>
                <w:color w:val="000000"/>
                <w:sz w:val="6"/>
              </w:rPr>
            </w:pPr>
          </w:p>
          <w:p w14:paraId="700AC842" w14:textId="77777777" w:rsidR="00A77B3E" w:rsidRDefault="00A77B3E">
            <w:pPr>
              <w:spacing w:before="5pt"/>
              <w:rPr>
                <w:color w:val="000000"/>
                <w:sz w:val="6"/>
              </w:rPr>
            </w:pPr>
          </w:p>
        </w:tc>
      </w:tr>
    </w:tbl>
    <w:p w14:paraId="79C1077A" w14:textId="77777777" w:rsidR="00A77B3E" w:rsidRDefault="00300198">
      <w:pPr>
        <w:pStyle w:val="Naslov5"/>
        <w:spacing w:before="5pt" w:after="0pt"/>
        <w:rPr>
          <w:b w:val="0"/>
          <w:i w:val="0"/>
          <w:color w:val="000000"/>
          <w:sz w:val="24"/>
        </w:rPr>
      </w:pPr>
      <w:r>
        <w:rPr>
          <w:b w:val="0"/>
          <w:i w:val="0"/>
          <w:color w:val="000000"/>
          <w:sz w:val="24"/>
        </w:rPr>
        <w:br w:type="page"/>
      </w:r>
      <w:bookmarkStart w:id="100" w:name="_Toc256000249"/>
      <w:r>
        <w:rPr>
          <w:b w:val="0"/>
          <w:i w:val="0"/>
          <w:color w:val="000000"/>
          <w:sz w:val="24"/>
        </w:rPr>
        <w:lastRenderedPageBreak/>
        <w:t>2.3.2.1.3. Financiranje in stroški</w:t>
      </w:r>
      <w:bookmarkEnd w:id="100"/>
    </w:p>
    <w:p w14:paraId="7D48DBB0" w14:textId="77777777" w:rsidR="00A77B3E" w:rsidRDefault="00A77B3E">
      <w:pPr>
        <w:spacing w:before="5pt"/>
        <w:rPr>
          <w:color w:val="000000"/>
          <w:sz w:val="12"/>
        </w:rPr>
      </w:pPr>
    </w:p>
    <w:p w14:paraId="6F20DF41" w14:textId="77777777" w:rsidR="00A77B3E" w:rsidRDefault="00300198">
      <w:pPr>
        <w:spacing w:before="5pt"/>
        <w:rPr>
          <w:color w:val="000000"/>
        </w:rPr>
      </w:pPr>
      <w:r>
        <w:rPr>
          <w:color w:val="000000"/>
        </w:rPr>
        <w:t>Uporabljena metodologija, osnovne predpostavke (npr. o stroških na enoto, vhodnih stroških) in utemeljitev teh predpostavk.</w:t>
      </w:r>
    </w:p>
    <w:p w14:paraId="5B21A53E" w14:textId="77777777" w:rsidR="00A77B3E" w:rsidRDefault="00A77B3E">
      <w:pPr>
        <w:spacing w:before="5pt"/>
        <w:rPr>
          <w:color w:val="000000"/>
          <w:sz w:val="12"/>
        </w:rPr>
      </w:pPr>
    </w:p>
    <w:p w14:paraId="34CD134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997C16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A68E614" w14:textId="77777777" w:rsidR="00A77B3E" w:rsidRDefault="00A77B3E">
            <w:pPr>
              <w:spacing w:before="5pt"/>
              <w:rPr>
                <w:color w:val="000000"/>
                <w:sz w:val="0"/>
              </w:rPr>
            </w:pPr>
          </w:p>
          <w:p w14:paraId="654F66F4" w14:textId="77777777" w:rsidR="00A77B3E" w:rsidRDefault="00300198">
            <w:pPr>
              <w:spacing w:before="5pt"/>
              <w:rPr>
                <w:color w:val="000000"/>
              </w:rPr>
            </w:pPr>
            <w:r>
              <w:rPr>
                <w:color w:val="000000"/>
              </w:rPr>
              <w:t>Pri izračunu se je podobno kot pri tehnični pomoči, potrebni za izvajanje drugih EU kohezijskih skladov, uporabil pavšalni delež (2,5%). Slednje pomeni, da je maksimalna vrednost tehnične pomoči ob trenutni vrednosti Načrta 11,576 mio EUR, ob polnem koriščenju sredstev SSP bi bilo za tehnično pomoč na voljo okvirno 11,9 mio EUR.</w:t>
            </w:r>
          </w:p>
          <w:p w14:paraId="322D88BE" w14:textId="77777777" w:rsidR="00A77B3E" w:rsidRDefault="00300198">
            <w:pPr>
              <w:spacing w:before="5pt"/>
              <w:rPr>
                <w:color w:val="000000"/>
              </w:rPr>
            </w:pPr>
            <w:r>
              <w:rPr>
                <w:color w:val="000000"/>
              </w:rPr>
              <w:t>Zaradi sorazmerno nizke alokacije sredstev ter posledično sredstev za tehnično pomoč in relativno višje zahtevnosti izvajanja (ker so upravičenci večinoma fizične osebe) bo po potrebi potrebno zagotoviti dodatno podporo za upravljanje SNP iz drugih sredstev (npr. državnega proračuna).</w:t>
            </w:r>
          </w:p>
          <w:p w14:paraId="17E39C4B" w14:textId="77777777" w:rsidR="00A77B3E" w:rsidRDefault="00300198">
            <w:pPr>
              <w:spacing w:before="5pt"/>
              <w:rPr>
                <w:color w:val="000000"/>
              </w:rPr>
            </w:pPr>
            <w:r>
              <w:rPr>
                <w:color w:val="000000"/>
              </w:rPr>
              <w:t>Gre za indikativno razdelitev sredstev tehnične pomoči, ki se bo lahko tekom usklajevanja in izvajanja SNP prilagajala trenutnim potrebam:</w:t>
            </w:r>
          </w:p>
          <w:tbl>
            <w:tblPr>
              <w:tblStyle w:val="table"/>
              <w:tblW w:w="511.75pt" w:type="dxa"/>
              <w:tblBorders>
                <w:top w:val="single" w:sz="6" w:space="0" w:color="000000"/>
                <w:start w:val="single" w:sz="6" w:space="0" w:color="000000"/>
                <w:bottom w:val="single" w:sz="6" w:space="0" w:color="000000"/>
                <w:end w:val="single" w:sz="6" w:space="0" w:color="000000"/>
              </w:tblBorders>
              <w:tblLayout w:type="fixed"/>
              <w:tblCellMar>
                <w:top w:w="0.75pt" w:type="dxa"/>
                <w:start w:w="0.75pt" w:type="dxa"/>
                <w:bottom w:w="0.75pt" w:type="dxa"/>
                <w:end w:w="0.75pt" w:type="dxa"/>
              </w:tblCellMar>
              <w:tblLook w:firstRow="1" w:lastRow="1" w:firstColumn="1" w:lastColumn="1" w:noHBand="0" w:noVBand="1"/>
            </w:tblPr>
            <w:tblGrid>
              <w:gridCol w:w="3479"/>
              <w:gridCol w:w="3378"/>
              <w:gridCol w:w="3378"/>
            </w:tblGrid>
            <w:tr w:rsidR="00263139" w14:paraId="33378993" w14:textId="77777777">
              <w:tc>
                <w:tcPr>
                  <w:tcW w:w="3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1EFB6BA" w14:textId="77777777" w:rsidR="00A77B3E" w:rsidRDefault="00300198">
                  <w:pPr>
                    <w:spacing w:before="5pt"/>
                    <w:rPr>
                      <w:color w:val="000000"/>
                    </w:rPr>
                  </w:pPr>
                  <w:r>
                    <w:rPr>
                      <w:color w:val="000000"/>
                    </w:rPr>
                    <w:t>Stroški dela</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441AA01" w14:textId="77777777" w:rsidR="00A77B3E" w:rsidRDefault="00300198">
                  <w:pPr>
                    <w:spacing w:before="5pt"/>
                    <w:rPr>
                      <w:color w:val="000000"/>
                    </w:rPr>
                  </w:pPr>
                  <w:r>
                    <w:rPr>
                      <w:color w:val="000000"/>
                    </w:rPr>
                    <w:t>9.615.000</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623B730" w14:textId="77777777" w:rsidR="00A77B3E" w:rsidRDefault="00300198">
                  <w:pPr>
                    <w:spacing w:before="5pt"/>
                    <w:rPr>
                      <w:color w:val="000000"/>
                    </w:rPr>
                  </w:pPr>
                  <w:r>
                    <w:rPr>
                      <w:color w:val="000000"/>
                    </w:rPr>
                    <w:t>83,2%</w:t>
                  </w:r>
                </w:p>
              </w:tc>
            </w:tr>
            <w:tr w:rsidR="00263139" w14:paraId="7FB763C4" w14:textId="77777777">
              <w:tc>
                <w:tcPr>
                  <w:tcW w:w="3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4A59DC6" w14:textId="77777777" w:rsidR="00A77B3E" w:rsidRDefault="00300198">
                  <w:pPr>
                    <w:spacing w:before="5pt"/>
                    <w:rPr>
                      <w:color w:val="000000"/>
                    </w:rPr>
                  </w:pPr>
                  <w:r>
                    <w:rPr>
                      <w:color w:val="000000"/>
                    </w:rPr>
                    <w:t>Upravljanje</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0A298D0" w14:textId="77777777" w:rsidR="00A77B3E" w:rsidRDefault="00300198">
                  <w:pPr>
                    <w:spacing w:before="5pt"/>
                    <w:rPr>
                      <w:color w:val="000000"/>
                    </w:rPr>
                  </w:pPr>
                  <w:r>
                    <w:rPr>
                      <w:color w:val="000000"/>
                    </w:rPr>
                    <w:t>1.100.000</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8CD1BFC" w14:textId="77777777" w:rsidR="00A77B3E" w:rsidRDefault="00300198">
                  <w:pPr>
                    <w:spacing w:before="5pt"/>
                    <w:rPr>
                      <w:color w:val="000000"/>
                    </w:rPr>
                  </w:pPr>
                  <w:r>
                    <w:rPr>
                      <w:color w:val="000000"/>
                    </w:rPr>
                    <w:t>9,5%</w:t>
                  </w:r>
                </w:p>
              </w:tc>
            </w:tr>
            <w:tr w:rsidR="00263139" w14:paraId="2B954AFB" w14:textId="77777777">
              <w:tc>
                <w:tcPr>
                  <w:tcW w:w="3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97B5283" w14:textId="77777777" w:rsidR="00A77B3E" w:rsidRDefault="00300198">
                  <w:pPr>
                    <w:spacing w:before="5pt"/>
                    <w:rPr>
                      <w:color w:val="000000"/>
                    </w:rPr>
                  </w:pPr>
                  <w:r>
                    <w:rPr>
                      <w:color w:val="000000"/>
                    </w:rPr>
                    <w:t>Analize, študije</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B192C41" w14:textId="77777777" w:rsidR="00A77B3E" w:rsidRDefault="00300198">
                  <w:pPr>
                    <w:spacing w:before="5pt"/>
                    <w:rPr>
                      <w:color w:val="000000"/>
                    </w:rPr>
                  </w:pPr>
                  <w:r>
                    <w:rPr>
                      <w:color w:val="000000"/>
                    </w:rPr>
                    <w:t>300.000</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FC38A17" w14:textId="77777777" w:rsidR="00A77B3E" w:rsidRDefault="00300198">
                  <w:pPr>
                    <w:spacing w:before="5pt"/>
                    <w:rPr>
                      <w:color w:val="000000"/>
                    </w:rPr>
                  </w:pPr>
                  <w:r>
                    <w:rPr>
                      <w:color w:val="000000"/>
                    </w:rPr>
                    <w:t>2,6%</w:t>
                  </w:r>
                </w:p>
              </w:tc>
            </w:tr>
            <w:tr w:rsidR="00263139" w14:paraId="389DFC17" w14:textId="77777777">
              <w:tc>
                <w:tcPr>
                  <w:tcW w:w="3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96A429F" w14:textId="77777777" w:rsidR="00A77B3E" w:rsidRDefault="00300198">
                  <w:pPr>
                    <w:spacing w:before="5pt"/>
                    <w:rPr>
                      <w:color w:val="000000"/>
                    </w:rPr>
                  </w:pPr>
                  <w:r>
                    <w:rPr>
                      <w:color w:val="000000"/>
                    </w:rPr>
                    <w:t>Informacijski sistem</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C8A9386" w14:textId="77777777" w:rsidR="00A77B3E" w:rsidRDefault="00300198">
                  <w:pPr>
                    <w:spacing w:before="5pt"/>
                    <w:rPr>
                      <w:color w:val="000000"/>
                    </w:rPr>
                  </w:pPr>
                  <w:r>
                    <w:rPr>
                      <w:color w:val="000000"/>
                    </w:rPr>
                    <w:t>335.000</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B4A3348" w14:textId="77777777" w:rsidR="00A77B3E" w:rsidRDefault="00300198">
                  <w:pPr>
                    <w:spacing w:before="5pt"/>
                    <w:rPr>
                      <w:color w:val="000000"/>
                    </w:rPr>
                  </w:pPr>
                  <w:r>
                    <w:rPr>
                      <w:color w:val="000000"/>
                    </w:rPr>
                    <w:t>2,9%</w:t>
                  </w:r>
                </w:p>
              </w:tc>
            </w:tr>
            <w:tr w:rsidR="00263139" w14:paraId="0ED35D0B" w14:textId="77777777">
              <w:tc>
                <w:tcPr>
                  <w:tcW w:w="3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FDCDB45" w14:textId="77777777" w:rsidR="00A77B3E" w:rsidRDefault="00300198">
                  <w:pPr>
                    <w:spacing w:before="5pt"/>
                    <w:rPr>
                      <w:color w:val="000000"/>
                    </w:rPr>
                  </w:pPr>
                  <w:r>
                    <w:rPr>
                      <w:color w:val="000000"/>
                    </w:rPr>
                    <w:t>Obveščanje javnosti</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6D4A288" w14:textId="77777777" w:rsidR="00A77B3E" w:rsidRDefault="00300198">
                  <w:pPr>
                    <w:spacing w:before="5pt"/>
                    <w:rPr>
                      <w:color w:val="000000"/>
                    </w:rPr>
                  </w:pPr>
                  <w:r>
                    <w:rPr>
                      <w:color w:val="000000"/>
                    </w:rPr>
                    <w:t>200.000</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66C2BA6" w14:textId="77777777" w:rsidR="00A77B3E" w:rsidRDefault="00300198">
                  <w:pPr>
                    <w:spacing w:before="5pt"/>
                    <w:rPr>
                      <w:color w:val="000000"/>
                    </w:rPr>
                  </w:pPr>
                  <w:r>
                    <w:rPr>
                      <w:color w:val="000000"/>
                    </w:rPr>
                    <w:t>1,7%</w:t>
                  </w:r>
                </w:p>
              </w:tc>
            </w:tr>
            <w:tr w:rsidR="00263139" w14:paraId="4B89B818" w14:textId="77777777">
              <w:tc>
                <w:tcPr>
                  <w:tcW w:w="3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DA52B63" w14:textId="77777777" w:rsidR="00A77B3E" w:rsidRDefault="00300198">
                  <w:pPr>
                    <w:spacing w:before="5pt"/>
                    <w:rPr>
                      <w:color w:val="000000"/>
                    </w:rPr>
                  </w:pPr>
                  <w:r>
                    <w:rPr>
                      <w:color w:val="000000"/>
                    </w:rPr>
                    <w:t> </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47E5E3E" w14:textId="77777777" w:rsidR="00A77B3E" w:rsidRDefault="00300198">
                  <w:pPr>
                    <w:spacing w:before="5pt"/>
                    <w:rPr>
                      <w:color w:val="000000"/>
                    </w:rPr>
                  </w:pPr>
                  <w:r>
                    <w:rPr>
                      <w:color w:val="000000"/>
                    </w:rPr>
                    <w:t>11.550.000</w:t>
                  </w:r>
                </w:p>
              </w:tc>
              <w:tc>
                <w:tcPr>
                  <w:tcW w:w="167.90pt" w:type="dxa"/>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1EF22BDE" w14:textId="77777777" w:rsidR="00A77B3E" w:rsidRDefault="00A77B3E">
                  <w:pPr>
                    <w:spacing w:before="5pt"/>
                    <w:rPr>
                      <w:color w:val="000000"/>
                    </w:rPr>
                  </w:pPr>
                </w:p>
              </w:tc>
            </w:tr>
          </w:tbl>
          <w:p w14:paraId="7D683F64" w14:textId="77777777" w:rsidR="00A77B3E" w:rsidRDefault="00300198">
            <w:pPr>
              <w:spacing w:before="5pt"/>
              <w:rPr>
                <w:color w:val="000000"/>
              </w:rPr>
            </w:pPr>
            <w:r>
              <w:rPr>
                <w:color w:val="000000"/>
              </w:rPr>
              <w:t> </w:t>
            </w:r>
          </w:p>
          <w:p w14:paraId="2354D4E5" w14:textId="77777777" w:rsidR="00A77B3E" w:rsidRDefault="00300198">
            <w:pPr>
              <w:spacing w:before="5pt"/>
              <w:rPr>
                <w:color w:val="000000"/>
              </w:rPr>
            </w:pPr>
            <w:r>
              <w:rPr>
                <w:color w:val="000000"/>
              </w:rPr>
              <w:t>Stroški dela – 9,62 mio v 7 letih (2027-2033; povprečna ocena 1 FTE 55.000 EUR bruto II s pripadajočimi stroški dela (prevoz, prehrana itd.) pomeni skupno razpoložljivih okvirno 25 FTE:</w:t>
            </w:r>
          </w:p>
          <w:tbl>
            <w:tblPr>
              <w:tblStyle w:val="table"/>
              <w:tblW w:w="511.75pt" w:type="dxa"/>
              <w:tblBorders>
                <w:top w:val="single" w:sz="6" w:space="0" w:color="000000"/>
                <w:start w:val="single" w:sz="6" w:space="0" w:color="000000"/>
                <w:bottom w:val="single" w:sz="6" w:space="0" w:color="000000"/>
                <w:end w:val="single" w:sz="6" w:space="0" w:color="000000"/>
              </w:tblBorders>
              <w:tblLayout w:type="fixed"/>
              <w:tblCellMar>
                <w:top w:w="0.75pt" w:type="dxa"/>
                <w:start w:w="0.75pt" w:type="dxa"/>
                <w:bottom w:w="0.75pt" w:type="dxa"/>
                <w:end w:w="0.75pt" w:type="dxa"/>
              </w:tblCellMar>
              <w:tblLook w:firstRow="1" w:lastRow="1" w:firstColumn="1" w:lastColumn="1" w:noHBand="0" w:noVBand="1"/>
            </w:tblPr>
            <w:tblGrid>
              <w:gridCol w:w="1479"/>
              <w:gridCol w:w="1055"/>
              <w:gridCol w:w="1793"/>
              <w:gridCol w:w="2004"/>
              <w:gridCol w:w="2004"/>
              <w:gridCol w:w="1900"/>
            </w:tblGrid>
            <w:tr w:rsidR="00263139" w14:paraId="5890A0D6" w14:textId="77777777">
              <w:tc>
                <w:tcPr>
                  <w:tcW w:w="1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08780885" w14:textId="77777777" w:rsidR="00A77B3E" w:rsidRDefault="00A77B3E">
                  <w:pPr>
                    <w:spacing w:before="5pt"/>
                    <w:rPr>
                      <w:color w:val="000000"/>
                    </w:rPr>
                  </w:pP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FEB9A0C" w14:textId="77777777" w:rsidR="00A77B3E" w:rsidRDefault="00300198">
                  <w:pPr>
                    <w:spacing w:before="5pt"/>
                    <w:rPr>
                      <w:color w:val="000000"/>
                    </w:rPr>
                  </w:pPr>
                  <w:r>
                    <w:rPr>
                      <w:color w:val="000000"/>
                    </w:rPr>
                    <w:t>FTE (9,62 mio)</w:t>
                  </w:r>
                </w:p>
              </w:tc>
              <w:tc>
                <w:tcPr>
                  <w:tcW w:w="17.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C81C65C" w14:textId="77777777" w:rsidR="00A77B3E" w:rsidRDefault="00300198">
                  <w:pPr>
                    <w:spacing w:before="5pt"/>
                    <w:rPr>
                      <w:color w:val="000000"/>
                    </w:rPr>
                  </w:pPr>
                  <w:r>
                    <w:rPr>
                      <w:color w:val="000000"/>
                    </w:rPr>
                    <w:t>upravljanje (1,1 mio)</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9A35E9B" w14:textId="77777777" w:rsidR="00A77B3E" w:rsidRDefault="00300198">
                  <w:pPr>
                    <w:spacing w:before="5pt"/>
                    <w:rPr>
                      <w:color w:val="000000"/>
                    </w:rPr>
                  </w:pPr>
                  <w:r>
                    <w:rPr>
                      <w:color w:val="000000"/>
                    </w:rPr>
                    <w:t>analize, študije, vrednotenja (0,3 mio)</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B716070" w14:textId="77777777" w:rsidR="00A77B3E" w:rsidRDefault="00300198">
                  <w:pPr>
                    <w:spacing w:before="5pt"/>
                    <w:rPr>
                      <w:color w:val="000000"/>
                    </w:rPr>
                  </w:pPr>
                  <w:r>
                    <w:rPr>
                      <w:color w:val="000000"/>
                    </w:rPr>
                    <w:t>informacijski sistem (0,3 mio)</w:t>
                  </w:r>
                </w:p>
              </w:tc>
              <w:tc>
                <w:tcPr>
                  <w:tcW w:w="1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78D7365" w14:textId="77777777" w:rsidR="00A77B3E" w:rsidRDefault="00300198">
                  <w:pPr>
                    <w:spacing w:before="5pt"/>
                    <w:rPr>
                      <w:color w:val="000000"/>
                    </w:rPr>
                  </w:pPr>
                  <w:r>
                    <w:rPr>
                      <w:color w:val="000000"/>
                    </w:rPr>
                    <w:t>obveščanje javnosti (0,2 mio)</w:t>
                  </w:r>
                </w:p>
              </w:tc>
            </w:tr>
            <w:tr w:rsidR="00263139" w14:paraId="14CD702B" w14:textId="77777777">
              <w:tc>
                <w:tcPr>
                  <w:tcW w:w="1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F7725F5" w14:textId="77777777" w:rsidR="00A77B3E" w:rsidRDefault="00300198">
                  <w:pPr>
                    <w:spacing w:before="5pt"/>
                    <w:rPr>
                      <w:color w:val="000000"/>
                    </w:rPr>
                  </w:pPr>
                  <w:r>
                    <w:rPr>
                      <w:color w:val="000000"/>
                    </w:rPr>
                    <w:t>MOPE</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8F7F747" w14:textId="77777777" w:rsidR="00A77B3E" w:rsidRDefault="00300198">
                  <w:pPr>
                    <w:spacing w:before="5pt"/>
                    <w:rPr>
                      <w:color w:val="000000"/>
                    </w:rPr>
                  </w:pPr>
                  <w:r>
                    <w:rPr>
                      <w:color w:val="000000"/>
                    </w:rPr>
                    <w:t>9</w:t>
                  </w:r>
                </w:p>
              </w:tc>
              <w:tc>
                <w:tcPr>
                  <w:tcW w:w="17.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BD63F60" w14:textId="77777777" w:rsidR="00A77B3E" w:rsidRDefault="00300198">
                  <w:pPr>
                    <w:spacing w:before="5pt"/>
                    <w:rPr>
                      <w:color w:val="000000"/>
                    </w:rPr>
                  </w:pPr>
                  <w:r>
                    <w:rPr>
                      <w:color w:val="000000"/>
                    </w:rPr>
                    <w:t>x</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54A24E3" w14:textId="77777777" w:rsidR="00A77B3E" w:rsidRDefault="00300198">
                  <w:pPr>
                    <w:spacing w:before="5pt"/>
                    <w:rPr>
                      <w:color w:val="000000"/>
                    </w:rPr>
                  </w:pPr>
                  <w:r>
                    <w:rPr>
                      <w:color w:val="000000"/>
                    </w:rPr>
                    <w:t>x</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2875D83B" w14:textId="77777777" w:rsidR="00A77B3E" w:rsidRDefault="00A77B3E">
                  <w:pPr>
                    <w:spacing w:before="5pt"/>
                    <w:rPr>
                      <w:color w:val="000000"/>
                    </w:rPr>
                  </w:pPr>
                </w:p>
              </w:tc>
              <w:tc>
                <w:tcPr>
                  <w:tcW w:w="1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BF51903" w14:textId="77777777" w:rsidR="00A77B3E" w:rsidRDefault="00300198">
                  <w:pPr>
                    <w:spacing w:before="5pt"/>
                    <w:rPr>
                      <w:color w:val="000000"/>
                    </w:rPr>
                  </w:pPr>
                  <w:r>
                    <w:rPr>
                      <w:color w:val="000000"/>
                    </w:rPr>
                    <w:t>x</w:t>
                  </w:r>
                </w:p>
              </w:tc>
            </w:tr>
            <w:tr w:rsidR="00263139" w14:paraId="3AA3FF52" w14:textId="77777777">
              <w:tc>
                <w:tcPr>
                  <w:tcW w:w="1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854E090" w14:textId="77777777" w:rsidR="00A77B3E" w:rsidRDefault="00300198">
                  <w:pPr>
                    <w:spacing w:before="5pt"/>
                    <w:rPr>
                      <w:color w:val="000000"/>
                    </w:rPr>
                  </w:pPr>
                  <w:r>
                    <w:rPr>
                      <w:color w:val="000000"/>
                    </w:rPr>
                    <w:t>MKRR</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B37BDF7" w14:textId="77777777" w:rsidR="00A77B3E" w:rsidRDefault="00300198">
                  <w:pPr>
                    <w:spacing w:before="5pt"/>
                    <w:rPr>
                      <w:color w:val="000000"/>
                    </w:rPr>
                  </w:pPr>
                  <w:r>
                    <w:rPr>
                      <w:color w:val="000000"/>
                    </w:rPr>
                    <w:t>1</w:t>
                  </w:r>
                </w:p>
              </w:tc>
              <w:tc>
                <w:tcPr>
                  <w:tcW w:w="17.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47F9BC7" w14:textId="77777777" w:rsidR="00A77B3E" w:rsidRDefault="00300198">
                  <w:pPr>
                    <w:spacing w:before="5pt"/>
                    <w:rPr>
                      <w:color w:val="000000"/>
                    </w:rPr>
                  </w:pPr>
                  <w:r>
                    <w:rPr>
                      <w:color w:val="000000"/>
                    </w:rPr>
                    <w:t>x</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2E87DC1D" w14:textId="77777777" w:rsidR="00A77B3E" w:rsidRDefault="00A77B3E">
                  <w:pPr>
                    <w:spacing w:before="5pt"/>
                    <w:rPr>
                      <w:color w:val="000000"/>
                    </w:rPr>
                  </w:pP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D140E91" w14:textId="77777777" w:rsidR="00A77B3E" w:rsidRDefault="00300198">
                  <w:pPr>
                    <w:spacing w:before="5pt"/>
                    <w:rPr>
                      <w:color w:val="000000"/>
                    </w:rPr>
                  </w:pPr>
                  <w:r>
                    <w:rPr>
                      <w:color w:val="000000"/>
                    </w:rPr>
                    <w:t>x</w:t>
                  </w:r>
                </w:p>
              </w:tc>
              <w:tc>
                <w:tcPr>
                  <w:tcW w:w="1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757F95D5" w14:textId="77777777" w:rsidR="00A77B3E" w:rsidRDefault="00A77B3E">
                  <w:pPr>
                    <w:spacing w:before="5pt"/>
                    <w:rPr>
                      <w:color w:val="000000"/>
                    </w:rPr>
                  </w:pPr>
                </w:p>
              </w:tc>
            </w:tr>
            <w:tr w:rsidR="00263139" w14:paraId="011A218E" w14:textId="77777777">
              <w:tc>
                <w:tcPr>
                  <w:tcW w:w="1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086B8D7" w14:textId="77777777" w:rsidR="00A77B3E" w:rsidRDefault="00300198">
                  <w:pPr>
                    <w:spacing w:before="5pt"/>
                    <w:rPr>
                      <w:color w:val="000000"/>
                    </w:rPr>
                  </w:pPr>
                  <w:r>
                    <w:rPr>
                      <w:color w:val="000000"/>
                    </w:rPr>
                    <w:t>MF SUSEU</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B6DF7F6" w14:textId="77777777" w:rsidR="00A77B3E" w:rsidRDefault="00300198">
                  <w:pPr>
                    <w:spacing w:before="5pt"/>
                    <w:rPr>
                      <w:color w:val="000000"/>
                    </w:rPr>
                  </w:pPr>
                  <w:r>
                    <w:rPr>
                      <w:color w:val="000000"/>
                    </w:rPr>
                    <w:t>1</w:t>
                  </w:r>
                </w:p>
              </w:tc>
              <w:tc>
                <w:tcPr>
                  <w:tcW w:w="17.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4CE4268" w14:textId="77777777" w:rsidR="00A77B3E" w:rsidRDefault="00300198">
                  <w:pPr>
                    <w:spacing w:before="5pt"/>
                    <w:rPr>
                      <w:color w:val="000000"/>
                    </w:rPr>
                  </w:pPr>
                  <w:r>
                    <w:rPr>
                      <w:color w:val="000000"/>
                    </w:rPr>
                    <w:t>x</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47D63F6F" w14:textId="77777777" w:rsidR="00A77B3E" w:rsidRDefault="00A77B3E">
                  <w:pPr>
                    <w:spacing w:before="5pt"/>
                    <w:rPr>
                      <w:color w:val="000000"/>
                    </w:rPr>
                  </w:pP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014C7340" w14:textId="77777777" w:rsidR="00A77B3E" w:rsidRDefault="00A77B3E">
                  <w:pPr>
                    <w:spacing w:before="5pt"/>
                    <w:rPr>
                      <w:color w:val="000000"/>
                    </w:rPr>
                  </w:pPr>
                </w:p>
              </w:tc>
              <w:tc>
                <w:tcPr>
                  <w:tcW w:w="1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6CEDFD45" w14:textId="77777777" w:rsidR="00A77B3E" w:rsidRDefault="00A77B3E">
                  <w:pPr>
                    <w:spacing w:before="5pt"/>
                    <w:rPr>
                      <w:color w:val="000000"/>
                    </w:rPr>
                  </w:pPr>
                </w:p>
              </w:tc>
            </w:tr>
            <w:tr w:rsidR="00263139" w14:paraId="7F02DAFD" w14:textId="77777777">
              <w:tc>
                <w:tcPr>
                  <w:tcW w:w="1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6285E960" w14:textId="77777777" w:rsidR="00A77B3E" w:rsidRDefault="00300198">
                  <w:pPr>
                    <w:spacing w:before="5pt"/>
                    <w:rPr>
                      <w:color w:val="000000"/>
                    </w:rPr>
                  </w:pPr>
                  <w:r>
                    <w:rPr>
                      <w:color w:val="000000"/>
                    </w:rPr>
                    <w:t>MF UNP</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656E8D5" w14:textId="77777777" w:rsidR="00A77B3E" w:rsidRDefault="00300198">
                  <w:pPr>
                    <w:spacing w:before="5pt"/>
                    <w:rPr>
                      <w:color w:val="000000"/>
                    </w:rPr>
                  </w:pPr>
                  <w:r>
                    <w:rPr>
                      <w:color w:val="000000"/>
                    </w:rPr>
                    <w:t>1</w:t>
                  </w:r>
                </w:p>
              </w:tc>
              <w:tc>
                <w:tcPr>
                  <w:tcW w:w="17.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F2F1A55" w14:textId="77777777" w:rsidR="00A77B3E" w:rsidRDefault="00300198">
                  <w:pPr>
                    <w:spacing w:before="5pt"/>
                    <w:rPr>
                      <w:color w:val="000000"/>
                    </w:rPr>
                  </w:pPr>
                  <w:r>
                    <w:rPr>
                      <w:color w:val="000000"/>
                    </w:rPr>
                    <w:t>x</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1D11F863" w14:textId="77777777" w:rsidR="00A77B3E" w:rsidRDefault="00A77B3E">
                  <w:pPr>
                    <w:spacing w:before="5pt"/>
                    <w:rPr>
                      <w:color w:val="000000"/>
                    </w:rPr>
                  </w:pP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5572A8B5" w14:textId="77777777" w:rsidR="00A77B3E" w:rsidRDefault="00A77B3E">
                  <w:pPr>
                    <w:spacing w:before="5pt"/>
                    <w:rPr>
                      <w:color w:val="000000"/>
                    </w:rPr>
                  </w:pPr>
                </w:p>
              </w:tc>
              <w:tc>
                <w:tcPr>
                  <w:tcW w:w="1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2ABF112E" w14:textId="77777777" w:rsidR="00A77B3E" w:rsidRDefault="00A77B3E">
                  <w:pPr>
                    <w:spacing w:before="5pt"/>
                    <w:rPr>
                      <w:color w:val="000000"/>
                    </w:rPr>
                  </w:pPr>
                </w:p>
              </w:tc>
            </w:tr>
            <w:tr w:rsidR="00263139" w14:paraId="04F53A07" w14:textId="77777777">
              <w:tc>
                <w:tcPr>
                  <w:tcW w:w="1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2B980E7A" w14:textId="77777777" w:rsidR="00A77B3E" w:rsidRDefault="00300198">
                  <w:pPr>
                    <w:spacing w:before="5pt"/>
                    <w:rPr>
                      <w:color w:val="000000"/>
                    </w:rPr>
                  </w:pPr>
                  <w:r>
                    <w:rPr>
                      <w:color w:val="000000"/>
                    </w:rPr>
                    <w:t>Borzen</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3702DD3" w14:textId="77777777" w:rsidR="00A77B3E" w:rsidRDefault="00300198">
                  <w:pPr>
                    <w:spacing w:before="5pt"/>
                    <w:rPr>
                      <w:color w:val="000000"/>
                    </w:rPr>
                  </w:pPr>
                  <w:r>
                    <w:rPr>
                      <w:color w:val="000000"/>
                    </w:rPr>
                    <w:t>2</w:t>
                  </w:r>
                </w:p>
              </w:tc>
              <w:tc>
                <w:tcPr>
                  <w:tcW w:w="17.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019AA06B" w14:textId="77777777" w:rsidR="00A77B3E" w:rsidRDefault="00300198">
                  <w:pPr>
                    <w:spacing w:before="5pt"/>
                    <w:rPr>
                      <w:color w:val="000000"/>
                    </w:rPr>
                  </w:pPr>
                  <w:r>
                    <w:rPr>
                      <w:color w:val="000000"/>
                    </w:rPr>
                    <w:t>x</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2408D528" w14:textId="77777777" w:rsidR="00A77B3E" w:rsidRDefault="00A77B3E">
                  <w:pPr>
                    <w:spacing w:before="5pt"/>
                    <w:rPr>
                      <w:color w:val="000000"/>
                    </w:rPr>
                  </w:pP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01E6206D" w14:textId="77777777" w:rsidR="00A77B3E" w:rsidRDefault="00A77B3E">
                  <w:pPr>
                    <w:spacing w:before="5pt"/>
                    <w:rPr>
                      <w:color w:val="000000"/>
                    </w:rPr>
                  </w:pPr>
                </w:p>
              </w:tc>
              <w:tc>
                <w:tcPr>
                  <w:tcW w:w="1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747699BF" w14:textId="77777777" w:rsidR="00A77B3E" w:rsidRDefault="00A77B3E">
                  <w:pPr>
                    <w:spacing w:before="5pt"/>
                    <w:rPr>
                      <w:color w:val="000000"/>
                    </w:rPr>
                  </w:pPr>
                </w:p>
              </w:tc>
            </w:tr>
            <w:tr w:rsidR="00263139" w14:paraId="18C9D306" w14:textId="77777777">
              <w:tc>
                <w:tcPr>
                  <w:tcW w:w="1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4EBFD444" w14:textId="77777777" w:rsidR="00A77B3E" w:rsidRDefault="00300198">
                  <w:pPr>
                    <w:spacing w:before="5pt"/>
                    <w:rPr>
                      <w:color w:val="000000"/>
                    </w:rPr>
                  </w:pPr>
                  <w:r>
                    <w:rPr>
                      <w:color w:val="000000"/>
                    </w:rPr>
                    <w:t>Eko sklad</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303F179C" w14:textId="77777777" w:rsidR="00A77B3E" w:rsidRDefault="00300198">
                  <w:pPr>
                    <w:spacing w:before="5pt"/>
                    <w:rPr>
                      <w:color w:val="000000"/>
                    </w:rPr>
                  </w:pPr>
                  <w:r>
                    <w:rPr>
                      <w:color w:val="000000"/>
                    </w:rPr>
                    <w:t>6</w:t>
                  </w:r>
                </w:p>
              </w:tc>
              <w:tc>
                <w:tcPr>
                  <w:tcW w:w="17.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F798C84" w14:textId="77777777" w:rsidR="00A77B3E" w:rsidRDefault="00300198">
                  <w:pPr>
                    <w:spacing w:before="5pt"/>
                    <w:rPr>
                      <w:color w:val="000000"/>
                    </w:rPr>
                  </w:pPr>
                  <w:r>
                    <w:rPr>
                      <w:color w:val="000000"/>
                    </w:rPr>
                    <w:t>x</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7510A3C7" w14:textId="77777777" w:rsidR="00A77B3E" w:rsidRDefault="00A77B3E">
                  <w:pPr>
                    <w:spacing w:before="5pt"/>
                    <w:rPr>
                      <w:color w:val="000000"/>
                    </w:rPr>
                  </w:pP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1A680501" w14:textId="77777777" w:rsidR="00A77B3E" w:rsidRDefault="00A77B3E">
                  <w:pPr>
                    <w:spacing w:before="5pt"/>
                    <w:rPr>
                      <w:color w:val="000000"/>
                    </w:rPr>
                  </w:pPr>
                </w:p>
              </w:tc>
              <w:tc>
                <w:tcPr>
                  <w:tcW w:w="1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2394A6A5" w14:textId="77777777" w:rsidR="00A77B3E" w:rsidRDefault="00A77B3E">
                  <w:pPr>
                    <w:spacing w:before="5pt"/>
                    <w:rPr>
                      <w:color w:val="000000"/>
                    </w:rPr>
                  </w:pPr>
                </w:p>
              </w:tc>
            </w:tr>
            <w:tr w:rsidR="00263139" w14:paraId="34A92CBE" w14:textId="77777777">
              <w:tc>
                <w:tcPr>
                  <w:tcW w:w="14.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11B140CF" w14:textId="77777777" w:rsidR="00A77B3E" w:rsidRDefault="00300198">
                  <w:pPr>
                    <w:spacing w:before="5pt"/>
                    <w:rPr>
                      <w:color w:val="000000"/>
                    </w:rPr>
                  </w:pPr>
                  <w:r>
                    <w:rPr>
                      <w:color w:val="000000"/>
                    </w:rPr>
                    <w:t>DUJPP</w:t>
                  </w:r>
                </w:p>
              </w:tc>
              <w:tc>
                <w:tcPr>
                  <w:tcW w:w="10.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580FFE71" w14:textId="77777777" w:rsidR="00A77B3E" w:rsidRDefault="00300198">
                  <w:pPr>
                    <w:spacing w:before="5pt"/>
                    <w:rPr>
                      <w:color w:val="000000"/>
                    </w:rPr>
                  </w:pPr>
                  <w:r>
                    <w:rPr>
                      <w:color w:val="000000"/>
                    </w:rPr>
                    <w:t>5</w:t>
                  </w:r>
                </w:p>
              </w:tc>
              <w:tc>
                <w:tcPr>
                  <w:tcW w:w="17.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hideMark/>
                </w:tcPr>
                <w:p w14:paraId="78A12C8F" w14:textId="77777777" w:rsidR="00A77B3E" w:rsidRDefault="00300198">
                  <w:pPr>
                    <w:spacing w:before="5pt"/>
                    <w:rPr>
                      <w:color w:val="000000"/>
                    </w:rPr>
                  </w:pPr>
                  <w:r>
                    <w:rPr>
                      <w:color w:val="000000"/>
                    </w:rPr>
                    <w:t>x</w:t>
                  </w: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5A375F49" w14:textId="77777777" w:rsidR="00A77B3E" w:rsidRDefault="00A77B3E">
                  <w:pPr>
                    <w:spacing w:before="5pt"/>
                    <w:rPr>
                      <w:color w:val="000000"/>
                    </w:rPr>
                  </w:pPr>
                </w:p>
              </w:tc>
              <w:tc>
                <w:tcPr>
                  <w:tcW w:w="19.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194F5EBF" w14:textId="77777777" w:rsidR="00A77B3E" w:rsidRDefault="00A77B3E">
                  <w:pPr>
                    <w:spacing w:before="5pt"/>
                    <w:rPr>
                      <w:color w:val="000000"/>
                    </w:rPr>
                  </w:pPr>
                </w:p>
              </w:tc>
              <w:tc>
                <w:tcPr>
                  <w:tcW w:w="18.0%" w:type="pct"/>
                  <w:tcBorders>
                    <w:top w:val="single" w:sz="6" w:space="0" w:color="000000"/>
                    <w:start w:val="single" w:sz="6" w:space="0" w:color="000000"/>
                    <w:bottom w:val="single" w:sz="6" w:space="0" w:color="000000"/>
                    <w:end w:val="single" w:sz="6" w:space="0" w:color="000000"/>
                  </w:tcBorders>
                  <w:tcMar>
                    <w:top w:w="0.75pt" w:type="dxa"/>
                    <w:start w:w="1.10pt" w:type="dxa"/>
                    <w:bottom w:w="0.75pt" w:type="dxa"/>
                    <w:end w:w="1.10pt" w:type="dxa"/>
                  </w:tcMar>
                  <w:vAlign w:val="center"/>
                </w:tcPr>
                <w:p w14:paraId="14F27618" w14:textId="77777777" w:rsidR="00A77B3E" w:rsidRDefault="00A77B3E">
                  <w:pPr>
                    <w:spacing w:before="5pt"/>
                    <w:rPr>
                      <w:color w:val="000000"/>
                    </w:rPr>
                  </w:pPr>
                </w:p>
              </w:tc>
            </w:tr>
          </w:tbl>
          <w:p w14:paraId="59264D70" w14:textId="77777777" w:rsidR="00A77B3E" w:rsidRDefault="00300198">
            <w:pPr>
              <w:spacing w:before="5pt"/>
              <w:rPr>
                <w:color w:val="000000"/>
              </w:rPr>
            </w:pPr>
            <w:r>
              <w:rPr>
                <w:color w:val="000000"/>
              </w:rPr>
              <w:t> </w:t>
            </w:r>
          </w:p>
          <w:p w14:paraId="2D75A86A" w14:textId="77777777" w:rsidR="00A77B3E" w:rsidRDefault="00300198">
            <w:pPr>
              <w:spacing w:before="5pt"/>
              <w:rPr>
                <w:color w:val="000000"/>
              </w:rPr>
            </w:pPr>
            <w:r>
              <w:rPr>
                <w:color w:val="000000"/>
              </w:rPr>
              <w:t>Ocenjeni strošek za informiranje javnosti vključuje predvidene stroške spletne strani ter drugih orodij osveščanja ter informiranja prevozno in energetsko ranljivih in revnih s strani organov izvajanja. </w:t>
            </w:r>
          </w:p>
          <w:p w14:paraId="15CAC579" w14:textId="77777777" w:rsidR="00A77B3E" w:rsidRDefault="00300198">
            <w:pPr>
              <w:spacing w:before="5pt"/>
              <w:rPr>
                <w:color w:val="000000"/>
              </w:rPr>
            </w:pPr>
            <w:r>
              <w:rPr>
                <w:color w:val="000000"/>
              </w:rPr>
              <w:t>Ocenjeni strošek za informacijski sistem predvideva nadgradnjo obstoječega informacijskega sistema s področja spremljanja izvajanja kohezijske politike v Republiki Sloveniji, v pristojnosti MKRR. </w:t>
            </w:r>
          </w:p>
          <w:p w14:paraId="1F067A11" w14:textId="77777777" w:rsidR="00A77B3E" w:rsidRDefault="00300198">
            <w:pPr>
              <w:spacing w:before="5pt"/>
              <w:rPr>
                <w:color w:val="000000"/>
              </w:rPr>
            </w:pPr>
            <w:r>
              <w:rPr>
                <w:color w:val="000000"/>
              </w:rPr>
              <w:t>Ocenjeni strošek za analize, študije in vrednotenja predvideva pripravo strokovnih podlag na podlagi »ad hoc« potreb, bodisi pri pripravi ukrepov bodisi pri zaznanih tveganjih, izzivih, spremenjenih okoliščinah pri izvajanju SNP. </w:t>
            </w:r>
          </w:p>
          <w:p w14:paraId="5685A01D" w14:textId="77777777" w:rsidR="00A77B3E" w:rsidRDefault="00300198">
            <w:pPr>
              <w:spacing w:before="5pt"/>
              <w:rPr>
                <w:color w:val="000000"/>
              </w:rPr>
            </w:pPr>
            <w:r>
              <w:rPr>
                <w:color w:val="000000"/>
              </w:rPr>
              <w:lastRenderedPageBreak/>
              <w:t>Ocenjeni stroški upravljanja so povezani z zagotovitvijo potrebne opreme ter organizacijo sestankov, delovnih srečanj, dogodkov s področja SNP. </w:t>
            </w:r>
          </w:p>
          <w:p w14:paraId="5F5C4C61" w14:textId="77777777" w:rsidR="00A77B3E" w:rsidRDefault="00300198">
            <w:pPr>
              <w:spacing w:before="5pt"/>
              <w:rPr>
                <w:color w:val="000000"/>
              </w:rPr>
            </w:pPr>
            <w:r>
              <w:rPr>
                <w:color w:val="000000"/>
              </w:rPr>
              <w:t>Dejanska vrednost dodeljenih sredstev posameznim akterjem v sistemu upravljanja in nadzora bo odobrena s strani organa upravljanja na podlagi natančnejše specifikacije predvidenih stroškov.</w:t>
            </w:r>
          </w:p>
          <w:p w14:paraId="72EB08E4" w14:textId="77777777" w:rsidR="00A77B3E" w:rsidRDefault="00300198">
            <w:pPr>
              <w:spacing w:before="5pt"/>
              <w:rPr>
                <w:color w:val="000000"/>
              </w:rPr>
            </w:pPr>
            <w:r>
              <w:rPr>
                <w:color w:val="000000"/>
              </w:rPr>
              <w:t>Predvideni FTE in zneski se med posameznimi aktivnostmi tehnične pomoči (zaposlitve – FTE, upravljanje, analize, študije, vrednotenja, informacijski sistem, obveščanje javnosti) lahko spremenijo na podlagi natančnejše specifikacije stroškov. </w:t>
            </w:r>
          </w:p>
          <w:p w14:paraId="3DC102FF" w14:textId="77777777" w:rsidR="00A77B3E" w:rsidRDefault="00A77B3E">
            <w:pPr>
              <w:spacing w:before="5pt"/>
              <w:rPr>
                <w:color w:val="000000"/>
                <w:sz w:val="6"/>
              </w:rPr>
            </w:pPr>
          </w:p>
          <w:p w14:paraId="309CC754" w14:textId="77777777" w:rsidR="00A77B3E" w:rsidRDefault="00A77B3E">
            <w:pPr>
              <w:spacing w:before="5pt"/>
              <w:rPr>
                <w:color w:val="000000"/>
                <w:sz w:val="6"/>
              </w:rPr>
            </w:pPr>
          </w:p>
        </w:tc>
      </w:tr>
    </w:tbl>
    <w:p w14:paraId="1DE43942" w14:textId="77777777" w:rsidR="00A77B3E" w:rsidRDefault="00A77B3E">
      <w:pPr>
        <w:spacing w:before="5pt"/>
        <w:rPr>
          <w:color w:val="000000"/>
        </w:rPr>
      </w:pPr>
    </w:p>
    <w:p w14:paraId="57755777" w14:textId="77777777" w:rsidR="00A77B3E" w:rsidRDefault="00300198">
      <w:pPr>
        <w:spacing w:before="5pt"/>
        <w:rPr>
          <w:color w:val="000000"/>
        </w:rPr>
      </w:pPr>
      <w:r>
        <w:rPr>
          <w:color w:val="000000"/>
        </w:rPr>
        <w:t>Okvirni splošni časovni razpored, v okviru katerega naj bi ti stroški nastali.</w:t>
      </w:r>
    </w:p>
    <w:p w14:paraId="4BA95CCD" w14:textId="77777777" w:rsidR="00A77B3E" w:rsidRDefault="00A77B3E">
      <w:pPr>
        <w:spacing w:before="5pt"/>
        <w:rPr>
          <w:color w:val="000000"/>
          <w:sz w:val="12"/>
        </w:rPr>
      </w:pPr>
    </w:p>
    <w:p w14:paraId="3B5A05E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1278A9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A067AD" w14:textId="77777777" w:rsidR="00A77B3E" w:rsidRDefault="00A77B3E">
            <w:pPr>
              <w:spacing w:before="5pt"/>
              <w:rPr>
                <w:color w:val="000000"/>
                <w:sz w:val="0"/>
              </w:rPr>
            </w:pPr>
          </w:p>
          <w:p w14:paraId="2FB610A5" w14:textId="77777777" w:rsidR="00A77B3E" w:rsidRDefault="00300198">
            <w:pPr>
              <w:spacing w:before="5pt"/>
              <w:rPr>
                <w:color w:val="000000"/>
              </w:rPr>
            </w:pPr>
            <w:r>
              <w:rPr>
                <w:color w:val="000000"/>
              </w:rPr>
              <w:t>Začetek nastanka stroškov bo v začetku izvajanja socialnega podnebnega načrta, tj. v letu 2026; zadnji stroški so predvideni do konca izvajanja SNP, torej do konca leta 2033.</w:t>
            </w:r>
          </w:p>
          <w:p w14:paraId="76A957A4" w14:textId="77777777" w:rsidR="00A77B3E" w:rsidRDefault="00A77B3E">
            <w:pPr>
              <w:spacing w:before="5pt"/>
              <w:rPr>
                <w:color w:val="000000"/>
                <w:sz w:val="6"/>
              </w:rPr>
            </w:pPr>
          </w:p>
          <w:p w14:paraId="59941647" w14:textId="77777777" w:rsidR="00A77B3E" w:rsidRDefault="00A77B3E">
            <w:pPr>
              <w:spacing w:before="5pt"/>
              <w:rPr>
                <w:color w:val="000000"/>
                <w:sz w:val="6"/>
              </w:rPr>
            </w:pPr>
          </w:p>
        </w:tc>
      </w:tr>
    </w:tbl>
    <w:p w14:paraId="04FDADAA" w14:textId="77777777" w:rsidR="00A77B3E" w:rsidRDefault="00A77B3E">
      <w:pPr>
        <w:spacing w:before="5pt"/>
        <w:rPr>
          <w:color w:val="000000"/>
        </w:rPr>
      </w:pPr>
    </w:p>
    <w:p w14:paraId="12FBF334" w14:textId="77777777" w:rsidR="00A77B3E" w:rsidRDefault="00300198">
      <w:pPr>
        <w:spacing w:before="5pt"/>
        <w:rPr>
          <w:color w:val="000000"/>
        </w:rPr>
      </w:pPr>
      <w:r>
        <w:rPr>
          <w:color w:val="000000"/>
        </w:rPr>
        <w:t>Informacije o nacionalnem prispevku k skupnim stroškom ukrepa.</w:t>
      </w:r>
    </w:p>
    <w:p w14:paraId="66ADDE51" w14:textId="77777777" w:rsidR="00A77B3E" w:rsidRDefault="00A77B3E">
      <w:pPr>
        <w:spacing w:before="5pt"/>
        <w:rPr>
          <w:color w:val="000000"/>
          <w:sz w:val="12"/>
        </w:rPr>
      </w:pPr>
    </w:p>
    <w:p w14:paraId="3736ADC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EFBA1D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B4A745" w14:textId="77777777" w:rsidR="00A77B3E" w:rsidRDefault="00A77B3E">
            <w:pPr>
              <w:spacing w:before="5pt"/>
              <w:rPr>
                <w:color w:val="000000"/>
                <w:sz w:val="0"/>
              </w:rPr>
            </w:pPr>
          </w:p>
          <w:p w14:paraId="7881D9F4" w14:textId="77777777" w:rsidR="00A77B3E" w:rsidRDefault="00300198">
            <w:pPr>
              <w:spacing w:before="5pt"/>
              <w:rPr>
                <w:color w:val="000000"/>
              </w:rPr>
            </w:pPr>
            <w:r>
              <w:rPr>
                <w:color w:val="000000"/>
              </w:rPr>
              <w:t>Stopnja nacionalnega sofinanciranja iz Sklada za podnebne spremembe je 25%.</w:t>
            </w:r>
          </w:p>
          <w:p w14:paraId="28936851" w14:textId="77777777" w:rsidR="00A77B3E" w:rsidRDefault="00A77B3E">
            <w:pPr>
              <w:spacing w:before="5pt"/>
              <w:rPr>
                <w:color w:val="000000"/>
                <w:sz w:val="6"/>
              </w:rPr>
            </w:pPr>
          </w:p>
          <w:p w14:paraId="3A15BCE0" w14:textId="77777777" w:rsidR="00A77B3E" w:rsidRDefault="00A77B3E">
            <w:pPr>
              <w:spacing w:before="5pt"/>
              <w:rPr>
                <w:color w:val="000000"/>
                <w:sz w:val="6"/>
              </w:rPr>
            </w:pPr>
          </w:p>
        </w:tc>
      </w:tr>
    </w:tbl>
    <w:p w14:paraId="467D4F83" w14:textId="77777777" w:rsidR="00A77B3E" w:rsidRDefault="00A77B3E">
      <w:pPr>
        <w:spacing w:before="5pt"/>
        <w:rPr>
          <w:color w:val="000000"/>
        </w:rPr>
      </w:pPr>
    </w:p>
    <w:p w14:paraId="50601F4B" w14:textId="77777777" w:rsidR="00A77B3E" w:rsidRDefault="00300198">
      <w:pPr>
        <w:spacing w:before="5pt"/>
        <w:rPr>
          <w:color w:val="000000"/>
        </w:rPr>
      </w:pPr>
      <w:r>
        <w:rPr>
          <w:color w:val="000000"/>
        </w:rPr>
        <w:t>Vse informacije o financiranju, ki je ali bi lahko bilo predvideno iz drugih instrumentov Unije v zvezi z istim ukrepom.</w:t>
      </w:r>
    </w:p>
    <w:p w14:paraId="129D5DC2" w14:textId="77777777" w:rsidR="00A77B3E" w:rsidRDefault="00A77B3E">
      <w:pPr>
        <w:spacing w:before="5pt"/>
        <w:rPr>
          <w:color w:val="000000"/>
          <w:sz w:val="12"/>
        </w:rPr>
      </w:pPr>
    </w:p>
    <w:p w14:paraId="3A22A95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AC97BF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C6CACA" w14:textId="77777777" w:rsidR="00A77B3E" w:rsidRDefault="00A77B3E">
            <w:pPr>
              <w:spacing w:before="5pt"/>
              <w:rPr>
                <w:color w:val="000000"/>
                <w:sz w:val="0"/>
              </w:rPr>
            </w:pPr>
          </w:p>
          <w:p w14:paraId="0B5E87F8" w14:textId="77777777" w:rsidR="00A77B3E" w:rsidRDefault="00300198">
            <w:pPr>
              <w:spacing w:before="5pt"/>
              <w:rPr>
                <w:color w:val="000000"/>
              </w:rPr>
            </w:pPr>
            <w:r>
              <w:rPr>
                <w:color w:val="000000"/>
              </w:rPr>
              <w:t>Za tehnično pomoč ni predvidenih drugih virov financiranja iz EU. </w:t>
            </w:r>
          </w:p>
          <w:p w14:paraId="4492EDBD" w14:textId="77777777" w:rsidR="00A77B3E" w:rsidRDefault="00A77B3E">
            <w:pPr>
              <w:spacing w:before="5pt"/>
              <w:rPr>
                <w:color w:val="000000"/>
                <w:sz w:val="6"/>
              </w:rPr>
            </w:pPr>
          </w:p>
          <w:p w14:paraId="53B751C9" w14:textId="77777777" w:rsidR="00A77B3E" w:rsidRDefault="00A77B3E">
            <w:pPr>
              <w:spacing w:before="5pt"/>
              <w:rPr>
                <w:color w:val="000000"/>
                <w:sz w:val="6"/>
              </w:rPr>
            </w:pPr>
          </w:p>
        </w:tc>
      </w:tr>
    </w:tbl>
    <w:p w14:paraId="5EA57471" w14:textId="77777777" w:rsidR="00A77B3E" w:rsidRDefault="00A77B3E">
      <w:pPr>
        <w:spacing w:before="5pt"/>
        <w:rPr>
          <w:color w:val="000000"/>
        </w:rPr>
      </w:pPr>
    </w:p>
    <w:p w14:paraId="0C70F85B" w14:textId="77777777" w:rsidR="00A77B3E" w:rsidRDefault="00300198">
      <w:pPr>
        <w:spacing w:before="5pt"/>
        <w:rPr>
          <w:color w:val="000000"/>
        </w:rPr>
      </w:pPr>
      <w:r>
        <w:rPr>
          <w:color w:val="000000"/>
        </w:rPr>
        <w:t>Vse informacije o predvidenem financiranju iz zasebnih virov in o ciljni stopnji finančnega vzvoda, če je to ustrezno.</w:t>
      </w:r>
    </w:p>
    <w:p w14:paraId="64F484B6" w14:textId="77777777" w:rsidR="00A77B3E" w:rsidRDefault="00A77B3E">
      <w:pPr>
        <w:spacing w:before="5pt"/>
        <w:rPr>
          <w:color w:val="000000"/>
          <w:sz w:val="12"/>
        </w:rPr>
      </w:pPr>
    </w:p>
    <w:p w14:paraId="1394292A"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AAC517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FBEB14" w14:textId="77777777" w:rsidR="00A77B3E" w:rsidRDefault="00A77B3E">
            <w:pPr>
              <w:spacing w:before="5pt"/>
              <w:rPr>
                <w:color w:val="000000"/>
                <w:sz w:val="0"/>
              </w:rPr>
            </w:pPr>
          </w:p>
          <w:p w14:paraId="1C76284C" w14:textId="77777777" w:rsidR="00A77B3E" w:rsidRDefault="00300198">
            <w:pPr>
              <w:spacing w:before="5pt"/>
              <w:rPr>
                <w:color w:val="000000"/>
              </w:rPr>
            </w:pPr>
            <w:r>
              <w:rPr>
                <w:color w:val="000000"/>
              </w:rPr>
              <w:t>Ni predvidenega sofinanciranja iz zasebnih virov.</w:t>
            </w:r>
          </w:p>
          <w:p w14:paraId="7BF4B0C4" w14:textId="77777777" w:rsidR="00A77B3E" w:rsidRDefault="00A77B3E">
            <w:pPr>
              <w:spacing w:before="5pt"/>
              <w:rPr>
                <w:color w:val="000000"/>
                <w:sz w:val="6"/>
              </w:rPr>
            </w:pPr>
          </w:p>
          <w:p w14:paraId="752E4224" w14:textId="77777777" w:rsidR="00A77B3E" w:rsidRDefault="00A77B3E">
            <w:pPr>
              <w:spacing w:before="5pt"/>
              <w:rPr>
                <w:color w:val="000000"/>
                <w:sz w:val="6"/>
              </w:rPr>
            </w:pPr>
          </w:p>
        </w:tc>
      </w:tr>
    </w:tbl>
    <w:p w14:paraId="0FBF36B4" w14:textId="77777777" w:rsidR="00A77B3E" w:rsidRDefault="00A77B3E">
      <w:pPr>
        <w:spacing w:before="5pt"/>
        <w:rPr>
          <w:color w:val="000000"/>
        </w:rPr>
      </w:pPr>
    </w:p>
    <w:p w14:paraId="35A24865" w14:textId="77777777" w:rsidR="00A77B3E" w:rsidRDefault="00300198">
      <w:pPr>
        <w:spacing w:before="5pt"/>
        <w:rPr>
          <w:color w:val="000000"/>
        </w:rPr>
      </w:pPr>
      <w:r>
        <w:rPr>
          <w:color w:val="000000"/>
        </w:rPr>
        <w:t>Utemeljitev verodostojnosti in razumnosti ocenjenih stroškov, po potrebi ob upoštevanju nacionalnih posebnosti.</w:t>
      </w:r>
    </w:p>
    <w:p w14:paraId="2DC01C97" w14:textId="77777777" w:rsidR="00A77B3E" w:rsidRDefault="00A77B3E">
      <w:pPr>
        <w:spacing w:before="5pt"/>
        <w:rPr>
          <w:color w:val="000000"/>
          <w:sz w:val="12"/>
        </w:rPr>
      </w:pPr>
    </w:p>
    <w:p w14:paraId="3E1594C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558690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F9CB3E" w14:textId="77777777" w:rsidR="00A77B3E" w:rsidRDefault="00A77B3E">
            <w:pPr>
              <w:spacing w:before="5pt"/>
              <w:rPr>
                <w:color w:val="000000"/>
                <w:sz w:val="0"/>
              </w:rPr>
            </w:pPr>
          </w:p>
          <w:p w14:paraId="75F6FCC3" w14:textId="77777777" w:rsidR="00A77B3E" w:rsidRDefault="00300198">
            <w:pPr>
              <w:spacing w:before="5pt"/>
              <w:rPr>
                <w:color w:val="000000"/>
              </w:rPr>
            </w:pPr>
            <w:r>
              <w:rPr>
                <w:color w:val="000000"/>
              </w:rPr>
              <w:t>Uporabljen ja maksimalni znesek, saj je veliko postavk v tej fazi za celotno obdobje težko predvideti (znesek vrednotenj, znesek za komuniciranje, strošek informacijskega sistema za podporo izvajanju, potrebe po zaposlenih tekom celotnega 7-letnega obdobja, itd.)</w:t>
            </w:r>
          </w:p>
          <w:p w14:paraId="1F4BAC9E" w14:textId="77777777" w:rsidR="00A77B3E" w:rsidRDefault="00A77B3E">
            <w:pPr>
              <w:spacing w:before="5pt"/>
              <w:rPr>
                <w:color w:val="000000"/>
                <w:sz w:val="6"/>
              </w:rPr>
            </w:pPr>
          </w:p>
          <w:p w14:paraId="3529F2E7" w14:textId="77777777" w:rsidR="00A77B3E" w:rsidRDefault="00A77B3E">
            <w:pPr>
              <w:spacing w:before="5pt"/>
              <w:rPr>
                <w:color w:val="000000"/>
                <w:sz w:val="6"/>
              </w:rPr>
            </w:pPr>
          </w:p>
        </w:tc>
      </w:tr>
    </w:tbl>
    <w:p w14:paraId="4BC1F49A" w14:textId="77777777" w:rsidR="00A77B3E" w:rsidRDefault="00A77B3E">
      <w:pPr>
        <w:spacing w:before="5pt"/>
        <w:rPr>
          <w:color w:val="000000"/>
        </w:rPr>
        <w:sectPr w:rsidR="00A77B3E">
          <w:headerReference w:type="even" r:id="rId299"/>
          <w:headerReference w:type="default" r:id="rId300"/>
          <w:footerReference w:type="even" r:id="rId301"/>
          <w:footerReference w:type="default" r:id="rId302"/>
          <w:headerReference w:type="first" r:id="rId303"/>
          <w:footerReference w:type="first" r:id="rId304"/>
          <w:pgSz w:w="595.30pt" w:h="841.90pt"/>
          <w:pgMar w:top="36pt" w:right="46.80pt" w:bottom="43.20pt" w:left="36pt" w:header="0pt" w:footer="3.60pt" w:gutter="0pt"/>
          <w:cols w:space="35.40pt"/>
          <w:noEndnote/>
          <w:docGrid w:linePitch="360"/>
        </w:sectPr>
      </w:pPr>
    </w:p>
    <w:p w14:paraId="6AD1A796" w14:textId="77777777" w:rsidR="00A77B3E" w:rsidRDefault="00300198">
      <w:pPr>
        <w:pStyle w:val="Naslov5"/>
        <w:spacing w:before="5pt" w:after="0pt"/>
        <w:rPr>
          <w:b w:val="0"/>
          <w:i w:val="0"/>
          <w:color w:val="000000"/>
          <w:sz w:val="24"/>
        </w:rPr>
      </w:pPr>
      <w:bookmarkStart w:id="101" w:name="_Toc256000250"/>
      <w:r>
        <w:rPr>
          <w:b w:val="0"/>
          <w:i w:val="0"/>
          <w:color w:val="000000"/>
          <w:sz w:val="24"/>
        </w:rPr>
        <w:lastRenderedPageBreak/>
        <w:t>Preglednica z informacijami o ocenjenih skupnih stroških ukrepa.</w:t>
      </w:r>
      <w:bookmarkEnd w:id="101"/>
    </w:p>
    <w:p w14:paraId="0817181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44"/>
        <w:gridCol w:w="4400"/>
        <w:gridCol w:w="1038"/>
        <w:gridCol w:w="1154"/>
        <w:gridCol w:w="999"/>
        <w:gridCol w:w="565"/>
        <w:gridCol w:w="912"/>
        <w:gridCol w:w="912"/>
        <w:gridCol w:w="912"/>
        <w:gridCol w:w="912"/>
        <w:gridCol w:w="912"/>
        <w:gridCol w:w="912"/>
      </w:tblGrid>
      <w:tr w:rsidR="00263139" w14:paraId="0DDF0BD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02C6F2"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972766"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CF6D11"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797E624"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64B910"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81C6750"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B4535D"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EECE75"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87336C5"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708FC5C"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C61243"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B78110" w14:textId="77777777" w:rsidR="00A77B3E" w:rsidRDefault="00300198">
            <w:pPr>
              <w:spacing w:before="5pt"/>
              <w:jc w:val="center"/>
              <w:rPr>
                <w:color w:val="000000"/>
                <w:sz w:val="16"/>
              </w:rPr>
            </w:pPr>
            <w:r>
              <w:rPr>
                <w:color w:val="000000"/>
                <w:sz w:val="16"/>
              </w:rPr>
              <w:t>2032</w:t>
            </w:r>
          </w:p>
        </w:tc>
      </w:tr>
      <w:tr w:rsidR="00263139" w14:paraId="541D452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D7214F" w14:textId="77777777" w:rsidR="00A77B3E" w:rsidRDefault="00300198">
            <w:pPr>
              <w:spacing w:before="5pt"/>
              <w:rPr>
                <w:color w:val="000000"/>
                <w:sz w:val="16"/>
              </w:rPr>
            </w:pPr>
            <w:r>
              <w:rPr>
                <w:color w:val="000000"/>
                <w:sz w:val="16"/>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25AF7D" w14:textId="77777777" w:rsidR="00A77B3E" w:rsidRDefault="00300198">
            <w:pPr>
              <w:spacing w:before="5pt"/>
              <w:rPr>
                <w:color w:val="000000"/>
                <w:sz w:val="16"/>
              </w:rPr>
            </w:pPr>
            <w:r>
              <w:rPr>
                <w:color w:val="000000"/>
                <w:sz w:val="16"/>
              </w:rPr>
              <w:t>Tehnična pomoč za izvajanje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CA1570"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A57161"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FB94A5" w14:textId="77777777" w:rsidR="00A77B3E" w:rsidRDefault="00300198">
            <w:pPr>
              <w:spacing w:before="5pt"/>
              <w:jc w:val="end"/>
              <w:rPr>
                <w:color w:val="000000"/>
                <w:sz w:val="16"/>
              </w:rPr>
            </w:pPr>
            <w:r>
              <w:rPr>
                <w:color w:val="000000"/>
                <w:sz w:val="16"/>
              </w:rPr>
              <w:t>11.550.000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8241E8"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270B18" w14:textId="77777777" w:rsidR="00A77B3E" w:rsidRDefault="00300198">
            <w:pPr>
              <w:spacing w:before="5pt"/>
              <w:jc w:val="end"/>
              <w:rPr>
                <w:color w:val="000000"/>
                <w:sz w:val="16"/>
              </w:rPr>
            </w:pPr>
            <w:r>
              <w:rPr>
                <w:color w:val="000000"/>
                <w:sz w:val="16"/>
              </w:rPr>
              <w:t>2.500.000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E158D5"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19B74C"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99C93C"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C9C88F" w14:textId="77777777" w:rsidR="00A77B3E" w:rsidRDefault="00300198">
            <w:pPr>
              <w:spacing w:before="5pt"/>
              <w:jc w:val="end"/>
              <w:rPr>
                <w:color w:val="000000"/>
                <w:sz w:val="16"/>
              </w:rPr>
            </w:pPr>
            <w:r>
              <w:rPr>
                <w:color w:val="000000"/>
                <w:sz w:val="16"/>
              </w:rPr>
              <w:t>1.700.000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1FCD8B" w14:textId="77777777" w:rsidR="00A77B3E" w:rsidRDefault="00300198">
            <w:pPr>
              <w:spacing w:before="5pt"/>
              <w:jc w:val="end"/>
              <w:rPr>
                <w:color w:val="000000"/>
                <w:sz w:val="16"/>
              </w:rPr>
            </w:pPr>
            <w:r>
              <w:rPr>
                <w:color w:val="000000"/>
                <w:sz w:val="16"/>
              </w:rPr>
              <w:t>1.350.000</w:t>
            </w:r>
          </w:p>
        </w:tc>
      </w:tr>
    </w:tbl>
    <w:p w14:paraId="01F2EC85" w14:textId="77777777" w:rsidR="00A77B3E" w:rsidRDefault="00A77B3E">
      <w:pPr>
        <w:spacing w:before="5pt"/>
        <w:rPr>
          <w:color w:val="000000"/>
        </w:rPr>
        <w:sectPr w:rsidR="00A77B3E">
          <w:headerReference w:type="even" r:id="rId305"/>
          <w:headerReference w:type="default" r:id="rId306"/>
          <w:footerReference w:type="even" r:id="rId307"/>
          <w:footerReference w:type="default" r:id="rId308"/>
          <w:headerReference w:type="first" r:id="rId309"/>
          <w:footerReference w:type="first" r:id="rId310"/>
          <w:pgSz w:w="841.90pt" w:h="595.30pt" w:orient="landscape"/>
          <w:pgMar w:top="36pt" w:right="36pt" w:bottom="43.20pt" w:left="46.80pt" w:header="14.40pt" w:footer="3.60pt" w:gutter="0pt"/>
          <w:cols w:space="35.40pt"/>
          <w:noEndnote/>
          <w:docGrid w:linePitch="360"/>
        </w:sectPr>
      </w:pPr>
    </w:p>
    <w:p w14:paraId="5F686DC0" w14:textId="77777777" w:rsidR="00A77B3E" w:rsidRDefault="00300198">
      <w:pPr>
        <w:pStyle w:val="Naslov5"/>
        <w:spacing w:before="5pt" w:after="0pt"/>
        <w:rPr>
          <w:b w:val="0"/>
          <w:i w:val="0"/>
          <w:color w:val="000000"/>
          <w:sz w:val="24"/>
        </w:rPr>
      </w:pPr>
      <w:bookmarkStart w:id="102" w:name="_Toc256000251"/>
      <w:r>
        <w:rPr>
          <w:b w:val="0"/>
          <w:i w:val="0"/>
          <w:color w:val="000000"/>
          <w:sz w:val="24"/>
        </w:rPr>
        <w:lastRenderedPageBreak/>
        <w:t>2.3.2.1.4. Utemeljitev za subjekte upravičence, ki niso ranljiva gospodinjstva, ranljiva mikropodjetja in ranljivi uporabniki prevoza (če je ustrezno).</w:t>
      </w:r>
      <w:bookmarkEnd w:id="102"/>
    </w:p>
    <w:p w14:paraId="44474AE0"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B69BC75"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1041F9" w14:textId="77777777" w:rsidR="00A77B3E" w:rsidRDefault="00A77B3E">
            <w:pPr>
              <w:spacing w:before="5pt"/>
              <w:rPr>
                <w:color w:val="000000"/>
                <w:sz w:val="0"/>
              </w:rPr>
            </w:pPr>
          </w:p>
          <w:p w14:paraId="50BFDC0D" w14:textId="77777777" w:rsidR="00A77B3E" w:rsidRDefault="00A77B3E">
            <w:pPr>
              <w:spacing w:before="5pt"/>
              <w:rPr>
                <w:color w:val="000000"/>
              </w:rPr>
            </w:pPr>
          </w:p>
        </w:tc>
      </w:tr>
    </w:tbl>
    <w:p w14:paraId="526FB742" w14:textId="77777777" w:rsidR="00A77B3E" w:rsidRDefault="00A77B3E">
      <w:pPr>
        <w:spacing w:before="5pt"/>
        <w:rPr>
          <w:color w:val="000000"/>
        </w:rPr>
      </w:pPr>
    </w:p>
    <w:p w14:paraId="22D64867" w14:textId="77777777" w:rsidR="00A77B3E" w:rsidRDefault="00300198">
      <w:pPr>
        <w:pStyle w:val="Naslov5"/>
        <w:spacing w:before="5pt" w:after="0pt"/>
        <w:rPr>
          <w:b w:val="0"/>
          <w:i w:val="0"/>
          <w:color w:val="000000"/>
          <w:sz w:val="24"/>
        </w:rPr>
      </w:pPr>
      <w:bookmarkStart w:id="103" w:name="_Toc256000252"/>
      <w:r>
        <w:rPr>
          <w:b w:val="0"/>
          <w:i w:val="0"/>
          <w:color w:val="000000"/>
          <w:sz w:val="24"/>
        </w:rPr>
        <w:t>2.3.2.1.5. Dodatnost</w:t>
      </w:r>
      <w:bookmarkEnd w:id="103"/>
    </w:p>
    <w:p w14:paraId="11A460B3" w14:textId="77777777" w:rsidR="00A77B3E" w:rsidRDefault="00A77B3E">
      <w:pPr>
        <w:spacing w:before="5pt"/>
        <w:rPr>
          <w:color w:val="000000"/>
          <w:sz w:val="12"/>
        </w:rPr>
      </w:pPr>
    </w:p>
    <w:p w14:paraId="6A1E7F3A" w14:textId="77777777" w:rsidR="00A77B3E" w:rsidRDefault="00300198">
      <w:pPr>
        <w:spacing w:before="5pt"/>
        <w:rPr>
          <w:color w:val="000000"/>
        </w:rPr>
      </w:pPr>
      <w:r>
        <w:rPr>
          <w:color w:val="000000"/>
        </w:rPr>
        <w:t>Obrazložitev in utemeljitev, kako so novi ali obstoječi ukrepi ali naložbe dodaten element in ne nadomeščajo tekočih nacionalnih proračunskih odhodkov na podlagi člena 13(2), vključno s tovrstnima razlago in utemeljitvijo v zvezi z ukrepi in naložbami, vključenimi v načrt v skladu s členom 4(5).</w:t>
      </w:r>
    </w:p>
    <w:p w14:paraId="2F03C9DC"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1DB6DA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F63C514" w14:textId="77777777" w:rsidR="00A77B3E" w:rsidRDefault="00A77B3E">
            <w:pPr>
              <w:spacing w:before="5pt"/>
              <w:rPr>
                <w:color w:val="000000"/>
                <w:sz w:val="0"/>
              </w:rPr>
            </w:pPr>
          </w:p>
          <w:p w14:paraId="718C6708" w14:textId="77777777" w:rsidR="00A77B3E" w:rsidRDefault="00300198">
            <w:pPr>
              <w:spacing w:before="5pt"/>
              <w:rPr>
                <w:color w:val="000000"/>
              </w:rPr>
            </w:pPr>
            <w:r>
              <w:rPr>
                <w:color w:val="000000"/>
              </w:rPr>
              <w:t>Tehnična pomoč bo izključno namenjena izvajanju SNP, pri čemer bo izvajanje vgnezdeno v obstoječ sistem izvajanja evropske kohezijske politike in bodo sredstva tehnične pomoči SNP uporabljena izključno za izvajanje SNP. Izvedene bodo dodatne zaposlitve, predvidoma za določen čas za izvajanje SNP, torej izključno za podporo izvajanju energetske in prevozne revščine in ranljivosti.     </w:t>
            </w:r>
          </w:p>
          <w:p w14:paraId="325984C9" w14:textId="77777777" w:rsidR="00A77B3E" w:rsidRDefault="00A77B3E">
            <w:pPr>
              <w:spacing w:before="5pt"/>
              <w:rPr>
                <w:color w:val="000000"/>
                <w:sz w:val="6"/>
              </w:rPr>
            </w:pPr>
          </w:p>
          <w:p w14:paraId="2F47D5A2" w14:textId="77777777" w:rsidR="00A77B3E" w:rsidRDefault="00A77B3E">
            <w:pPr>
              <w:spacing w:before="5pt"/>
              <w:rPr>
                <w:color w:val="000000"/>
                <w:sz w:val="6"/>
              </w:rPr>
            </w:pPr>
          </w:p>
        </w:tc>
      </w:tr>
    </w:tbl>
    <w:p w14:paraId="0A0BB782" w14:textId="77777777" w:rsidR="00A77B3E" w:rsidRDefault="00300198">
      <w:pPr>
        <w:pStyle w:val="Naslov3"/>
        <w:spacing w:before="5pt" w:after="0pt"/>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104" w:name="_Toc256000253"/>
      <w:r>
        <w:rPr>
          <w:rFonts w:ascii="Times New Roman" w:hAnsi="Times New Roman" w:cs="Times New Roman"/>
          <w:b w:val="0"/>
          <w:color w:val="000000"/>
          <w:sz w:val="24"/>
        </w:rPr>
        <w:lastRenderedPageBreak/>
        <w:t>2.3.3. Ocenjeni skupni stroški C4</w:t>
      </w:r>
      <w:bookmarkEnd w:id="104"/>
    </w:p>
    <w:p w14:paraId="7E8B9D1C" w14:textId="77777777" w:rsidR="00A77B3E" w:rsidRDefault="00A77B3E">
      <w:pPr>
        <w:spacing w:before="5pt"/>
        <w:rPr>
          <w:color w:val="000000"/>
          <w:sz w:val="12"/>
        </w:rPr>
      </w:pPr>
    </w:p>
    <w:p w14:paraId="4D1745CA" w14:textId="77777777" w:rsidR="00A77B3E" w:rsidRDefault="00300198">
      <w:pPr>
        <w:spacing w:before="5pt"/>
        <w:rPr>
          <w:color w:val="000000"/>
        </w:rPr>
      </w:pPr>
      <w:r>
        <w:rPr>
          <w:color w:val="000000"/>
        </w:rPr>
        <w:t>Preglednica z informacijami o ocenjenih skupnih stroških ukrepov za komponento</w:t>
      </w:r>
    </w:p>
    <w:p w14:paraId="10DD31B9" w14:textId="77777777" w:rsidR="00A77B3E" w:rsidRDefault="00A77B3E">
      <w:pPr>
        <w:spacing w:before="5pt"/>
        <w:rPr>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56"/>
        <w:gridCol w:w="1312"/>
        <w:gridCol w:w="739"/>
        <w:gridCol w:w="753"/>
        <w:gridCol w:w="920"/>
        <w:gridCol w:w="520"/>
        <w:gridCol w:w="840"/>
        <w:gridCol w:w="840"/>
        <w:gridCol w:w="840"/>
        <w:gridCol w:w="840"/>
        <w:gridCol w:w="840"/>
        <w:gridCol w:w="840"/>
      </w:tblGrid>
      <w:tr w:rsidR="00263139" w14:paraId="3F31BAE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C949CC"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20C472"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1CF8C5"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806F9C"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46AFE7"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D710E7"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B03B8C"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E9243B"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1FB203"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FD2157"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5F4D103"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C0321BB" w14:textId="77777777" w:rsidR="00A77B3E" w:rsidRDefault="00300198">
            <w:pPr>
              <w:spacing w:before="5pt"/>
              <w:jc w:val="center"/>
              <w:rPr>
                <w:color w:val="000000"/>
                <w:sz w:val="16"/>
              </w:rPr>
            </w:pPr>
            <w:r>
              <w:rPr>
                <w:color w:val="000000"/>
                <w:sz w:val="16"/>
              </w:rPr>
              <w:t>2032</w:t>
            </w:r>
          </w:p>
        </w:tc>
      </w:tr>
      <w:tr w:rsidR="00263139" w14:paraId="3B33421F"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DC240E" w14:textId="77777777" w:rsidR="00A77B3E" w:rsidRDefault="00300198">
            <w:pPr>
              <w:spacing w:before="5pt"/>
              <w:rPr>
                <w:color w:val="000000"/>
                <w:sz w:val="16"/>
              </w:rPr>
            </w:pPr>
            <w:r>
              <w:rPr>
                <w:color w:val="000000"/>
                <w:sz w:val="16"/>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601BC2" w14:textId="77777777" w:rsidR="00A77B3E" w:rsidRDefault="00300198">
            <w:pPr>
              <w:spacing w:before="5pt"/>
              <w:rPr>
                <w:color w:val="000000"/>
                <w:sz w:val="16"/>
              </w:rPr>
            </w:pPr>
            <w:r>
              <w:rPr>
                <w:color w:val="000000"/>
                <w:sz w:val="16"/>
              </w:rPr>
              <w:t>Tehnična pomoč za izvajanje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159FE4"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A3D36F"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F3087D" w14:textId="77777777" w:rsidR="00A77B3E" w:rsidRDefault="00300198">
            <w:pPr>
              <w:spacing w:before="5pt"/>
              <w:jc w:val="end"/>
              <w:rPr>
                <w:color w:val="000000"/>
                <w:sz w:val="16"/>
              </w:rPr>
            </w:pPr>
            <w:r>
              <w:rPr>
                <w:color w:val="000000"/>
                <w:sz w:val="16"/>
              </w:rPr>
              <w:t>11.550.000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9981F9"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1BE9EE" w14:textId="77777777" w:rsidR="00A77B3E" w:rsidRDefault="00300198">
            <w:pPr>
              <w:spacing w:before="5pt"/>
              <w:jc w:val="end"/>
              <w:rPr>
                <w:color w:val="000000"/>
                <w:sz w:val="16"/>
              </w:rPr>
            </w:pPr>
            <w:r>
              <w:rPr>
                <w:color w:val="000000"/>
                <w:sz w:val="16"/>
              </w:rPr>
              <w:t>2.500.000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E9F2FA"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1B3E68"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735F099"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5C0F19" w14:textId="77777777" w:rsidR="00A77B3E" w:rsidRDefault="00300198">
            <w:pPr>
              <w:spacing w:before="5pt"/>
              <w:jc w:val="end"/>
              <w:rPr>
                <w:color w:val="000000"/>
                <w:sz w:val="16"/>
              </w:rPr>
            </w:pPr>
            <w:r>
              <w:rPr>
                <w:color w:val="000000"/>
                <w:sz w:val="16"/>
              </w:rPr>
              <w:t>1.700.000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BC130B" w14:textId="77777777" w:rsidR="00A77B3E" w:rsidRDefault="00300198">
            <w:pPr>
              <w:spacing w:before="5pt"/>
              <w:jc w:val="end"/>
              <w:rPr>
                <w:color w:val="000000"/>
                <w:sz w:val="16"/>
              </w:rPr>
            </w:pPr>
            <w:r>
              <w:rPr>
                <w:color w:val="000000"/>
                <w:sz w:val="16"/>
              </w:rPr>
              <w:t>1.350.000</w:t>
            </w:r>
          </w:p>
        </w:tc>
      </w:tr>
      <w:tr w:rsidR="00263139" w14:paraId="063991F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7C70C9" w14:textId="77777777" w:rsidR="00A77B3E" w:rsidRDefault="00300198">
            <w:pPr>
              <w:spacing w:before="5pt"/>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8FF9A7A"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D5EA6D" w14:textId="77777777" w:rsidR="00A77B3E" w:rsidRDefault="00A77B3E">
            <w:pPr>
              <w:spacing w:before="5pt"/>
              <w:jc w:val="center"/>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8F229A" w14:textId="77777777" w:rsidR="00A77B3E" w:rsidRDefault="00A77B3E">
            <w:pPr>
              <w:spacing w:before="5pt"/>
              <w:jc w:val="center"/>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2F40F8" w14:textId="77777777" w:rsidR="00A77B3E" w:rsidRDefault="00300198">
            <w:pPr>
              <w:spacing w:before="5pt"/>
              <w:jc w:val="end"/>
              <w:rPr>
                <w:color w:val="000000"/>
                <w:sz w:val="16"/>
              </w:rPr>
            </w:pPr>
            <w:r>
              <w:rPr>
                <w:color w:val="000000"/>
                <w:sz w:val="16"/>
              </w:rPr>
              <w:t>11.550.000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DC2776"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E2AAA5" w14:textId="77777777" w:rsidR="00A77B3E" w:rsidRDefault="00300198">
            <w:pPr>
              <w:spacing w:before="5pt"/>
              <w:jc w:val="end"/>
              <w:rPr>
                <w:color w:val="000000"/>
                <w:sz w:val="16"/>
              </w:rPr>
            </w:pPr>
            <w:r>
              <w:rPr>
                <w:color w:val="000000"/>
                <w:sz w:val="16"/>
              </w:rPr>
              <w:t>2.500.000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B92814"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433A38"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1D3D99"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CD10CD2" w14:textId="77777777" w:rsidR="00A77B3E" w:rsidRDefault="00300198">
            <w:pPr>
              <w:spacing w:before="5pt"/>
              <w:jc w:val="end"/>
              <w:rPr>
                <w:color w:val="000000"/>
                <w:sz w:val="16"/>
              </w:rPr>
            </w:pPr>
            <w:r>
              <w:rPr>
                <w:color w:val="000000"/>
                <w:sz w:val="16"/>
              </w:rPr>
              <w:t>1.700.000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E5A00A" w14:textId="77777777" w:rsidR="00A77B3E" w:rsidRDefault="00300198">
            <w:pPr>
              <w:spacing w:before="5pt"/>
              <w:jc w:val="end"/>
              <w:rPr>
                <w:color w:val="000000"/>
                <w:sz w:val="16"/>
              </w:rPr>
            </w:pPr>
            <w:r>
              <w:rPr>
                <w:color w:val="000000"/>
                <w:sz w:val="16"/>
              </w:rPr>
              <w:t>1.350.000</w:t>
            </w:r>
          </w:p>
        </w:tc>
      </w:tr>
    </w:tbl>
    <w:p w14:paraId="69A1DE7D" w14:textId="77777777" w:rsidR="00A77B3E" w:rsidRDefault="00A77B3E">
      <w:pPr>
        <w:spacing w:before="5pt"/>
        <w:rPr>
          <w:color w:val="000000"/>
        </w:rPr>
      </w:pPr>
    </w:p>
    <w:p w14:paraId="01E143DF" w14:textId="77777777" w:rsidR="00A77B3E" w:rsidRDefault="00300198">
      <w:pPr>
        <w:spacing w:before="5pt"/>
        <w:rPr>
          <w:color w:val="000000"/>
        </w:rPr>
      </w:pPr>
      <w:r>
        <w:rPr>
          <w:color w:val="000000"/>
        </w:rPr>
        <w:t>Preglednica z informacijami o financiranju komponente</w:t>
      </w:r>
    </w:p>
    <w:p w14:paraId="39F5690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21"/>
        <w:gridCol w:w="2154"/>
        <w:gridCol w:w="2712"/>
        <w:gridCol w:w="1565"/>
        <w:gridCol w:w="2888"/>
      </w:tblGrid>
      <w:tr w:rsidR="00263139" w14:paraId="0D9FBE19"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6CBE38E"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E5822C" w14:textId="77777777" w:rsidR="00A77B3E" w:rsidRDefault="00300198">
            <w:pPr>
              <w:spacing w:before="5pt"/>
              <w:jc w:val="center"/>
              <w:rPr>
                <w:color w:val="000000"/>
                <w:sz w:val="16"/>
              </w:rPr>
            </w:pPr>
            <w:r>
              <w:rPr>
                <w:color w:val="000000"/>
                <w:sz w:val="16"/>
              </w:rPr>
              <w:t>Prispevek Socialnega sklada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BFA5AE" w14:textId="77777777" w:rsidR="00A77B3E" w:rsidRDefault="00300198">
            <w:pPr>
              <w:spacing w:before="5pt"/>
              <w:jc w:val="center"/>
              <w:rPr>
                <w:color w:val="000000"/>
                <w:sz w:val="16"/>
              </w:rPr>
            </w:pPr>
            <w:r>
              <w:rPr>
                <w:color w:val="000000"/>
                <w:sz w:val="16"/>
              </w:rPr>
              <w:t>Prerazporeditve iz programov deljenega upravljanja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43D9EE" w14:textId="77777777" w:rsidR="00A77B3E" w:rsidRDefault="00300198">
            <w:pPr>
              <w:spacing w:before="5pt"/>
              <w:jc w:val="center"/>
              <w:rPr>
                <w:color w:val="000000"/>
                <w:sz w:val="16"/>
              </w:rPr>
            </w:pPr>
            <w:r>
              <w:rPr>
                <w:color w:val="000000"/>
                <w:sz w:val="16"/>
              </w:rPr>
              <w:t>Nacionalni javni prispevek</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0C5181" w14:textId="77777777" w:rsidR="00A77B3E" w:rsidRDefault="00300198">
            <w:pPr>
              <w:spacing w:before="5pt"/>
              <w:jc w:val="center"/>
              <w:rPr>
                <w:color w:val="000000"/>
                <w:sz w:val="16"/>
              </w:rPr>
            </w:pPr>
            <w:r>
              <w:rPr>
                <w:color w:val="000000"/>
                <w:sz w:val="16"/>
              </w:rPr>
              <w:t>Delež nacionalnega prispevka (= nacionalni javni/skupaj)</w:t>
            </w:r>
          </w:p>
        </w:tc>
      </w:tr>
      <w:tr w:rsidR="00263139" w14:paraId="31A9C376"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4C7EB4" w14:textId="77777777" w:rsidR="00A77B3E" w:rsidRDefault="00300198">
            <w:pPr>
              <w:spacing w:before="5pt"/>
              <w:jc w:val="end"/>
              <w:rPr>
                <w:color w:val="000000"/>
                <w:sz w:val="16"/>
              </w:rPr>
            </w:pPr>
            <w:r>
              <w:rPr>
                <w:color w:val="000000"/>
                <w:sz w:val="16"/>
              </w:rPr>
              <w:t>11.550.000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A58D04" w14:textId="77777777" w:rsidR="00A77B3E" w:rsidRDefault="00300198">
            <w:pPr>
              <w:spacing w:before="5pt"/>
              <w:jc w:val="end"/>
              <w:rPr>
                <w:color w:val="000000"/>
                <w:sz w:val="16"/>
              </w:rPr>
            </w:pPr>
            <w:r>
              <w:rPr>
                <w:color w:val="000000"/>
                <w:sz w:val="16"/>
              </w:rPr>
              <w:t>8.662.500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1FB32F"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29FF06" w14:textId="77777777" w:rsidR="00A77B3E" w:rsidRDefault="00300198">
            <w:pPr>
              <w:spacing w:before="5pt"/>
              <w:jc w:val="end"/>
              <w:rPr>
                <w:color w:val="000000"/>
                <w:sz w:val="16"/>
              </w:rPr>
            </w:pPr>
            <w:r>
              <w:rPr>
                <w:color w:val="000000"/>
                <w:sz w:val="16"/>
              </w:rPr>
              <w:t>2.887.500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82940DB" w14:textId="77777777" w:rsidR="00A77B3E" w:rsidRDefault="00300198">
            <w:pPr>
              <w:spacing w:before="5pt"/>
              <w:jc w:val="end"/>
              <w:rPr>
                <w:color w:val="000000"/>
                <w:sz w:val="16"/>
              </w:rPr>
            </w:pPr>
            <w:r>
              <w:rPr>
                <w:color w:val="000000"/>
                <w:sz w:val="16"/>
              </w:rPr>
              <w:t>25,0000%</w:t>
            </w:r>
          </w:p>
        </w:tc>
      </w:tr>
    </w:tbl>
    <w:p w14:paraId="58BC5EA8" w14:textId="77777777" w:rsidR="00A77B3E" w:rsidRDefault="00A77B3E">
      <w:pPr>
        <w:spacing w:before="5pt"/>
        <w:rPr>
          <w:color w:val="000000"/>
          <w:sz w:val="16"/>
        </w:rPr>
        <w:sectPr w:rsidR="00A77B3E">
          <w:headerReference w:type="even" r:id="rId311"/>
          <w:headerReference w:type="default" r:id="rId312"/>
          <w:footerReference w:type="even" r:id="rId313"/>
          <w:footerReference w:type="default" r:id="rId314"/>
          <w:headerReference w:type="first" r:id="rId315"/>
          <w:footerReference w:type="first" r:id="rId316"/>
          <w:pgSz w:w="595.30pt" w:h="841.90pt"/>
          <w:pgMar w:top="36pt" w:right="46.80pt" w:bottom="43.20pt" w:left="36pt" w:header="0pt" w:footer="3.60pt" w:gutter="0pt"/>
          <w:cols w:space="35.40pt"/>
          <w:noEndnote/>
          <w:docGrid w:linePitch="360"/>
        </w:sectPr>
      </w:pPr>
    </w:p>
    <w:p w14:paraId="4D88363C" w14:textId="77777777" w:rsidR="00A77B3E" w:rsidRDefault="00300198">
      <w:pPr>
        <w:pStyle w:val="Naslov3"/>
        <w:spacing w:before="5pt" w:after="0pt"/>
        <w:rPr>
          <w:rFonts w:ascii="Times New Roman" w:hAnsi="Times New Roman" w:cs="Times New Roman"/>
          <w:b w:val="0"/>
          <w:color w:val="000000"/>
          <w:sz w:val="24"/>
        </w:rPr>
      </w:pPr>
      <w:bookmarkStart w:id="105" w:name="_Toc256000254"/>
      <w:r>
        <w:rPr>
          <w:rFonts w:ascii="Times New Roman" w:hAnsi="Times New Roman" w:cs="Times New Roman"/>
          <w:b w:val="0"/>
          <w:color w:val="000000"/>
          <w:sz w:val="24"/>
        </w:rPr>
        <w:lastRenderedPageBreak/>
        <w:t>2.3.4. Mejniki in cilji komponente C4</w:t>
      </w:r>
      <w:bookmarkEnd w:id="105"/>
    </w:p>
    <w:p w14:paraId="7D958884" w14:textId="77777777" w:rsidR="00A77B3E" w:rsidRDefault="00A77B3E">
      <w:pPr>
        <w:spacing w:before="5pt"/>
        <w:rPr>
          <w:color w:val="000000"/>
          <w:sz w:val="12"/>
        </w:rPr>
      </w:pPr>
    </w:p>
    <w:p w14:paraId="6CA31F4B" w14:textId="77777777" w:rsidR="00A77B3E" w:rsidRDefault="00300198">
      <w:pPr>
        <w:spacing w:before="5pt"/>
        <w:rPr>
          <w:color w:val="000000"/>
        </w:rPr>
      </w:pPr>
      <w:r>
        <w:rPr>
          <w:color w:val="000000"/>
        </w:rPr>
        <w:t>Preglednica z informacijami o mejnikih, ciljih in časovnici za dokončanje za komponento</w:t>
      </w:r>
    </w:p>
    <w:p w14:paraId="48F47D7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27"/>
        <w:gridCol w:w="1214"/>
        <w:gridCol w:w="1267"/>
        <w:gridCol w:w="5136"/>
        <w:gridCol w:w="1450"/>
        <w:gridCol w:w="1120"/>
        <w:gridCol w:w="561"/>
        <w:gridCol w:w="843"/>
        <w:gridCol w:w="1354"/>
      </w:tblGrid>
      <w:tr w:rsidR="00263139" w14:paraId="2056A92A"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7D92B2"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A71A268"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47077A0"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AA1B1B"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DE9687"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4189F7" w14:textId="77777777" w:rsidR="00A77B3E" w:rsidRDefault="00300198">
            <w:pPr>
              <w:spacing w:before="5pt"/>
              <w:jc w:val="center"/>
              <w:rPr>
                <w:color w:val="000000"/>
              </w:rPr>
            </w:pPr>
            <w:r>
              <w:rPr>
                <w:color w:val="000000"/>
              </w:rPr>
              <w:t>Časovnica za dokončanje</w:t>
            </w:r>
          </w:p>
        </w:tc>
      </w:tr>
      <w:tr w:rsidR="00263139" w14:paraId="4814D5FF"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A48155"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0261E3"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720A4C"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01CE5D"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56ADEF" w14:textId="77777777" w:rsidR="00A77B3E" w:rsidRDefault="00300198">
            <w:pPr>
              <w:spacing w:before="5pt"/>
              <w:jc w:val="center"/>
              <w:rPr>
                <w:color w:val="000000"/>
              </w:rPr>
            </w:pPr>
            <w:r>
              <w:rPr>
                <w:color w:val="000000"/>
              </w:rPr>
              <w:t>Enota ukrepanja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5B963F"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9FC25C"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CF0043C"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EDF5035" w14:textId="77777777" w:rsidR="00A77B3E" w:rsidRDefault="00300198">
            <w:pPr>
              <w:spacing w:before="5pt"/>
              <w:jc w:val="center"/>
              <w:rPr>
                <w:color w:val="000000"/>
              </w:rPr>
            </w:pPr>
            <w:r>
              <w:rPr>
                <w:color w:val="000000"/>
              </w:rPr>
              <w:t>Četrtletje</w:t>
            </w:r>
          </w:p>
        </w:tc>
      </w:tr>
      <w:tr w:rsidR="00263139" w14:paraId="0DC54B6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262822F" w14:textId="77777777" w:rsidR="00A77B3E" w:rsidRDefault="00300198">
            <w:pPr>
              <w:spacing w:before="5pt"/>
              <w:rPr>
                <w:color w:val="000000"/>
              </w:rPr>
            </w:pPr>
            <w:r>
              <w:rPr>
                <w:color w:val="000000"/>
              </w:rPr>
              <w:t>C4.TA.A1.1.2026Q4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292A26" w14:textId="77777777" w:rsidR="00A77B3E" w:rsidRDefault="00300198">
            <w:pPr>
              <w:spacing w:before="5pt"/>
              <w:rPr>
                <w:color w:val="000000"/>
              </w:rPr>
            </w:pPr>
            <w:r>
              <w:rPr>
                <w:color w:val="000000"/>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42F547"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C8A033" w14:textId="77777777" w:rsidR="00A77B3E" w:rsidRDefault="00300198">
            <w:pPr>
              <w:spacing w:before="5pt"/>
              <w:rPr>
                <w:color w:val="000000"/>
              </w:rPr>
            </w:pPr>
            <w:r>
              <w:rPr>
                <w:color w:val="000000"/>
              </w:rPr>
              <w:t>Vzpostavitev sistema upravljanja in nadzora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B6A496"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D4E316"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189F9B"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AFC443" w14:textId="77777777" w:rsidR="00A77B3E" w:rsidRDefault="00300198">
            <w:pPr>
              <w:spacing w:before="5pt"/>
              <w:jc w:val="center"/>
              <w:rPr>
                <w:color w:val="000000"/>
              </w:rPr>
            </w:pPr>
            <w:r>
              <w:rPr>
                <w:color w:val="000000"/>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093F11" w14:textId="77777777" w:rsidR="00A77B3E" w:rsidRDefault="00300198">
            <w:pPr>
              <w:spacing w:before="5pt"/>
              <w:jc w:val="center"/>
              <w:rPr>
                <w:color w:val="000000"/>
              </w:rPr>
            </w:pPr>
            <w:r>
              <w:rPr>
                <w:color w:val="000000"/>
              </w:rPr>
              <w:t>Q4</w:t>
            </w:r>
          </w:p>
        </w:tc>
      </w:tr>
      <w:tr w:rsidR="00263139" w14:paraId="63A829D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EAEBFC" w14:textId="77777777" w:rsidR="00A77B3E" w:rsidRDefault="00300198">
            <w:pPr>
              <w:spacing w:before="5pt"/>
              <w:rPr>
                <w:color w:val="000000"/>
              </w:rPr>
            </w:pPr>
            <w:r>
              <w:rPr>
                <w:color w:val="000000"/>
              </w:rPr>
              <w:t>C4.TA.A1.2.2029Q4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36C1185" w14:textId="77777777" w:rsidR="00A77B3E" w:rsidRDefault="00300198">
            <w:pPr>
              <w:spacing w:before="5pt"/>
              <w:rPr>
                <w:color w:val="000000"/>
              </w:rPr>
            </w:pPr>
            <w:r>
              <w:rPr>
                <w:color w:val="000000"/>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E8CF2C"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6072C6" w14:textId="77777777" w:rsidR="00A77B3E" w:rsidRDefault="00300198">
            <w:pPr>
              <w:spacing w:before="5pt"/>
              <w:rPr>
                <w:color w:val="000000"/>
              </w:rPr>
            </w:pPr>
            <w:r>
              <w:rPr>
                <w:color w:val="000000"/>
              </w:rPr>
              <w:t>Dodelitev vseh razpoložljivih sredstev za izvajanje ukrepov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1FDAB7"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1166E94"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49D0445"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B9C978"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72EAD7" w14:textId="77777777" w:rsidR="00A77B3E" w:rsidRDefault="00300198">
            <w:pPr>
              <w:spacing w:before="5pt"/>
              <w:jc w:val="center"/>
              <w:rPr>
                <w:color w:val="000000"/>
              </w:rPr>
            </w:pPr>
            <w:r>
              <w:rPr>
                <w:color w:val="000000"/>
              </w:rPr>
              <w:t>Q4</w:t>
            </w:r>
          </w:p>
        </w:tc>
      </w:tr>
    </w:tbl>
    <w:p w14:paraId="455956D3" w14:textId="77777777" w:rsidR="00A77B3E" w:rsidRDefault="00A77B3E">
      <w:pPr>
        <w:spacing w:before="5pt"/>
        <w:rPr>
          <w:color w:val="000000"/>
        </w:rPr>
        <w:sectPr w:rsidR="00A77B3E">
          <w:headerReference w:type="even" r:id="rId317"/>
          <w:headerReference w:type="default" r:id="rId318"/>
          <w:footerReference w:type="even" r:id="rId319"/>
          <w:footerReference w:type="default" r:id="rId320"/>
          <w:headerReference w:type="first" r:id="rId321"/>
          <w:footerReference w:type="first" r:id="rId322"/>
          <w:pgSz w:w="841.90pt" w:h="595.30pt" w:orient="landscape"/>
          <w:pgMar w:top="36pt" w:right="36pt" w:bottom="43.20pt" w:left="46.80pt" w:header="14.40pt" w:footer="3.60pt" w:gutter="0pt"/>
          <w:cols w:space="35.40pt"/>
          <w:noEndnote/>
          <w:docGrid w:linePitch="360"/>
        </w:sectPr>
      </w:pPr>
    </w:p>
    <w:p w14:paraId="0F64A7F5" w14:textId="77777777" w:rsidR="00A77B3E" w:rsidRDefault="00300198">
      <w:pPr>
        <w:pStyle w:val="Naslov3"/>
        <w:spacing w:before="5pt" w:after="0pt"/>
        <w:rPr>
          <w:rFonts w:ascii="Times New Roman" w:hAnsi="Times New Roman" w:cs="Times New Roman"/>
          <w:b w:val="0"/>
          <w:color w:val="000000"/>
          <w:sz w:val="24"/>
        </w:rPr>
      </w:pPr>
      <w:bookmarkStart w:id="106" w:name="_Toc256000255"/>
      <w:r>
        <w:rPr>
          <w:rFonts w:ascii="Times New Roman" w:hAnsi="Times New Roman" w:cs="Times New Roman"/>
          <w:b w:val="0"/>
          <w:color w:val="000000"/>
          <w:sz w:val="24"/>
        </w:rPr>
        <w:lastRenderedPageBreak/>
        <w:t>2.3.5. Scenarij v primeru poznejšega začetka uporabe sistema trgovanja z emisijami</w:t>
      </w:r>
      <w:bookmarkEnd w:id="106"/>
    </w:p>
    <w:p w14:paraId="238C2A89" w14:textId="77777777" w:rsidR="00A77B3E" w:rsidRDefault="00A77B3E">
      <w:pPr>
        <w:spacing w:before="5pt"/>
        <w:rPr>
          <w:color w:val="000000"/>
          <w:sz w:val="12"/>
        </w:rPr>
      </w:pPr>
    </w:p>
    <w:p w14:paraId="53489D04" w14:textId="77777777" w:rsidR="00A77B3E" w:rsidRDefault="00300198">
      <w:pPr>
        <w:spacing w:before="5pt"/>
        <w:rPr>
          <w:color w:val="000000"/>
        </w:rPr>
      </w:pPr>
      <w:r>
        <w:rPr>
          <w:color w:val="000000"/>
        </w:rPr>
        <w:t>Opis in količinska opredelitev prilagoditev ukrepov, naložb, mejnikov, ciljev, zneska nacionalnega prispevka in vseh drugih ustreznih elementov načrta, potrebnih zaradi odloga začetka uporabe sistema trgovanja z emisijami, vzpostavljenega na podlagi poglavja IVa Direktive 2003/87/ES, v skladu s členom 30k navedene direktive.</w:t>
      </w:r>
    </w:p>
    <w:p w14:paraId="23BC74BA" w14:textId="77777777" w:rsidR="00A77B3E" w:rsidRDefault="00A77B3E">
      <w:pPr>
        <w:spacing w:before="5pt"/>
        <w:rPr>
          <w:color w:val="000000"/>
          <w:sz w:val="12"/>
        </w:rPr>
      </w:pPr>
    </w:p>
    <w:p w14:paraId="0FD6C7FC" w14:textId="77777777" w:rsidR="00A77B3E" w:rsidRDefault="00300198">
      <w:pPr>
        <w:spacing w:before="5pt"/>
        <w:rPr>
          <w:color w:val="000000"/>
        </w:rPr>
      </w:pPr>
      <w:r>
        <w:rPr>
          <w:color w:val="000000"/>
        </w:rPr>
        <w:t>Ločena različica okvirčka s povzetkom, preglednice mejnikov, ciljev in časovnice ter preglednice ocenjenih stroškov.</w:t>
      </w:r>
    </w:p>
    <w:p w14:paraId="3DC2BBC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5792E6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AB9C95" w14:textId="77777777" w:rsidR="00A77B3E" w:rsidRDefault="00A77B3E">
            <w:pPr>
              <w:spacing w:before="5pt"/>
              <w:rPr>
                <w:color w:val="000000"/>
                <w:sz w:val="0"/>
              </w:rPr>
            </w:pPr>
          </w:p>
          <w:p w14:paraId="3CA2FCA9" w14:textId="77777777" w:rsidR="00A77B3E" w:rsidRDefault="00300198">
            <w:pPr>
              <w:spacing w:before="5pt"/>
              <w:rPr>
                <w:color w:val="000000"/>
              </w:rPr>
            </w:pPr>
            <w:r>
              <w:rPr>
                <w:color w:val="000000"/>
              </w:rPr>
              <w:t>V primeru zmanjšanja skupne vrednosti SSP bi se vrednost tehnične pomoči sorazmerno zmanjšala. </w:t>
            </w:r>
          </w:p>
          <w:p w14:paraId="53C3B509" w14:textId="77777777" w:rsidR="00A77B3E" w:rsidRDefault="00300198">
            <w:pPr>
              <w:spacing w:before="5pt"/>
              <w:rPr>
                <w:color w:val="000000"/>
              </w:rPr>
            </w:pPr>
            <w:r>
              <w:rPr>
                <w:color w:val="000000"/>
              </w:rPr>
              <w:t>Skladno s pravnim mnenjem EK zamik izvajanja ETS2 ne bo imel posledic na višino sredstev SSP. Zamik izvajanja tehnične pomoči v Sloveniji ni predviden, saj je potrebno zagotoviti nemoteno izvajanje ukrepov in naložb (gledati 2.1.5 in 2.1.6). </w:t>
            </w:r>
          </w:p>
          <w:p w14:paraId="16050BB7" w14:textId="77777777" w:rsidR="00A77B3E" w:rsidRDefault="00A77B3E">
            <w:pPr>
              <w:spacing w:before="5pt"/>
              <w:rPr>
                <w:color w:val="000000"/>
                <w:sz w:val="6"/>
              </w:rPr>
            </w:pPr>
          </w:p>
          <w:p w14:paraId="5A9F1F1B" w14:textId="77777777" w:rsidR="00A77B3E" w:rsidRDefault="00A77B3E">
            <w:pPr>
              <w:spacing w:before="5pt"/>
              <w:rPr>
                <w:color w:val="000000"/>
                <w:sz w:val="6"/>
              </w:rPr>
            </w:pPr>
          </w:p>
        </w:tc>
      </w:tr>
    </w:tbl>
    <w:p w14:paraId="34F69005" w14:textId="77777777" w:rsidR="00A77B3E" w:rsidRDefault="00A77B3E">
      <w:pPr>
        <w:spacing w:before="5pt"/>
        <w:rPr>
          <w:color w:val="000000"/>
        </w:rPr>
        <w:sectPr w:rsidR="00A77B3E">
          <w:headerReference w:type="even" r:id="rId323"/>
          <w:headerReference w:type="default" r:id="rId324"/>
          <w:footerReference w:type="even" r:id="rId325"/>
          <w:footerReference w:type="default" r:id="rId326"/>
          <w:headerReference w:type="first" r:id="rId327"/>
          <w:footerReference w:type="first" r:id="rId328"/>
          <w:pgSz w:w="595.30pt" w:h="841.90pt"/>
          <w:pgMar w:top="36pt" w:right="46.80pt" w:bottom="43.20pt" w:left="36pt" w:header="0pt" w:footer="3.60pt" w:gutter="0pt"/>
          <w:cols w:space="35.40pt"/>
          <w:noEndnote/>
          <w:docGrid w:linePitch="360"/>
        </w:sectPr>
      </w:pPr>
    </w:p>
    <w:p w14:paraId="71FFDECA" w14:textId="77777777" w:rsidR="00A77B3E" w:rsidRDefault="00300198">
      <w:pPr>
        <w:spacing w:before="5pt"/>
        <w:rPr>
          <w:color w:val="000000"/>
        </w:rPr>
      </w:pPr>
      <w:r>
        <w:rPr>
          <w:color w:val="000000"/>
        </w:rPr>
        <w:lastRenderedPageBreak/>
        <w:t>Preglednica z informacijami o mejnikih, ciljih in časovnici za dokončanje za komponento</w:t>
      </w:r>
    </w:p>
    <w:p w14:paraId="0012D67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227"/>
        <w:gridCol w:w="1214"/>
        <w:gridCol w:w="1267"/>
        <w:gridCol w:w="5136"/>
        <w:gridCol w:w="1450"/>
        <w:gridCol w:w="1120"/>
        <w:gridCol w:w="561"/>
        <w:gridCol w:w="843"/>
        <w:gridCol w:w="1354"/>
      </w:tblGrid>
      <w:tr w:rsidR="00263139" w14:paraId="129BDA73" w14:textId="77777777">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DBA0FB5" w14:textId="77777777" w:rsidR="00A77B3E" w:rsidRDefault="00300198">
            <w:pPr>
              <w:spacing w:before="5pt"/>
              <w:jc w:val="center"/>
              <w:rPr>
                <w:color w:val="000000"/>
              </w:rPr>
            </w:pPr>
            <w:r>
              <w:rPr>
                <w:color w:val="000000"/>
              </w:rPr>
              <w:t>Zaporedna številka</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F97E5B" w14:textId="77777777" w:rsidR="00A77B3E" w:rsidRDefault="00300198">
            <w:pPr>
              <w:spacing w:before="5pt"/>
              <w:jc w:val="center"/>
              <w:rPr>
                <w:color w:val="000000"/>
              </w:rPr>
            </w:pPr>
            <w:r>
              <w:rPr>
                <w:color w:val="000000"/>
              </w:rPr>
              <w:t>Ukrep</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712408" w14:textId="77777777" w:rsidR="00A77B3E" w:rsidRDefault="00300198">
            <w:pPr>
              <w:spacing w:before="5pt"/>
              <w:jc w:val="center"/>
              <w:rPr>
                <w:color w:val="000000"/>
              </w:rPr>
            </w:pPr>
            <w:r>
              <w:rPr>
                <w:color w:val="000000"/>
              </w:rPr>
              <w:t>Mejnik/cilj</w:t>
            </w:r>
          </w:p>
        </w:tc>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7FF882" w14:textId="77777777" w:rsidR="00A77B3E" w:rsidRDefault="00300198">
            <w:pPr>
              <w:spacing w:before="5pt"/>
              <w:jc w:val="center"/>
              <w:rPr>
                <w:color w:val="000000"/>
              </w:rPr>
            </w:pPr>
            <w:r>
              <w:rPr>
                <w:color w:val="000000"/>
              </w:rPr>
              <w:t>Ime mejnika/cilja</w:t>
            </w:r>
          </w:p>
        </w:tc>
        <w:tc>
          <w:tcPr>
            <w:tcW w:w="0pt" w:type="auto"/>
            <w:gridSpan w:val="3"/>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26D7682" w14:textId="77777777" w:rsidR="00A77B3E" w:rsidRDefault="00300198">
            <w:pPr>
              <w:spacing w:before="5pt"/>
              <w:jc w:val="center"/>
              <w:rPr>
                <w:color w:val="000000"/>
              </w:rPr>
            </w:pPr>
            <w:r>
              <w:rPr>
                <w:color w:val="000000"/>
              </w:rPr>
              <w:t>Kvantitativni kazalnik (cilj)</w:t>
            </w:r>
          </w:p>
        </w:tc>
        <w:tc>
          <w:tcPr>
            <w:tcW w:w="0pt" w:type="auto"/>
            <w:gridSpan w:val="2"/>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C68268E" w14:textId="77777777" w:rsidR="00A77B3E" w:rsidRDefault="00300198">
            <w:pPr>
              <w:spacing w:before="5pt"/>
              <w:jc w:val="center"/>
              <w:rPr>
                <w:color w:val="000000"/>
              </w:rPr>
            </w:pPr>
            <w:r>
              <w:rPr>
                <w:color w:val="000000"/>
              </w:rPr>
              <w:t>Časovnica za dokončanje</w:t>
            </w:r>
          </w:p>
        </w:tc>
      </w:tr>
      <w:tr w:rsidR="00263139" w14:paraId="372C37F0" w14:textId="77777777">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181E7C"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563112"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A557F4" w14:textId="77777777" w:rsidR="00A77B3E" w:rsidRDefault="00A77B3E">
            <w:pPr>
              <w:spacing w:before="5pt"/>
              <w:jc w:val="center"/>
              <w:rPr>
                <w:color w:val="000000"/>
              </w:rPr>
            </w:pPr>
          </w:p>
        </w:tc>
        <w:tc>
          <w:tcPr>
            <w:tcW w:w="0pt" w:type="auto"/>
            <w:vMerge/>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2C2001" w14:textId="77777777" w:rsidR="00A77B3E" w:rsidRDefault="00A77B3E">
            <w:pPr>
              <w:spacing w:before="5pt"/>
              <w:jc w:val="center"/>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D4A393" w14:textId="77777777" w:rsidR="00A77B3E" w:rsidRDefault="00300198">
            <w:pPr>
              <w:spacing w:before="5pt"/>
              <w:jc w:val="center"/>
              <w:rPr>
                <w:color w:val="000000"/>
              </w:rPr>
            </w:pPr>
            <w:r>
              <w:rPr>
                <w:color w:val="000000"/>
              </w:rPr>
              <w:t>Enota ukrepanja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9416BE" w14:textId="77777777" w:rsidR="00A77B3E" w:rsidRDefault="00300198">
            <w:pPr>
              <w:spacing w:before="5pt"/>
              <w:jc w:val="center"/>
              <w:rPr>
                <w:color w:val="000000"/>
              </w:rPr>
            </w:pPr>
            <w:r>
              <w:rPr>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A3956C8" w14:textId="77777777" w:rsidR="00A77B3E" w:rsidRDefault="00300198">
            <w:pPr>
              <w:spacing w:before="5pt"/>
              <w:jc w:val="center"/>
              <w:rPr>
                <w:color w:val="000000"/>
              </w:rPr>
            </w:pPr>
            <w:r>
              <w:rPr>
                <w:color w:val="000000"/>
              </w:rPr>
              <w:t>Cilj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C315BE" w14:textId="77777777" w:rsidR="00A77B3E" w:rsidRDefault="00300198">
            <w:pPr>
              <w:spacing w:before="5pt"/>
              <w:jc w:val="center"/>
              <w:rPr>
                <w:color w:val="000000"/>
              </w:rPr>
            </w:pPr>
            <w:r>
              <w:rPr>
                <w:color w:val="000000"/>
              </w:rPr>
              <w:t>Leto</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25E0C2" w14:textId="77777777" w:rsidR="00A77B3E" w:rsidRDefault="00300198">
            <w:pPr>
              <w:spacing w:before="5pt"/>
              <w:jc w:val="center"/>
              <w:rPr>
                <w:color w:val="000000"/>
              </w:rPr>
            </w:pPr>
            <w:r>
              <w:rPr>
                <w:color w:val="000000"/>
              </w:rPr>
              <w:t>Četrtletje</w:t>
            </w:r>
          </w:p>
        </w:tc>
      </w:tr>
      <w:tr w:rsidR="00263139" w14:paraId="0C5E836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6AB446" w14:textId="77777777" w:rsidR="00A77B3E" w:rsidRDefault="00300198">
            <w:pPr>
              <w:spacing w:before="5pt"/>
              <w:rPr>
                <w:color w:val="000000"/>
              </w:rPr>
            </w:pPr>
            <w:r>
              <w:rPr>
                <w:color w:val="000000"/>
              </w:rPr>
              <w:t>C4.TA.A1.1.2026Q4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692C336" w14:textId="77777777" w:rsidR="00A77B3E" w:rsidRDefault="00300198">
            <w:pPr>
              <w:spacing w:before="5pt"/>
              <w:rPr>
                <w:color w:val="000000"/>
              </w:rPr>
            </w:pPr>
            <w:r>
              <w:rPr>
                <w:color w:val="000000"/>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57CA08"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DEE5F76" w14:textId="77777777" w:rsidR="00A77B3E" w:rsidRDefault="00300198">
            <w:pPr>
              <w:spacing w:before="5pt"/>
              <w:rPr>
                <w:color w:val="000000"/>
              </w:rPr>
            </w:pPr>
            <w:r>
              <w:rPr>
                <w:color w:val="000000"/>
              </w:rPr>
              <w:t>Vzpostavitev sistema upravljanja in nadzora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CD10170"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312224"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F7B40A"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C2D24D" w14:textId="77777777" w:rsidR="00A77B3E" w:rsidRDefault="00300198">
            <w:pPr>
              <w:spacing w:before="5pt"/>
              <w:jc w:val="center"/>
              <w:rPr>
                <w:color w:val="000000"/>
              </w:rPr>
            </w:pPr>
            <w:r>
              <w:rPr>
                <w:color w:val="000000"/>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0AB8C0" w14:textId="77777777" w:rsidR="00A77B3E" w:rsidRDefault="00300198">
            <w:pPr>
              <w:spacing w:before="5pt"/>
              <w:jc w:val="center"/>
              <w:rPr>
                <w:color w:val="000000"/>
              </w:rPr>
            </w:pPr>
            <w:r>
              <w:rPr>
                <w:color w:val="000000"/>
              </w:rPr>
              <w:t>Q4</w:t>
            </w:r>
          </w:p>
        </w:tc>
      </w:tr>
      <w:tr w:rsidR="00263139" w14:paraId="428BEBF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0E4D919" w14:textId="77777777" w:rsidR="00A77B3E" w:rsidRDefault="00300198">
            <w:pPr>
              <w:spacing w:before="5pt"/>
              <w:rPr>
                <w:color w:val="000000"/>
              </w:rPr>
            </w:pPr>
            <w:r>
              <w:rPr>
                <w:color w:val="000000"/>
              </w:rPr>
              <w:t>C4.TA.A1.2.2029Q4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6694829" w14:textId="77777777" w:rsidR="00A77B3E" w:rsidRDefault="00300198">
            <w:pPr>
              <w:spacing w:before="5pt"/>
              <w:rPr>
                <w:color w:val="000000"/>
              </w:rPr>
            </w:pPr>
            <w:r>
              <w:rPr>
                <w:color w:val="000000"/>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020997" w14:textId="77777777" w:rsidR="00A77B3E" w:rsidRDefault="00300198">
            <w:pPr>
              <w:spacing w:before="5pt"/>
              <w:jc w:val="center"/>
              <w:rPr>
                <w:color w:val="000000"/>
              </w:rPr>
            </w:pPr>
            <w:r>
              <w:rPr>
                <w:color w:val="000000"/>
              </w:rPr>
              <w:t>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369E47" w14:textId="77777777" w:rsidR="00A77B3E" w:rsidRDefault="00300198">
            <w:pPr>
              <w:spacing w:before="5pt"/>
              <w:rPr>
                <w:color w:val="000000"/>
              </w:rPr>
            </w:pPr>
            <w:r>
              <w:rPr>
                <w:color w:val="000000"/>
              </w:rPr>
              <w:t>Dodelitev vseh razpoložljivih sredstev za izvajanje ukrepov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62DB03" w14:textId="77777777" w:rsidR="00A77B3E" w:rsidRDefault="00A77B3E">
            <w:pPr>
              <w:spacing w:before="5pt"/>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E78FE66"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C44FB8" w14:textId="77777777" w:rsidR="00A77B3E" w:rsidRDefault="00A77B3E">
            <w:pPr>
              <w:spacing w:before="5pt"/>
              <w:jc w:val="end"/>
              <w:rPr>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331651" w14:textId="77777777" w:rsidR="00A77B3E" w:rsidRDefault="00300198">
            <w:pPr>
              <w:spacing w:before="5pt"/>
              <w:jc w:val="center"/>
              <w:rPr>
                <w:color w:val="000000"/>
              </w:rPr>
            </w:pPr>
            <w:r>
              <w:rPr>
                <w:color w:val="000000"/>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EBFE69" w14:textId="77777777" w:rsidR="00A77B3E" w:rsidRDefault="00300198">
            <w:pPr>
              <w:spacing w:before="5pt"/>
              <w:jc w:val="center"/>
              <w:rPr>
                <w:color w:val="000000"/>
              </w:rPr>
            </w:pPr>
            <w:r>
              <w:rPr>
                <w:color w:val="000000"/>
              </w:rPr>
              <w:t>Q4</w:t>
            </w:r>
          </w:p>
        </w:tc>
      </w:tr>
    </w:tbl>
    <w:p w14:paraId="0CE768AD" w14:textId="77777777" w:rsidR="00A77B3E" w:rsidRDefault="00A77B3E">
      <w:pPr>
        <w:spacing w:before="5pt"/>
        <w:rPr>
          <w:color w:val="000000"/>
        </w:rPr>
      </w:pPr>
    </w:p>
    <w:p w14:paraId="24A76C72" w14:textId="77777777" w:rsidR="00A77B3E" w:rsidRDefault="00300198">
      <w:pPr>
        <w:spacing w:before="5pt"/>
        <w:rPr>
          <w:color w:val="000000"/>
        </w:rPr>
      </w:pPr>
      <w:r>
        <w:rPr>
          <w:color w:val="000000"/>
        </w:rPr>
        <w:t>Preglednica z informacijami o ocenjenih skupnih stroških ukrepov za komponento</w:t>
      </w:r>
    </w:p>
    <w:p w14:paraId="45F822B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590"/>
        <w:gridCol w:w="4529"/>
        <w:gridCol w:w="1069"/>
        <w:gridCol w:w="1188"/>
        <w:gridCol w:w="939"/>
        <w:gridCol w:w="581"/>
        <w:gridCol w:w="939"/>
        <w:gridCol w:w="939"/>
        <w:gridCol w:w="939"/>
        <w:gridCol w:w="939"/>
        <w:gridCol w:w="939"/>
        <w:gridCol w:w="581"/>
      </w:tblGrid>
      <w:tr w:rsidR="00263139" w14:paraId="0FA9C9F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587D07" w14:textId="77777777" w:rsidR="00A77B3E" w:rsidRDefault="00300198">
            <w:pPr>
              <w:spacing w:before="5pt"/>
              <w:jc w:val="center"/>
              <w:rPr>
                <w:color w:val="000000"/>
                <w:sz w:val="16"/>
              </w:rPr>
            </w:pPr>
            <w:r>
              <w:rPr>
                <w:color w:val="000000"/>
                <w:sz w:val="16"/>
              </w:rPr>
              <w:t>Zaporedna številka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C1585F" w14:textId="77777777" w:rsidR="00A77B3E" w:rsidRDefault="00300198">
            <w:pPr>
              <w:spacing w:before="5pt"/>
              <w:jc w:val="center"/>
              <w:rPr>
                <w:color w:val="000000"/>
                <w:sz w:val="16"/>
              </w:rPr>
            </w:pPr>
            <w:r>
              <w:rPr>
                <w:color w:val="000000"/>
                <w:sz w:val="16"/>
              </w:rPr>
              <w:t>Ukrep</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6824C1" w14:textId="77777777" w:rsidR="00A77B3E" w:rsidRDefault="00300198">
            <w:pPr>
              <w:spacing w:before="5pt"/>
              <w:jc w:val="center"/>
              <w:rPr>
                <w:color w:val="000000"/>
                <w:sz w:val="16"/>
              </w:rPr>
            </w:pPr>
            <w:r>
              <w:rPr>
                <w:color w:val="000000"/>
                <w:sz w:val="16"/>
              </w:rPr>
              <w:t>Od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656DDD9" w14:textId="77777777" w:rsidR="00A77B3E" w:rsidRDefault="00300198">
            <w:pPr>
              <w:spacing w:before="5pt"/>
              <w:jc w:val="center"/>
              <w:rPr>
                <w:color w:val="000000"/>
                <w:sz w:val="16"/>
              </w:rPr>
            </w:pPr>
            <w:r>
              <w:rPr>
                <w:color w:val="000000"/>
                <w:sz w:val="16"/>
              </w:rPr>
              <w:t>Do (datum)</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D89B097"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4853C3" w14:textId="77777777" w:rsidR="00A77B3E" w:rsidRDefault="00300198">
            <w:pPr>
              <w:spacing w:before="5pt"/>
              <w:jc w:val="center"/>
              <w:rPr>
                <w:color w:val="000000"/>
                <w:sz w:val="16"/>
              </w:rPr>
            </w:pPr>
            <w:r>
              <w:rPr>
                <w:color w:val="000000"/>
                <w:sz w:val="16"/>
              </w:rPr>
              <w:t>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C267E9" w14:textId="77777777" w:rsidR="00A77B3E" w:rsidRDefault="00300198">
            <w:pPr>
              <w:spacing w:before="5pt"/>
              <w:jc w:val="center"/>
              <w:rPr>
                <w:color w:val="000000"/>
                <w:sz w:val="16"/>
              </w:rPr>
            </w:pPr>
            <w:r>
              <w:rPr>
                <w:color w:val="000000"/>
                <w:sz w:val="16"/>
              </w:rPr>
              <w:t>2027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0192A16" w14:textId="77777777" w:rsidR="00A77B3E" w:rsidRDefault="00300198">
            <w:pPr>
              <w:spacing w:before="5pt"/>
              <w:jc w:val="center"/>
              <w:rPr>
                <w:color w:val="000000"/>
                <w:sz w:val="16"/>
              </w:rPr>
            </w:pPr>
            <w:r>
              <w:rPr>
                <w:color w:val="000000"/>
                <w:sz w:val="16"/>
              </w:rPr>
              <w:t>2028</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708309" w14:textId="77777777" w:rsidR="00A77B3E" w:rsidRDefault="00300198">
            <w:pPr>
              <w:spacing w:before="5pt"/>
              <w:jc w:val="center"/>
              <w:rPr>
                <w:color w:val="000000"/>
                <w:sz w:val="16"/>
              </w:rPr>
            </w:pPr>
            <w:r>
              <w:rPr>
                <w:color w:val="000000"/>
                <w:sz w:val="16"/>
              </w:rPr>
              <w:t>2029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75F9941" w14:textId="77777777" w:rsidR="00A77B3E" w:rsidRDefault="00300198">
            <w:pPr>
              <w:spacing w:before="5pt"/>
              <w:jc w:val="center"/>
              <w:rPr>
                <w:color w:val="000000"/>
                <w:sz w:val="16"/>
              </w:rPr>
            </w:pPr>
            <w:r>
              <w:rPr>
                <w:color w:val="000000"/>
                <w:sz w:val="16"/>
              </w:rPr>
              <w:t>2030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873A2A" w14:textId="77777777" w:rsidR="00A77B3E" w:rsidRDefault="00300198">
            <w:pPr>
              <w:spacing w:before="5pt"/>
              <w:jc w:val="center"/>
              <w:rPr>
                <w:color w:val="000000"/>
                <w:sz w:val="16"/>
              </w:rPr>
            </w:pPr>
            <w:r>
              <w:rPr>
                <w:color w:val="000000"/>
                <w:sz w:val="16"/>
              </w:rPr>
              <w:t>2031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3CF3826" w14:textId="77777777" w:rsidR="00A77B3E" w:rsidRDefault="00300198">
            <w:pPr>
              <w:spacing w:before="5pt"/>
              <w:jc w:val="center"/>
              <w:rPr>
                <w:color w:val="000000"/>
                <w:sz w:val="16"/>
              </w:rPr>
            </w:pPr>
            <w:r>
              <w:rPr>
                <w:color w:val="000000"/>
                <w:sz w:val="16"/>
              </w:rPr>
              <w:t>2032</w:t>
            </w:r>
          </w:p>
        </w:tc>
      </w:tr>
      <w:tr w:rsidR="00263139" w14:paraId="7BAE746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B50EF8" w14:textId="77777777" w:rsidR="00A77B3E" w:rsidRDefault="00300198">
            <w:pPr>
              <w:spacing w:before="5pt"/>
              <w:rPr>
                <w:color w:val="000000"/>
                <w:sz w:val="16"/>
              </w:rPr>
            </w:pPr>
            <w:r>
              <w:rPr>
                <w:color w:val="000000"/>
                <w:sz w:val="16"/>
              </w:rPr>
              <w:t>C4.TA.A1</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0C39ED" w14:textId="77777777" w:rsidR="00A77B3E" w:rsidRDefault="00300198">
            <w:pPr>
              <w:spacing w:before="5pt"/>
              <w:rPr>
                <w:color w:val="000000"/>
                <w:sz w:val="16"/>
              </w:rPr>
            </w:pPr>
            <w:r>
              <w:rPr>
                <w:color w:val="000000"/>
                <w:sz w:val="16"/>
              </w:rPr>
              <w:t>Tehnična pomoč za izvajanje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17206C" w14:textId="77777777" w:rsidR="00A77B3E" w:rsidRDefault="00300198">
            <w:pPr>
              <w:spacing w:before="5pt"/>
              <w:jc w:val="center"/>
              <w:rPr>
                <w:color w:val="000000"/>
                <w:sz w:val="16"/>
              </w:rPr>
            </w:pPr>
            <w:r>
              <w:rPr>
                <w:color w:val="000000"/>
                <w:sz w:val="16"/>
              </w:rPr>
              <w:t>1. jan. 2026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43BB95" w14:textId="77777777" w:rsidR="00A77B3E" w:rsidRDefault="00300198">
            <w:pPr>
              <w:spacing w:before="5pt"/>
              <w:jc w:val="center"/>
              <w:rPr>
                <w:color w:val="000000"/>
                <w:sz w:val="16"/>
              </w:rPr>
            </w:pPr>
            <w:r>
              <w:rPr>
                <w:color w:val="000000"/>
                <w:sz w:val="16"/>
              </w:rPr>
              <w:t>31. dec. 2032</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800FA2" w14:textId="77777777" w:rsidR="00A77B3E" w:rsidRDefault="00300198">
            <w:pPr>
              <w:spacing w:before="5pt"/>
              <w:jc w:val="end"/>
              <w:rPr>
                <w:color w:val="000000"/>
                <w:sz w:val="16"/>
              </w:rPr>
            </w:pPr>
            <w:r>
              <w:rPr>
                <w:color w:val="000000"/>
                <w:sz w:val="16"/>
              </w:rPr>
              <w:t>9.900.000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AE47ECA"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E0C30E" w14:textId="77777777" w:rsidR="00A77B3E" w:rsidRDefault="00300198">
            <w:pPr>
              <w:spacing w:before="5pt"/>
              <w:jc w:val="end"/>
              <w:rPr>
                <w:color w:val="000000"/>
                <w:sz w:val="16"/>
              </w:rPr>
            </w:pPr>
            <w:r>
              <w:rPr>
                <w:color w:val="000000"/>
                <w:sz w:val="16"/>
              </w:rPr>
              <w:t>2.500.000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A7C85A"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EBDFD7C"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B26141" w14:textId="77777777" w:rsidR="00A77B3E" w:rsidRDefault="00300198">
            <w:pPr>
              <w:spacing w:before="5pt"/>
              <w:jc w:val="end"/>
              <w:rPr>
                <w:color w:val="000000"/>
                <w:sz w:val="16"/>
              </w:rPr>
            </w:pPr>
            <w:r>
              <w:rPr>
                <w:color w:val="000000"/>
                <w:sz w:val="16"/>
              </w:rPr>
              <w:t>1.700.000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B49C0F9" w14:textId="77777777" w:rsidR="00A77B3E" w:rsidRDefault="00300198">
            <w:pPr>
              <w:spacing w:before="5pt"/>
              <w:jc w:val="end"/>
              <w:rPr>
                <w:color w:val="000000"/>
                <w:sz w:val="16"/>
              </w:rPr>
            </w:pPr>
            <w:r>
              <w:rPr>
                <w:color w:val="000000"/>
                <w:sz w:val="16"/>
              </w:rPr>
              <w:t>1.700.000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77CD970" w14:textId="77777777" w:rsidR="00A77B3E" w:rsidRDefault="00300198">
            <w:pPr>
              <w:spacing w:before="5pt"/>
              <w:jc w:val="end"/>
              <w:rPr>
                <w:color w:val="000000"/>
                <w:sz w:val="16"/>
              </w:rPr>
            </w:pPr>
            <w:r>
              <w:rPr>
                <w:color w:val="000000"/>
                <w:sz w:val="16"/>
              </w:rPr>
              <w:t>0</w:t>
            </w:r>
          </w:p>
        </w:tc>
      </w:tr>
      <w:tr w:rsidR="00263139" w14:paraId="221FD9D5"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B38D25" w14:textId="77777777" w:rsidR="00A77B3E" w:rsidRDefault="00300198">
            <w:pPr>
              <w:spacing w:before="5pt"/>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93AB175"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B6E0CB"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DABF5D" w14:textId="77777777" w:rsidR="00A77B3E" w:rsidRDefault="00A77B3E">
            <w:pPr>
              <w:spacing w:before="5pt"/>
              <w:rPr>
                <w:color w:val="000000"/>
                <w:sz w:val="16"/>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EC10AE" w14:textId="77777777" w:rsidR="00A77B3E" w:rsidRDefault="00300198">
            <w:pPr>
              <w:spacing w:before="5pt"/>
              <w:jc w:val="end"/>
              <w:rPr>
                <w:color w:val="000000"/>
                <w:sz w:val="16"/>
              </w:rPr>
            </w:pPr>
            <w:r>
              <w:rPr>
                <w:color w:val="000000"/>
                <w:sz w:val="16"/>
              </w:rPr>
              <w:t>9.900.000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E489808"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1FD6D47" w14:textId="77777777" w:rsidR="00A77B3E" w:rsidRDefault="00300198">
            <w:pPr>
              <w:spacing w:before="5pt"/>
              <w:jc w:val="end"/>
              <w:rPr>
                <w:color w:val="000000"/>
                <w:sz w:val="16"/>
              </w:rPr>
            </w:pPr>
            <w:r>
              <w:rPr>
                <w:color w:val="000000"/>
                <w:sz w:val="16"/>
              </w:rPr>
              <w:t>2.500.000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2563F18"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1BF50C3" w14:textId="77777777" w:rsidR="00A77B3E" w:rsidRDefault="00300198">
            <w:pPr>
              <w:spacing w:before="5pt"/>
              <w:jc w:val="end"/>
              <w:rPr>
                <w:color w:val="000000"/>
                <w:sz w:val="16"/>
              </w:rPr>
            </w:pPr>
            <w:r>
              <w:rPr>
                <w:color w:val="000000"/>
                <w:sz w:val="16"/>
              </w:rPr>
              <w:t>2.000.000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8A28E7" w14:textId="77777777" w:rsidR="00A77B3E" w:rsidRDefault="00300198">
            <w:pPr>
              <w:spacing w:before="5pt"/>
              <w:jc w:val="end"/>
              <w:rPr>
                <w:color w:val="000000"/>
                <w:sz w:val="16"/>
              </w:rPr>
            </w:pPr>
            <w:r>
              <w:rPr>
                <w:color w:val="000000"/>
                <w:sz w:val="16"/>
              </w:rPr>
              <w:t>1.700.000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4FD426" w14:textId="77777777" w:rsidR="00A77B3E" w:rsidRDefault="00300198">
            <w:pPr>
              <w:spacing w:before="5pt"/>
              <w:jc w:val="end"/>
              <w:rPr>
                <w:color w:val="000000"/>
                <w:sz w:val="16"/>
              </w:rPr>
            </w:pPr>
            <w:r>
              <w:rPr>
                <w:color w:val="000000"/>
                <w:sz w:val="16"/>
              </w:rPr>
              <w:t>1.700.000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8A926B" w14:textId="77777777" w:rsidR="00A77B3E" w:rsidRDefault="00300198">
            <w:pPr>
              <w:spacing w:before="5pt"/>
              <w:jc w:val="end"/>
              <w:rPr>
                <w:color w:val="000000"/>
                <w:sz w:val="16"/>
              </w:rPr>
            </w:pPr>
            <w:r>
              <w:rPr>
                <w:color w:val="000000"/>
                <w:sz w:val="16"/>
              </w:rPr>
              <w:t>0</w:t>
            </w:r>
          </w:p>
        </w:tc>
      </w:tr>
    </w:tbl>
    <w:p w14:paraId="3AF47461" w14:textId="77777777" w:rsidR="00A77B3E" w:rsidRDefault="00A77B3E">
      <w:pPr>
        <w:spacing w:before="5pt"/>
        <w:rPr>
          <w:color w:val="000000"/>
        </w:rPr>
      </w:pPr>
    </w:p>
    <w:p w14:paraId="4F218953" w14:textId="77777777" w:rsidR="00A77B3E" w:rsidRDefault="00300198">
      <w:pPr>
        <w:spacing w:before="5pt"/>
        <w:rPr>
          <w:color w:val="000000"/>
        </w:rPr>
      </w:pPr>
      <w:r>
        <w:rPr>
          <w:color w:val="000000"/>
        </w:rPr>
        <w:t>Preglednica z informacijami o financiranju komponente</w:t>
      </w:r>
    </w:p>
    <w:p w14:paraId="549E180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980"/>
        <w:gridCol w:w="3303"/>
        <w:gridCol w:w="4111"/>
        <w:gridCol w:w="2245"/>
        <w:gridCol w:w="4533"/>
      </w:tblGrid>
      <w:tr w:rsidR="00263139" w14:paraId="3A35B1B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00DC84C" w14:textId="77777777" w:rsidR="00A77B3E" w:rsidRDefault="00300198">
            <w:pPr>
              <w:spacing w:before="5pt"/>
              <w:jc w:val="center"/>
              <w:rPr>
                <w:color w:val="000000"/>
                <w:sz w:val="16"/>
              </w:rPr>
            </w:pPr>
            <w:r>
              <w:rPr>
                <w:color w:val="000000"/>
                <w:sz w:val="16"/>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BC9E513" w14:textId="77777777" w:rsidR="00A77B3E" w:rsidRDefault="00300198">
            <w:pPr>
              <w:spacing w:before="5pt"/>
              <w:jc w:val="center"/>
              <w:rPr>
                <w:color w:val="000000"/>
                <w:sz w:val="16"/>
              </w:rPr>
            </w:pPr>
            <w:r>
              <w:rPr>
                <w:color w:val="000000"/>
                <w:sz w:val="16"/>
              </w:rPr>
              <w:t>Prispevek Socialnega sklada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B65DF18" w14:textId="77777777" w:rsidR="00A77B3E" w:rsidRDefault="00300198">
            <w:pPr>
              <w:spacing w:before="5pt"/>
              <w:jc w:val="center"/>
              <w:rPr>
                <w:color w:val="000000"/>
                <w:sz w:val="16"/>
              </w:rPr>
            </w:pPr>
            <w:r>
              <w:rPr>
                <w:color w:val="000000"/>
                <w:sz w:val="16"/>
              </w:rPr>
              <w:t>Prerazporeditve iz programov deljenega upravljanja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E2C89B7" w14:textId="77777777" w:rsidR="00A77B3E" w:rsidRDefault="00300198">
            <w:pPr>
              <w:spacing w:before="5pt"/>
              <w:jc w:val="center"/>
              <w:rPr>
                <w:color w:val="000000"/>
                <w:sz w:val="16"/>
              </w:rPr>
            </w:pPr>
            <w:r>
              <w:rPr>
                <w:color w:val="000000"/>
                <w:sz w:val="16"/>
              </w:rPr>
              <w:t>Nacionalni javni prispevek</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DABFDD5" w14:textId="77777777" w:rsidR="00A77B3E" w:rsidRDefault="00300198">
            <w:pPr>
              <w:spacing w:before="5pt"/>
              <w:jc w:val="center"/>
              <w:rPr>
                <w:color w:val="000000"/>
                <w:sz w:val="16"/>
              </w:rPr>
            </w:pPr>
            <w:r>
              <w:rPr>
                <w:color w:val="000000"/>
                <w:sz w:val="16"/>
              </w:rPr>
              <w:t>Delež nacionalnega prispevka (= nacionalni javni/skupaj)</w:t>
            </w:r>
          </w:p>
        </w:tc>
      </w:tr>
      <w:tr w:rsidR="00263139" w14:paraId="22CC3CD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8F085F0" w14:textId="77777777" w:rsidR="00A77B3E" w:rsidRDefault="00300198">
            <w:pPr>
              <w:spacing w:before="5pt"/>
              <w:jc w:val="end"/>
              <w:rPr>
                <w:color w:val="000000"/>
                <w:sz w:val="16"/>
              </w:rPr>
            </w:pPr>
            <w:r>
              <w:rPr>
                <w:color w:val="000000"/>
                <w:sz w:val="16"/>
              </w:rPr>
              <w:t>9.900.000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4F1FB3" w14:textId="77777777" w:rsidR="00A77B3E" w:rsidRDefault="00300198">
            <w:pPr>
              <w:spacing w:before="5pt"/>
              <w:jc w:val="end"/>
              <w:rPr>
                <w:color w:val="000000"/>
                <w:sz w:val="16"/>
              </w:rPr>
            </w:pPr>
            <w:r>
              <w:rPr>
                <w:color w:val="000000"/>
                <w:sz w:val="16"/>
              </w:rPr>
              <w:t>7.425.000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801C39" w14:textId="77777777" w:rsidR="00A77B3E" w:rsidRDefault="00300198">
            <w:pPr>
              <w:spacing w:before="5pt"/>
              <w:jc w:val="end"/>
              <w:rPr>
                <w:color w:val="000000"/>
                <w:sz w:val="16"/>
              </w:rPr>
            </w:pPr>
            <w:r>
              <w:rPr>
                <w:color w:val="000000"/>
                <w:sz w:val="16"/>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C79CD6" w14:textId="77777777" w:rsidR="00A77B3E" w:rsidRDefault="00300198">
            <w:pPr>
              <w:spacing w:before="5pt"/>
              <w:jc w:val="end"/>
              <w:rPr>
                <w:color w:val="000000"/>
                <w:sz w:val="16"/>
              </w:rPr>
            </w:pPr>
            <w:r>
              <w:rPr>
                <w:color w:val="000000"/>
                <w:sz w:val="16"/>
              </w:rPr>
              <w:t>2.475.000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9D88753" w14:textId="77777777" w:rsidR="00A77B3E" w:rsidRDefault="00300198">
            <w:pPr>
              <w:spacing w:before="5pt"/>
              <w:jc w:val="end"/>
              <w:rPr>
                <w:color w:val="000000"/>
                <w:sz w:val="16"/>
              </w:rPr>
            </w:pPr>
            <w:r>
              <w:rPr>
                <w:color w:val="000000"/>
                <w:sz w:val="16"/>
              </w:rPr>
              <w:t>25,0000%</w:t>
            </w:r>
          </w:p>
        </w:tc>
      </w:tr>
    </w:tbl>
    <w:p w14:paraId="1047CF97" w14:textId="77777777" w:rsidR="00A77B3E" w:rsidRDefault="00A77B3E">
      <w:pPr>
        <w:spacing w:before="5pt"/>
        <w:rPr>
          <w:color w:val="000000"/>
          <w:sz w:val="16"/>
        </w:rPr>
        <w:sectPr w:rsidR="00A77B3E">
          <w:headerReference w:type="even" r:id="rId329"/>
          <w:headerReference w:type="default" r:id="rId330"/>
          <w:footerReference w:type="even" r:id="rId331"/>
          <w:footerReference w:type="default" r:id="rId332"/>
          <w:headerReference w:type="first" r:id="rId333"/>
          <w:footerReference w:type="first" r:id="rId334"/>
          <w:pgSz w:w="841.90pt" w:h="595.30pt" w:orient="landscape"/>
          <w:pgMar w:top="36pt" w:right="36pt" w:bottom="43.20pt" w:left="46.80pt" w:header="14.40pt" w:footer="3.60pt" w:gutter="0pt"/>
          <w:cols w:space="35.40pt"/>
          <w:noEndnote/>
          <w:docGrid w:linePitch="360"/>
        </w:sectPr>
      </w:pPr>
    </w:p>
    <w:p w14:paraId="2DF39D83" w14:textId="77777777" w:rsidR="00A77B3E" w:rsidRDefault="00300198">
      <w:pPr>
        <w:pStyle w:val="Naslov2"/>
        <w:spacing w:before="5pt" w:after="0pt"/>
        <w:rPr>
          <w:rFonts w:ascii="TimesNewRoman" w:eastAsia="TimesNewRoman" w:hAnsi="TimesNewRoman" w:cs="TimesNewRoman"/>
          <w:b w:val="0"/>
          <w:i w:val="0"/>
          <w:color w:val="000000"/>
          <w:sz w:val="24"/>
        </w:rPr>
      </w:pPr>
      <w:bookmarkStart w:id="107" w:name="_Toc256000256"/>
      <w:r>
        <w:rPr>
          <w:rFonts w:ascii="TimesNewRoman" w:eastAsia="TimesNewRoman" w:hAnsi="TimesNewRoman" w:cs="TimesNewRoman"/>
          <w:b w:val="0"/>
          <w:i w:val="0"/>
          <w:color w:val="000000"/>
          <w:sz w:val="24"/>
        </w:rPr>
        <w:lastRenderedPageBreak/>
        <w:t>2.4. Prerazporeditve v programe deljenega upravljanja in iz njih.</w:t>
      </w:r>
      <w:bookmarkEnd w:id="107"/>
      <w:r>
        <w:rPr>
          <w:rFonts w:ascii="TimesNewRoman" w:eastAsia="TimesNewRoman" w:hAnsi="TimesNewRoman" w:cs="TimesNewRoman"/>
          <w:b w:val="0"/>
          <w:i w:val="0"/>
          <w:color w:val="000000"/>
          <w:sz w:val="24"/>
        </w:rPr>
        <w:t xml:space="preserve"> </w:t>
      </w:r>
    </w:p>
    <w:p w14:paraId="75EE7344" w14:textId="77777777" w:rsidR="00A77B3E" w:rsidRDefault="00A77B3E">
      <w:pPr>
        <w:spacing w:before="5pt"/>
        <w:rPr>
          <w:rFonts w:ascii="TimesNewRoman" w:eastAsia="TimesNewRoman" w:hAnsi="TimesNewRoman" w:cs="TimesNewRoman"/>
          <w:color w:val="000000"/>
          <w:sz w:val="12"/>
        </w:rPr>
      </w:pPr>
    </w:p>
    <w:p w14:paraId="57C8FF3F"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Če naj bi se sredstva prerazporedila iz Sklada v sklade v okviru deljenega upravljanja v skladu s členom 11(2), navedba, v katere programe bodo ta sredstva prerazporejena in v skladu s katero časovnico, ter navedba, kako naj bi se ukrepi in naložbe, ki se izvajajo v okviru teh programov, skladali s cilji iz člena 3, vključno s tem, ali spadajo med ukrepe in naložbe iz člena 8.</w:t>
      </w:r>
    </w:p>
    <w:p w14:paraId="54F5045A" w14:textId="77777777" w:rsidR="00A77B3E" w:rsidRDefault="00A77B3E">
      <w:pPr>
        <w:spacing w:before="5pt"/>
        <w:rPr>
          <w:rFonts w:ascii="TimesNewRoman" w:eastAsia="TimesNewRoman" w:hAnsi="TimesNewRoman" w:cs="TimesNewRoman"/>
          <w:color w:val="000000"/>
          <w:sz w:val="12"/>
        </w:rPr>
      </w:pPr>
    </w:p>
    <w:p w14:paraId="56B4E32F" w14:textId="77777777" w:rsidR="00A77B3E" w:rsidRDefault="00300198">
      <w:pPr>
        <w:pStyle w:val="Naslov3"/>
        <w:spacing w:before="5pt" w:after="0pt"/>
        <w:rPr>
          <w:rFonts w:ascii="TimesNewRoman" w:eastAsia="TimesNewRoman" w:hAnsi="TimesNewRoman" w:cs="TimesNewRoman"/>
          <w:b w:val="0"/>
          <w:color w:val="000000"/>
          <w:sz w:val="24"/>
        </w:rPr>
      </w:pPr>
      <w:bookmarkStart w:id="108" w:name="_Toc256000257"/>
      <w:r>
        <w:rPr>
          <w:rFonts w:ascii="TimesNewRoman" w:eastAsia="TimesNewRoman" w:hAnsi="TimesNewRoman" w:cs="TimesNewRoman"/>
          <w:b w:val="0"/>
          <w:color w:val="000000"/>
          <w:sz w:val="24"/>
        </w:rPr>
        <w:t>2.4.1. Utemeljitev prerazporeditev v programe deljenega upravljanja.</w:t>
      </w:r>
      <w:bookmarkEnd w:id="108"/>
    </w:p>
    <w:p w14:paraId="747C70E4"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Jasna in z dokazi podprta analiza potrebe po prerazporeditvi sredstev v programe deljenega upravljanja s podrobnim opisom operacij, ki se bodo financirale v teh programih, in njihove usklajenosti s cilji Socialnega sklada za podnebje.</w:t>
      </w:r>
    </w:p>
    <w:p w14:paraId="6503CD77" w14:textId="77777777" w:rsidR="00A77B3E" w:rsidRDefault="00A77B3E">
      <w:pPr>
        <w:spacing w:before="5pt"/>
        <w:rPr>
          <w:rFonts w:ascii="TimesNewRoman" w:eastAsia="TimesNewRoman" w:hAnsi="TimesNewRoman" w:cs="TimesNewRoman"/>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B2BFC1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EE4B22" w14:textId="77777777" w:rsidR="00A77B3E" w:rsidRDefault="00A77B3E">
            <w:pPr>
              <w:spacing w:before="5pt"/>
              <w:rPr>
                <w:rFonts w:ascii="TimesNewRoman" w:eastAsia="TimesNewRoman" w:hAnsi="TimesNewRoman" w:cs="TimesNewRoman"/>
                <w:color w:val="000000"/>
                <w:sz w:val="0"/>
              </w:rPr>
            </w:pPr>
          </w:p>
          <w:p w14:paraId="19C54FB0"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Tovrstni transferji niso predvideni.</w:t>
            </w:r>
          </w:p>
          <w:p w14:paraId="418EE1D6" w14:textId="77777777" w:rsidR="00A77B3E" w:rsidRDefault="00A77B3E">
            <w:pPr>
              <w:spacing w:before="5pt"/>
              <w:rPr>
                <w:rFonts w:ascii="TimesNewRoman" w:eastAsia="TimesNewRoman" w:hAnsi="TimesNewRoman" w:cs="TimesNewRoman"/>
                <w:color w:val="000000"/>
                <w:sz w:val="6"/>
              </w:rPr>
            </w:pPr>
          </w:p>
          <w:p w14:paraId="217AB2D9" w14:textId="77777777" w:rsidR="00A77B3E" w:rsidRDefault="00A77B3E">
            <w:pPr>
              <w:spacing w:before="5pt"/>
              <w:rPr>
                <w:rFonts w:ascii="TimesNewRoman" w:eastAsia="TimesNewRoman" w:hAnsi="TimesNewRoman" w:cs="TimesNewRoman"/>
                <w:color w:val="000000"/>
                <w:sz w:val="6"/>
              </w:rPr>
            </w:pPr>
          </w:p>
        </w:tc>
      </w:tr>
    </w:tbl>
    <w:p w14:paraId="617295E2" w14:textId="77777777" w:rsidR="00A77B3E" w:rsidRDefault="00A77B3E">
      <w:pPr>
        <w:spacing w:before="5pt"/>
        <w:rPr>
          <w:rFonts w:ascii="TimesNewRoman" w:eastAsia="TimesNewRoman" w:hAnsi="TimesNewRoman" w:cs="TimesNewRoman"/>
          <w:color w:val="000000"/>
        </w:rPr>
      </w:pPr>
    </w:p>
    <w:p w14:paraId="03ECDA71" w14:textId="77777777" w:rsidR="00A77B3E" w:rsidRDefault="00300198">
      <w:pPr>
        <w:pStyle w:val="Naslov3"/>
        <w:spacing w:before="5pt" w:after="0pt"/>
        <w:rPr>
          <w:rFonts w:ascii="TimesNewRoman" w:eastAsia="TimesNewRoman" w:hAnsi="TimesNewRoman" w:cs="TimesNewRoman"/>
          <w:b w:val="0"/>
          <w:color w:val="000000"/>
          <w:sz w:val="24"/>
        </w:rPr>
      </w:pPr>
      <w:bookmarkStart w:id="109" w:name="_Toc256000258"/>
      <w:r>
        <w:rPr>
          <w:rFonts w:ascii="TimesNewRoman" w:eastAsia="TimesNewRoman" w:hAnsi="TimesNewRoman" w:cs="TimesNewRoman"/>
          <w:b w:val="0"/>
          <w:color w:val="000000"/>
          <w:sz w:val="24"/>
        </w:rPr>
        <w:t>2.4.2. Utemeljitev prerazporeditev iz programov deljenega upravljanja v socialni načrt za podnebje.</w:t>
      </w:r>
      <w:bookmarkEnd w:id="109"/>
    </w:p>
    <w:p w14:paraId="3084E4A3"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Jasna in z dokazi podprta analiza potrebe po prerazporeditvi sredstev iz programov deljenega upravljanja s podrobnim opisom ukrepov/naložb v sedanjem načrtu, ki se bodo financirali s temi sredstvi.</w:t>
      </w:r>
    </w:p>
    <w:p w14:paraId="754414E8" w14:textId="77777777" w:rsidR="00A77B3E" w:rsidRDefault="00A77B3E">
      <w:pPr>
        <w:spacing w:before="5pt"/>
        <w:rPr>
          <w:rFonts w:ascii="TimesNewRoman" w:eastAsia="TimesNewRoman" w:hAnsi="TimesNewRoman" w:cs="TimesNewRoman"/>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209DAA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E3045D" w14:textId="77777777" w:rsidR="00A77B3E" w:rsidRDefault="00A77B3E">
            <w:pPr>
              <w:spacing w:before="5pt"/>
              <w:rPr>
                <w:rFonts w:ascii="TimesNewRoman" w:eastAsia="TimesNewRoman" w:hAnsi="TimesNewRoman" w:cs="TimesNewRoman"/>
                <w:color w:val="000000"/>
                <w:sz w:val="0"/>
              </w:rPr>
            </w:pPr>
          </w:p>
          <w:p w14:paraId="532B35D5"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Tovrstni transferji niso predvideni.</w:t>
            </w:r>
          </w:p>
          <w:p w14:paraId="3BBD023F" w14:textId="77777777" w:rsidR="00A77B3E" w:rsidRDefault="00A77B3E">
            <w:pPr>
              <w:spacing w:before="5pt"/>
              <w:rPr>
                <w:rFonts w:ascii="TimesNewRoman" w:eastAsia="TimesNewRoman" w:hAnsi="TimesNewRoman" w:cs="TimesNewRoman"/>
                <w:color w:val="000000"/>
                <w:sz w:val="6"/>
              </w:rPr>
            </w:pPr>
          </w:p>
          <w:p w14:paraId="5D0C0ADE" w14:textId="77777777" w:rsidR="00A77B3E" w:rsidRDefault="00A77B3E">
            <w:pPr>
              <w:spacing w:before="5pt"/>
              <w:rPr>
                <w:rFonts w:ascii="TimesNewRoman" w:eastAsia="TimesNewRoman" w:hAnsi="TimesNewRoman" w:cs="TimesNewRoman"/>
                <w:color w:val="000000"/>
                <w:sz w:val="6"/>
              </w:rPr>
            </w:pPr>
          </w:p>
        </w:tc>
      </w:tr>
    </w:tbl>
    <w:p w14:paraId="3F157FF3" w14:textId="77777777" w:rsidR="00A77B3E" w:rsidRDefault="00A77B3E">
      <w:pPr>
        <w:spacing w:before="5pt"/>
        <w:rPr>
          <w:rFonts w:ascii="TimesNewRoman" w:eastAsia="TimesNewRoman" w:hAnsi="TimesNewRoman" w:cs="TimesNewRoman"/>
          <w:color w:val="000000"/>
        </w:rPr>
      </w:pPr>
    </w:p>
    <w:p w14:paraId="36DA53DC" w14:textId="77777777" w:rsidR="00A77B3E" w:rsidRDefault="00300198">
      <w:pPr>
        <w:pStyle w:val="Naslov3"/>
        <w:spacing w:before="5pt" w:after="0pt"/>
        <w:rPr>
          <w:rFonts w:ascii="TimesNewRoman" w:eastAsia="TimesNewRoman" w:hAnsi="TimesNewRoman" w:cs="TimesNewRoman"/>
          <w:b w:val="0"/>
          <w:color w:val="000000"/>
          <w:sz w:val="24"/>
        </w:rPr>
      </w:pPr>
      <w:bookmarkStart w:id="110" w:name="_Toc256000259"/>
      <w:r>
        <w:rPr>
          <w:rFonts w:ascii="TimesNewRoman" w:eastAsia="TimesNewRoman" w:hAnsi="TimesNewRoman" w:cs="TimesNewRoman"/>
          <w:b w:val="0"/>
          <w:color w:val="000000"/>
          <w:sz w:val="24"/>
        </w:rPr>
        <w:t>2.4.3. Preglednica prerazporeditev</w:t>
      </w:r>
      <w:bookmarkEnd w:id="110"/>
    </w:p>
    <w:p w14:paraId="70CFFCCE" w14:textId="77777777" w:rsidR="00A77B3E" w:rsidRDefault="00A77B3E">
      <w:pPr>
        <w:spacing w:before="5pt"/>
        <w:rPr>
          <w:rFonts w:ascii="TimesNewRoman" w:eastAsia="TimesNewRoman" w:hAnsi="TimesNewRoman" w:cs="TimesNewRoman"/>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557"/>
        <w:gridCol w:w="492"/>
        <w:gridCol w:w="595"/>
        <w:gridCol w:w="1348"/>
        <w:gridCol w:w="1452"/>
        <w:gridCol w:w="1475"/>
        <w:gridCol w:w="4321"/>
      </w:tblGrid>
      <w:tr w:rsidR="00263139" w14:paraId="5F847B0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6225B86" w14:textId="77777777" w:rsidR="00A77B3E" w:rsidRDefault="00300198">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Iz / 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F1E2B14" w14:textId="77777777" w:rsidR="00A77B3E" w:rsidRDefault="00300198">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CCI</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675A6E" w14:textId="77777777" w:rsidR="00A77B3E" w:rsidRDefault="00300198">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Sklad</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F0528B2" w14:textId="77777777" w:rsidR="00A77B3E" w:rsidRDefault="00300198">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Kategorija regije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3F6FC5F" w14:textId="77777777" w:rsidR="00A77B3E" w:rsidRDefault="00300198">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Prednostna naloga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3C9BD5" w14:textId="77777777" w:rsidR="00A77B3E" w:rsidRDefault="00300198">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Izhodišče (v EUR)</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133139E" w14:textId="77777777" w:rsidR="00A77B3E" w:rsidRDefault="00300198">
            <w:pPr>
              <w:spacing w:before="5pt"/>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V primeru uporabe člena 30k Direktive 2003/87/ES (v EUR)</w:t>
            </w:r>
          </w:p>
        </w:tc>
      </w:tr>
    </w:tbl>
    <w:p w14:paraId="787175B7" w14:textId="77777777" w:rsidR="00A77B3E" w:rsidRDefault="00A77B3E">
      <w:pPr>
        <w:spacing w:before="5pt"/>
        <w:rPr>
          <w:rFonts w:ascii="TimesNewRoman" w:eastAsia="TimesNewRoman" w:hAnsi="TimesNewRoman" w:cs="TimesNewRoman"/>
          <w:color w:val="000000"/>
          <w:sz w:val="16"/>
        </w:rPr>
        <w:sectPr w:rsidR="00A77B3E">
          <w:headerReference w:type="even" r:id="rId335"/>
          <w:headerReference w:type="default" r:id="rId336"/>
          <w:footerReference w:type="even" r:id="rId337"/>
          <w:footerReference w:type="default" r:id="rId338"/>
          <w:headerReference w:type="first" r:id="rId339"/>
          <w:footerReference w:type="first" r:id="rId340"/>
          <w:pgSz w:w="595.30pt" w:h="841.90pt"/>
          <w:pgMar w:top="36pt" w:right="46.80pt" w:bottom="43.20pt" w:left="36pt" w:header="0pt" w:footer="3.60pt" w:gutter="0pt"/>
          <w:cols w:space="35.40pt"/>
          <w:noEndnote/>
          <w:docGrid w:linePitch="360"/>
        </w:sectPr>
      </w:pPr>
    </w:p>
    <w:p w14:paraId="33BDDF13" w14:textId="77777777" w:rsidR="00A77B3E" w:rsidRDefault="00300198">
      <w:pPr>
        <w:pStyle w:val="Naslov2"/>
        <w:spacing w:before="5pt" w:after="0pt"/>
        <w:rPr>
          <w:rFonts w:ascii="TimesNewRoman" w:eastAsia="TimesNewRoman" w:hAnsi="TimesNewRoman" w:cs="TimesNewRoman"/>
          <w:b w:val="0"/>
          <w:i w:val="0"/>
          <w:color w:val="000000"/>
          <w:sz w:val="24"/>
        </w:rPr>
      </w:pPr>
      <w:bookmarkStart w:id="111" w:name="_Toc256000260"/>
      <w:r>
        <w:rPr>
          <w:rFonts w:ascii="TimesNewRoman" w:eastAsia="TimesNewRoman" w:hAnsi="TimesNewRoman" w:cs="TimesNewRoman"/>
          <w:b w:val="0"/>
          <w:i w:val="0"/>
          <w:color w:val="000000"/>
          <w:sz w:val="24"/>
        </w:rPr>
        <w:lastRenderedPageBreak/>
        <w:t>2.5. Ocenjeni skupni stroški načrta</w:t>
      </w:r>
      <w:bookmarkEnd w:id="111"/>
    </w:p>
    <w:p w14:paraId="16239D78" w14:textId="77777777" w:rsidR="00A77B3E" w:rsidRDefault="00A77B3E">
      <w:pPr>
        <w:spacing w:before="5pt"/>
        <w:rPr>
          <w:rFonts w:ascii="TimesNewRoman" w:eastAsia="TimesNewRoman" w:hAnsi="TimesNewRoman" w:cs="TimesNewRoman"/>
          <w:color w:val="000000"/>
          <w:sz w:val="12"/>
        </w:rPr>
      </w:pPr>
    </w:p>
    <w:p w14:paraId="6F5CB598"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Ocenjeni skupni stroški načrta, vključno z vsemi zneski, danimi na voljo za dodatno tehnično podporo v skladu s členom 11(4) navedene uredbe, znesek gotovinskega prispevka za oddelek za države članice na podlagi ustreznih določb Uredbe (EU) 2021/523 in vsi zneski, dani na voljo za dodatno tehnično pomoč v skladu s členom 8(3) navedene uredbe.</w:t>
      </w:r>
    </w:p>
    <w:p w14:paraId="52AF807A" w14:textId="77777777" w:rsidR="00A77B3E" w:rsidRDefault="00A77B3E">
      <w:pPr>
        <w:spacing w:before="5pt"/>
        <w:rPr>
          <w:rFonts w:ascii="TimesNewRoman" w:eastAsia="TimesNewRoman" w:hAnsi="TimesNewRoman" w:cs="TimesNewRoman"/>
          <w:color w:val="000000"/>
          <w:sz w:val="12"/>
        </w:rPr>
      </w:pPr>
    </w:p>
    <w:p w14:paraId="31E0B6B1"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Navedba nacionalnega prispevka k skupnim stroškom njenega načrta, vključno z navedbo vseh sredstev, ki naj bi se prerazporedila v Sklad iz programov v okviru deljenega upravljanja v skladu s členom 11(1) navedene uredbe, in vseh sredstev, ki naj bi se prerazporedila iz Sklada v programe v okviru deljenega upravljanja v skladu s členom 11(2) navedene uredbe.</w:t>
      </w:r>
    </w:p>
    <w:p w14:paraId="14CD6D22" w14:textId="77777777" w:rsidR="00A77B3E" w:rsidRDefault="00A77B3E">
      <w:pPr>
        <w:spacing w:before="5pt"/>
        <w:rPr>
          <w:rFonts w:ascii="TimesNewRoman" w:eastAsia="TimesNewRoman" w:hAnsi="TimesNewRoman" w:cs="TimesNewRoman"/>
          <w:color w:val="000000"/>
        </w:rPr>
      </w:pPr>
    </w:p>
    <w:p w14:paraId="27E07A1C" w14:textId="77777777" w:rsidR="00A77B3E" w:rsidRDefault="00300198">
      <w:pPr>
        <w:pStyle w:val="Naslov3"/>
        <w:spacing w:before="5pt" w:after="0pt"/>
        <w:rPr>
          <w:rFonts w:ascii="TimesNewRoman" w:eastAsia="TimesNewRoman" w:hAnsi="TimesNewRoman" w:cs="TimesNewRoman"/>
          <w:b w:val="0"/>
          <w:color w:val="000000"/>
          <w:sz w:val="24"/>
        </w:rPr>
      </w:pPr>
      <w:bookmarkStart w:id="112" w:name="_Toc256000261"/>
      <w:r>
        <w:rPr>
          <w:rFonts w:ascii="TimesNewRoman" w:eastAsia="TimesNewRoman" w:hAnsi="TimesNewRoman" w:cs="TimesNewRoman"/>
          <w:b w:val="0"/>
          <w:color w:val="000000"/>
          <w:sz w:val="24"/>
        </w:rPr>
        <w:t>2.5.1. Opis, kako so stroški skladni z načelom stroškovne učinkovitosti in sorazmerni s pričakovanim učinkom načrta.</w:t>
      </w:r>
      <w:bookmarkEnd w:id="112"/>
    </w:p>
    <w:p w14:paraId="69B945F5" w14:textId="77777777" w:rsidR="00A77B3E" w:rsidRDefault="00A77B3E">
      <w:pPr>
        <w:spacing w:before="5pt"/>
        <w:rPr>
          <w:rFonts w:ascii="TimesNewRoman" w:eastAsia="TimesNewRoman" w:hAnsi="TimesNewRoman" w:cs="TimesNewRoman"/>
          <w:color w:val="000000"/>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280473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BDB447" w14:textId="77777777" w:rsidR="00A77B3E" w:rsidRDefault="00A77B3E">
            <w:pPr>
              <w:spacing w:before="5pt"/>
              <w:rPr>
                <w:rFonts w:ascii="TimesNewRoman" w:eastAsia="TimesNewRoman" w:hAnsi="TimesNewRoman" w:cs="TimesNewRoman"/>
                <w:color w:val="000000"/>
                <w:sz w:val="0"/>
              </w:rPr>
            </w:pPr>
          </w:p>
          <w:p w14:paraId="1FB9CD54"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Načrtovane naložbe v okviru SNP so zasnovane tako, da zagotavljajo stroškovno učinkovitost in sorazmernost s pričakovanimi socialnimi in okoljskimi učinki. Vse ocene stroškov temeljijo na referenčnih vrednostih iz preteklih projektov in cen blaga in storitev na trgu. </w:t>
            </w:r>
          </w:p>
          <w:p w14:paraId="3606D892"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Ker gre za najranljivejše skupine prebivalstva, ki nimajo lastnih sredstev za investicije, se pri naložbah v prenovo doma (URE in OVE) iz SNP financira 100% vrednost subvencije, saj brez tega pri tej skupini prebivalstva, naložbe ne bi bilo. </w:t>
            </w:r>
          </w:p>
          <w:p w14:paraId="3FAF36B3"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Za stroškovno učinkovitost pri izvajanju skrbimo tako, da naložbe in ukrepe izvajajo institucije, ki imajo že izkušnje na dotičnem področju. </w:t>
            </w:r>
          </w:p>
          <w:p w14:paraId="3FD24CD1"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Skladnost stroškov z načelom stroškovne učinkovitosti bo redno spremljana prek kazalnikov uspešnosti in dvoletnega poročanja; po potrebi bodo izvedene prilagoditve, če se bodo pojavila odstopanja od pričakovanih stroškovnih razmerij ali vplivov.</w:t>
            </w:r>
          </w:p>
          <w:p w14:paraId="01D9B4F6" w14:textId="77777777" w:rsidR="00A77B3E" w:rsidRDefault="00A77B3E">
            <w:pPr>
              <w:spacing w:before="5pt"/>
              <w:rPr>
                <w:rFonts w:ascii="TimesNewRoman" w:eastAsia="TimesNewRoman" w:hAnsi="TimesNewRoman" w:cs="TimesNewRoman"/>
                <w:color w:val="000000"/>
                <w:sz w:val="6"/>
              </w:rPr>
            </w:pPr>
          </w:p>
          <w:p w14:paraId="17FFFC57" w14:textId="77777777" w:rsidR="00A77B3E" w:rsidRDefault="00A77B3E">
            <w:pPr>
              <w:spacing w:before="5pt"/>
              <w:rPr>
                <w:rFonts w:ascii="TimesNewRoman" w:eastAsia="TimesNewRoman" w:hAnsi="TimesNewRoman" w:cs="TimesNewRoman"/>
                <w:color w:val="000000"/>
                <w:sz w:val="6"/>
              </w:rPr>
            </w:pPr>
          </w:p>
        </w:tc>
      </w:tr>
    </w:tbl>
    <w:p w14:paraId="1E38B68A" w14:textId="77777777" w:rsidR="00A77B3E" w:rsidRDefault="00A77B3E">
      <w:pPr>
        <w:spacing w:before="5pt"/>
        <w:rPr>
          <w:rFonts w:ascii="TimesNewRoman" w:eastAsia="TimesNewRoman" w:hAnsi="TimesNewRoman" w:cs="TimesNewRoman"/>
          <w:color w:val="000000"/>
        </w:rPr>
      </w:pPr>
    </w:p>
    <w:p w14:paraId="00BF9066" w14:textId="77777777" w:rsidR="00A77B3E" w:rsidRDefault="00300198">
      <w:pPr>
        <w:pStyle w:val="Naslov3"/>
        <w:spacing w:before="5pt" w:after="0pt"/>
        <w:rPr>
          <w:rFonts w:ascii="TimesNewRoman" w:eastAsia="TimesNewRoman" w:hAnsi="TimesNewRoman" w:cs="TimesNewRoman"/>
          <w:b w:val="0"/>
          <w:color w:val="000000"/>
          <w:sz w:val="24"/>
        </w:rPr>
      </w:pPr>
      <w:bookmarkStart w:id="113" w:name="_Toc256000262"/>
      <w:r>
        <w:rPr>
          <w:rFonts w:ascii="TimesNewRoman" w:eastAsia="TimesNewRoman" w:hAnsi="TimesNewRoman" w:cs="TimesNewRoman"/>
          <w:b w:val="0"/>
          <w:color w:val="000000"/>
          <w:sz w:val="24"/>
        </w:rPr>
        <w:t>2.5.2. Preglednica s povzetkom stroškov Sklada po viru financiranja</w:t>
      </w:r>
      <w:bookmarkEnd w:id="113"/>
    </w:p>
    <w:p w14:paraId="50133860"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5350"/>
        <w:gridCol w:w="1564"/>
        <w:gridCol w:w="3326"/>
      </w:tblGrid>
      <w:tr w:rsidR="00263139" w14:paraId="49F37CB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C6691DF" w14:textId="77777777" w:rsidR="00A77B3E" w:rsidRDefault="00300198">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Skupni stroški socialnega načrta za podnebje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F6D288" w14:textId="77777777" w:rsidR="00A77B3E" w:rsidRDefault="00300198">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Izhodišče (v EUR)</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8F77FEC" w14:textId="77777777" w:rsidR="00A77B3E" w:rsidRDefault="00300198">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V primeru uporabe člena 30k Direktive 2003/87/ES (v EUR)</w:t>
            </w:r>
          </w:p>
        </w:tc>
      </w:tr>
      <w:tr w:rsidR="00263139" w14:paraId="1F1E564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D05502E"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Dodelitev državam članicam v skladu s Prilogo II k uredbi o vzpostavitvi Socialnega sklada za podnebje po odbitku zneskov, predvidenih v členu 10(3)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FE1AF4D"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357.263.836</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00F1ED3"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299.988.359</w:t>
            </w:r>
          </w:p>
        </w:tc>
      </w:tr>
      <w:tr w:rsidR="00263139" w14:paraId="45C79AF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9DFA7AB"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(Prerazporeditve v programe deljenega upravljanja)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3043D5" w14:textId="77777777" w:rsidR="00A77B3E" w:rsidRDefault="00A77B3E">
            <w:pPr>
              <w:spacing w:before="5pt"/>
              <w:jc w:val="end"/>
              <w:rPr>
                <w:rFonts w:ascii="TimesNewRoman" w:eastAsia="TimesNewRoman" w:hAnsi="TimesNewRoman" w:cs="TimesNewRoman"/>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A70DC3" w14:textId="77777777" w:rsidR="00A77B3E" w:rsidRDefault="00A77B3E">
            <w:pPr>
              <w:spacing w:before="5pt"/>
              <w:jc w:val="end"/>
              <w:rPr>
                <w:rFonts w:ascii="TimesNewRoman" w:eastAsia="TimesNewRoman" w:hAnsi="TimesNewRoman" w:cs="TimesNewRoman"/>
                <w:color w:val="000000"/>
              </w:rPr>
            </w:pPr>
          </w:p>
        </w:tc>
      </w:tr>
      <w:tr w:rsidR="00263139" w14:paraId="43C1C40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59137F3"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OCENJENI SKUPNI STROŠKI NAČRTA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1C118E"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463.029.017</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DA8233"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399.604.444</w:t>
            </w:r>
          </w:p>
        </w:tc>
      </w:tr>
      <w:tr w:rsidR="00263139" w14:paraId="7ABEF2F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B8B2BB8"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od tega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191B7F" w14:textId="77777777" w:rsidR="00A77B3E" w:rsidRDefault="00A77B3E">
            <w:pPr>
              <w:spacing w:before="5pt"/>
              <w:rPr>
                <w:rFonts w:ascii="TimesNewRoman" w:eastAsia="TimesNewRoman" w:hAnsi="TimesNewRoman" w:cs="TimesNewRoman"/>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F408F1C" w14:textId="77777777" w:rsidR="00A77B3E" w:rsidRDefault="00A77B3E">
            <w:pPr>
              <w:spacing w:before="5pt"/>
              <w:rPr>
                <w:rFonts w:ascii="TimesNewRoman" w:eastAsia="TimesNewRoman" w:hAnsi="TimesNewRoman" w:cs="TimesNewRoman"/>
                <w:color w:val="000000"/>
              </w:rPr>
            </w:pPr>
          </w:p>
        </w:tc>
      </w:tr>
      <w:tr w:rsidR="00263139" w14:paraId="1BDBACA2"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7B1C96"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krito iz Sklada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00464E9"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347.271.763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39FFDE3"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299.703.333</w:t>
            </w:r>
          </w:p>
        </w:tc>
      </w:tr>
      <w:tr w:rsidR="00263139" w14:paraId="7506E803"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57A7B0C"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nacionalni prispevek</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6CF5E0A"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115.757.254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5787F0"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99.901.111</w:t>
            </w:r>
          </w:p>
        </w:tc>
      </w:tr>
      <w:tr w:rsidR="00263139" w14:paraId="2FEE168C"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4FFB599"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Prerazporeditve iz programov deljenega upravljanja</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E687D3"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F569F1"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0000"/>
              </w:rPr>
              <w:t>0</w:t>
            </w:r>
          </w:p>
        </w:tc>
      </w:tr>
      <w:tr w:rsidR="00263139" w14:paraId="62E7A09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BE3CF96"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t>Prispevek k Instrumentu za tehnično podporo (člen 11(4))</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D9FA411" w14:textId="77777777" w:rsidR="00A77B3E" w:rsidRDefault="00A77B3E">
            <w:pPr>
              <w:spacing w:before="5pt"/>
              <w:jc w:val="end"/>
              <w:rPr>
                <w:rFonts w:ascii="TimesNewRoman" w:eastAsia="TimesNewRoman" w:hAnsi="TimesNewRoman" w:cs="TimesNewRoman"/>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065F7FF" w14:textId="77777777" w:rsidR="00A77B3E" w:rsidRDefault="00A77B3E">
            <w:pPr>
              <w:spacing w:before="5pt"/>
              <w:jc w:val="end"/>
              <w:rPr>
                <w:rFonts w:ascii="TimesNewRoman" w:eastAsia="TimesNewRoman" w:hAnsi="TimesNewRoman" w:cs="TimesNewRoman"/>
                <w:color w:val="000000"/>
              </w:rPr>
            </w:pPr>
          </w:p>
        </w:tc>
      </w:tr>
      <w:tr w:rsidR="00263139" w14:paraId="24209730"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09A2F7" w14:textId="77777777" w:rsidR="00A77B3E" w:rsidRDefault="00300198">
            <w:pPr>
              <w:spacing w:before="5pt"/>
              <w:rPr>
                <w:rFonts w:ascii="TimesNewRoman" w:eastAsia="TimesNewRoman" w:hAnsi="TimesNewRoman" w:cs="TimesNewRoman"/>
                <w:color w:val="000000"/>
              </w:rPr>
            </w:pPr>
            <w:r>
              <w:rPr>
                <w:rFonts w:ascii="TimesNewRoman" w:eastAsia="TimesNewRoman" w:hAnsi="TimesNewRoman" w:cs="TimesNewRoman"/>
                <w:color w:val="000000"/>
              </w:rPr>
              <w:lastRenderedPageBreak/>
              <w:t>Prispevek v oddelek za države članice v okviru programa InvestEU (člen 11(3))</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BDD696" w14:textId="77777777" w:rsidR="00A77B3E" w:rsidRDefault="00A77B3E">
            <w:pPr>
              <w:spacing w:before="5pt"/>
              <w:jc w:val="end"/>
              <w:rPr>
                <w:rFonts w:ascii="TimesNewRoman" w:eastAsia="TimesNewRoman" w:hAnsi="TimesNewRoman" w:cs="TimesNewRoman"/>
                <w:color w:val="0000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CDE383E" w14:textId="77777777" w:rsidR="00A77B3E" w:rsidRDefault="00A77B3E">
            <w:pPr>
              <w:spacing w:before="5pt"/>
              <w:jc w:val="end"/>
              <w:rPr>
                <w:rFonts w:ascii="TimesNewRoman" w:eastAsia="TimesNewRoman" w:hAnsi="TimesNewRoman" w:cs="TimesNewRoman"/>
                <w:color w:val="000000"/>
              </w:rPr>
            </w:pPr>
          </w:p>
        </w:tc>
      </w:tr>
    </w:tbl>
    <w:p w14:paraId="1154DF3D" w14:textId="77777777" w:rsidR="00A77B3E" w:rsidRDefault="00A77B3E">
      <w:pPr>
        <w:spacing w:before="5pt"/>
        <w:rPr>
          <w:rFonts w:ascii="TimesNewRoman" w:eastAsia="TimesNewRoman" w:hAnsi="TimesNewRoman" w:cs="TimesNewRoman"/>
          <w:color w:val="000000"/>
        </w:rPr>
      </w:pPr>
    </w:p>
    <w:p w14:paraId="0004CFA0" w14:textId="77777777" w:rsidR="00A77B3E" w:rsidRDefault="00300198">
      <w:pPr>
        <w:pStyle w:val="Naslov3"/>
        <w:spacing w:before="5pt" w:after="0pt"/>
        <w:rPr>
          <w:rFonts w:ascii="TimesNewRoman" w:eastAsia="TimesNewRoman" w:hAnsi="TimesNewRoman" w:cs="TimesNewRoman"/>
          <w:b w:val="0"/>
          <w:color w:val="000000"/>
          <w:sz w:val="24"/>
        </w:rPr>
      </w:pPr>
      <w:bookmarkStart w:id="114" w:name="_Toc256000263"/>
      <w:r>
        <w:rPr>
          <w:rFonts w:ascii="TimesNewRoman" w:eastAsia="TimesNewRoman" w:hAnsi="TimesNewRoman" w:cs="TimesNewRoman"/>
          <w:b w:val="0"/>
          <w:color w:val="000000"/>
          <w:sz w:val="24"/>
        </w:rPr>
        <w:t>2.5.3. Merila za minimalno in maksimalno financiranje, ki jih je treba upoštevati</w:t>
      </w:r>
      <w:bookmarkEnd w:id="114"/>
    </w:p>
    <w:p w14:paraId="539DE3E6" w14:textId="77777777" w:rsidR="00A77B3E" w:rsidRDefault="00A77B3E">
      <w:pPr>
        <w:spacing w:before="5pt"/>
        <w:rPr>
          <w:rFonts w:ascii="TimesNewRoman" w:eastAsia="TimesNewRoman" w:hAnsi="TimesNewRoman" w:cs="TimesNewRoman"/>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5928"/>
        <w:gridCol w:w="1120"/>
        <w:gridCol w:w="3192"/>
      </w:tblGrid>
      <w:tr w:rsidR="00263139" w14:paraId="0E63EC2D"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B3CBFED" w14:textId="77777777" w:rsidR="00A77B3E" w:rsidRDefault="00300198">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Delež</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49BD8D7" w14:textId="77777777" w:rsidR="00A77B3E" w:rsidRDefault="00300198">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Izhodišče</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9DA7FC1" w14:textId="77777777" w:rsidR="00A77B3E" w:rsidRDefault="00300198">
            <w:pPr>
              <w:spacing w:before="5pt"/>
              <w:jc w:val="center"/>
              <w:rPr>
                <w:rFonts w:ascii="TimesNewRoman" w:eastAsia="TimesNewRoman" w:hAnsi="TimesNewRoman" w:cs="TimesNewRoman"/>
                <w:color w:val="000000"/>
              </w:rPr>
            </w:pPr>
            <w:r>
              <w:rPr>
                <w:rFonts w:ascii="TimesNewRoman" w:eastAsia="TimesNewRoman" w:hAnsi="TimesNewRoman" w:cs="TimesNewRoman"/>
                <w:color w:val="000000"/>
              </w:rPr>
              <w:t>V primeru uporabe člena 30k Direktive 2003/87/ES</w:t>
            </w:r>
          </w:p>
        </w:tc>
      </w:tr>
      <w:tr w:rsidR="00263139" w14:paraId="2823D6D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A6844C1" w14:textId="77777777" w:rsidR="00A77B3E" w:rsidRDefault="00300198">
            <w:pPr>
              <w:spacing w:before="5pt"/>
              <w:rPr>
                <w:rFonts w:ascii="TimesNewRoman" w:eastAsia="TimesNewRoman" w:hAnsi="TimesNewRoman" w:cs="TimesNewRoman"/>
                <w:color w:val="00FF00"/>
              </w:rPr>
            </w:pPr>
            <w:r>
              <w:rPr>
                <w:rFonts w:ascii="TimesNewRoman" w:eastAsia="TimesNewRoman" w:hAnsi="TimesNewRoman" w:cs="TimesNewRoman"/>
                <w:color w:val="000000"/>
              </w:rPr>
              <w:t>Nacionalni prispevek (najmanj 25 % ocenjenih skupnih stroškov)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D2261BF" w14:textId="77777777" w:rsidR="00A77B3E" w:rsidRDefault="00300198">
            <w:pPr>
              <w:spacing w:before="5pt"/>
              <w:jc w:val="end"/>
              <w:rPr>
                <w:rFonts w:ascii="TimesNewRoman" w:eastAsia="TimesNewRoman" w:hAnsi="TimesNewRoman" w:cs="TimesNewRoman"/>
                <w:color w:val="00FF00"/>
              </w:rPr>
            </w:pPr>
            <w:r>
              <w:rPr>
                <w:rFonts w:ascii="TimesNewRoman" w:eastAsia="TimesNewRoman" w:hAnsi="TimesNewRoman" w:cs="TimesNewRoman"/>
                <w:color w:val="00FF00"/>
              </w:rPr>
              <w:t>25,00%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0CE116"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FF00"/>
              </w:rPr>
              <w:t>25,00%</w:t>
            </w:r>
          </w:p>
        </w:tc>
      </w:tr>
      <w:tr w:rsidR="00263139" w14:paraId="6E7DAD8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1F5EBBF" w14:textId="77777777" w:rsidR="00A77B3E" w:rsidRDefault="00300198">
            <w:pPr>
              <w:spacing w:before="5pt"/>
              <w:rPr>
                <w:rFonts w:ascii="TimesNewRoman" w:eastAsia="TimesNewRoman" w:hAnsi="TimesNewRoman" w:cs="TimesNewRoman"/>
                <w:color w:val="00FF00"/>
              </w:rPr>
            </w:pPr>
            <w:r>
              <w:rPr>
                <w:rFonts w:ascii="TimesNewRoman" w:eastAsia="TimesNewRoman" w:hAnsi="TimesNewRoman" w:cs="TimesNewRoman"/>
                <w:color w:val="000000"/>
              </w:rPr>
              <w:t>Komponenta za neposredno dohodkovno podporo (največ 37,5 % ocenjenih skupnih stroškov)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261B89B" w14:textId="77777777" w:rsidR="00A77B3E" w:rsidRDefault="00A77B3E">
            <w:pPr>
              <w:spacing w:before="5pt"/>
              <w:jc w:val="end"/>
              <w:rPr>
                <w:rFonts w:ascii="TimesNewRoman" w:eastAsia="TimesNewRoman" w:hAnsi="TimesNewRoman" w:cs="TimesNewRoman"/>
                <w:color w:val="00FF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F3F153" w14:textId="77777777" w:rsidR="00A77B3E" w:rsidRDefault="00A77B3E">
            <w:pPr>
              <w:spacing w:before="5pt"/>
              <w:jc w:val="end"/>
              <w:rPr>
                <w:rFonts w:ascii="TimesNewRoman" w:eastAsia="TimesNewRoman" w:hAnsi="TimesNewRoman" w:cs="TimesNewRoman"/>
                <w:color w:val="000000"/>
              </w:rPr>
            </w:pPr>
          </w:p>
        </w:tc>
      </w:tr>
      <w:tr w:rsidR="00263139" w14:paraId="422634E7"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6780776" w14:textId="77777777" w:rsidR="00A77B3E" w:rsidRDefault="00300198">
            <w:pPr>
              <w:spacing w:before="5pt"/>
              <w:rPr>
                <w:rFonts w:ascii="TimesNewRoman" w:eastAsia="TimesNewRoman" w:hAnsi="TimesNewRoman" w:cs="TimesNewRoman"/>
                <w:color w:val="00FF00"/>
              </w:rPr>
            </w:pPr>
            <w:r>
              <w:rPr>
                <w:rFonts w:ascii="TimesNewRoman" w:eastAsia="TimesNewRoman" w:hAnsi="TimesNewRoman" w:cs="TimesNewRoman"/>
                <w:color w:val="000000"/>
              </w:rPr>
              <w:t>Dejavnosti tehnične pomoči (največ 2,5 % ocenjenih skupnih stroškov)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5C322D8" w14:textId="77777777" w:rsidR="00A77B3E" w:rsidRDefault="00300198">
            <w:pPr>
              <w:spacing w:before="5pt"/>
              <w:jc w:val="end"/>
              <w:rPr>
                <w:rFonts w:ascii="TimesNewRoman" w:eastAsia="TimesNewRoman" w:hAnsi="TimesNewRoman" w:cs="TimesNewRoman"/>
                <w:color w:val="00FF00"/>
              </w:rPr>
            </w:pPr>
            <w:r>
              <w:rPr>
                <w:rFonts w:ascii="TimesNewRoman" w:eastAsia="TimesNewRoman" w:hAnsi="TimesNewRoman" w:cs="TimesNewRoman"/>
                <w:color w:val="00FF00"/>
              </w:rPr>
              <w:t>2,49%</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A1C7E4D"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FF00"/>
              </w:rPr>
              <w:t>2,48%</w:t>
            </w:r>
          </w:p>
        </w:tc>
      </w:tr>
      <w:tr w:rsidR="00263139" w14:paraId="734BA41E"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EC84F18" w14:textId="77777777" w:rsidR="00A77B3E" w:rsidRDefault="00300198">
            <w:pPr>
              <w:spacing w:before="5pt"/>
              <w:rPr>
                <w:rFonts w:ascii="TimesNewRoman" w:eastAsia="TimesNewRoman" w:hAnsi="TimesNewRoman" w:cs="TimesNewRoman"/>
                <w:color w:val="00FF00"/>
              </w:rPr>
            </w:pPr>
            <w:r>
              <w:rPr>
                <w:rFonts w:ascii="TimesNewRoman" w:eastAsia="TimesNewRoman" w:hAnsi="TimesNewRoman" w:cs="TimesNewRoman"/>
                <w:color w:val="000000"/>
              </w:rPr>
              <w:t>Sredstva, dodeljena v okviru deljenega upravljanja, prerazporejena v Sklad</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58F2900" w14:textId="77777777" w:rsidR="00A77B3E" w:rsidRDefault="00300198">
            <w:pPr>
              <w:spacing w:before="5pt"/>
              <w:jc w:val="end"/>
              <w:rPr>
                <w:rFonts w:ascii="TimesNewRoman" w:eastAsia="TimesNewRoman" w:hAnsi="TimesNewRoman" w:cs="TimesNewRoman"/>
                <w:color w:val="00FF00"/>
              </w:rPr>
            </w:pPr>
            <w:r>
              <w:rPr>
                <w:rFonts w:ascii="TimesNewRoman" w:eastAsia="TimesNewRoman" w:hAnsi="TimesNewRoman" w:cs="TimesNewRoman"/>
                <w:color w:val="00FF00"/>
              </w:rPr>
              <w:t>0,00%</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024EAAD" w14:textId="77777777" w:rsidR="00A77B3E" w:rsidRDefault="00300198">
            <w:pPr>
              <w:spacing w:before="5pt"/>
              <w:jc w:val="end"/>
              <w:rPr>
                <w:rFonts w:ascii="TimesNewRoman" w:eastAsia="TimesNewRoman" w:hAnsi="TimesNewRoman" w:cs="TimesNewRoman"/>
                <w:color w:val="000000"/>
              </w:rPr>
            </w:pPr>
            <w:r>
              <w:rPr>
                <w:rFonts w:ascii="TimesNewRoman" w:eastAsia="TimesNewRoman" w:hAnsi="TimesNewRoman" w:cs="TimesNewRoman"/>
                <w:color w:val="00FF00"/>
              </w:rPr>
              <w:t>0,00%</w:t>
            </w:r>
          </w:p>
        </w:tc>
      </w:tr>
      <w:tr w:rsidR="00263139" w14:paraId="66E43E18"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E418B9" w14:textId="77777777" w:rsidR="00A77B3E" w:rsidRDefault="00300198">
            <w:pPr>
              <w:spacing w:before="5pt"/>
              <w:rPr>
                <w:rFonts w:ascii="TimesNewRoman" w:eastAsia="TimesNewRoman" w:hAnsi="TimesNewRoman" w:cs="TimesNewRoman"/>
                <w:color w:val="00FF00"/>
              </w:rPr>
            </w:pPr>
            <w:r>
              <w:rPr>
                <w:rFonts w:ascii="TimesNewRoman" w:eastAsia="TimesNewRoman" w:hAnsi="TimesNewRoman" w:cs="TimesNewRoman"/>
                <w:color w:val="000000"/>
              </w:rPr>
              <w:t>Sredstva, ki se izvajajo v okviru Instrumenta za tehnično podporo ali programa InvestEU (največ 4 % najvišjih dodeljenih finančnih sredstev)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4953491" w14:textId="77777777" w:rsidR="00A77B3E" w:rsidRDefault="00A77B3E">
            <w:pPr>
              <w:spacing w:before="5pt"/>
              <w:jc w:val="end"/>
              <w:rPr>
                <w:rFonts w:ascii="TimesNewRoman" w:eastAsia="TimesNewRoman" w:hAnsi="TimesNewRoman" w:cs="TimesNewRoman"/>
                <w:color w:val="00FF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B0E83D5" w14:textId="77777777" w:rsidR="00A77B3E" w:rsidRDefault="00A77B3E">
            <w:pPr>
              <w:spacing w:before="5pt"/>
              <w:jc w:val="end"/>
              <w:rPr>
                <w:rFonts w:ascii="TimesNewRoman" w:eastAsia="TimesNewRoman" w:hAnsi="TimesNewRoman" w:cs="TimesNewRoman"/>
                <w:color w:val="000000"/>
              </w:rPr>
            </w:pPr>
          </w:p>
        </w:tc>
      </w:tr>
      <w:tr w:rsidR="00263139" w14:paraId="7C4BEE3A" w14:textId="77777777">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2F1601" w14:textId="77777777" w:rsidR="00A77B3E" w:rsidRDefault="00300198">
            <w:pPr>
              <w:spacing w:before="5pt"/>
              <w:rPr>
                <w:rFonts w:ascii="TimesNewRoman" w:eastAsia="TimesNewRoman" w:hAnsi="TimesNewRoman" w:cs="TimesNewRoman"/>
                <w:color w:val="00FF00"/>
              </w:rPr>
            </w:pPr>
            <w:r>
              <w:rPr>
                <w:rFonts w:ascii="TimesNewRoman" w:eastAsia="TimesNewRoman" w:hAnsi="TimesNewRoman" w:cs="TimesNewRoman"/>
                <w:color w:val="000000"/>
              </w:rPr>
              <w:t>sredstev, dodeljenih za socialni načrt za podnebje, ki so prerazporejena v programe deljenega upravljanja (največ 15 % najvišjih dodeljenih finančnih sredstev)</w:t>
            </w: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26C04CB" w14:textId="77777777" w:rsidR="00A77B3E" w:rsidRDefault="00A77B3E">
            <w:pPr>
              <w:spacing w:before="5pt"/>
              <w:jc w:val="end"/>
              <w:rPr>
                <w:rFonts w:ascii="TimesNewRoman" w:eastAsia="TimesNewRoman" w:hAnsi="TimesNewRoman" w:cs="TimesNewRoman"/>
                <w:color w:val="00FF00"/>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500D72F" w14:textId="77777777" w:rsidR="00A77B3E" w:rsidRDefault="00A77B3E">
            <w:pPr>
              <w:spacing w:before="5pt"/>
              <w:jc w:val="end"/>
              <w:rPr>
                <w:rFonts w:ascii="TimesNewRoman" w:eastAsia="TimesNewRoman" w:hAnsi="TimesNewRoman" w:cs="TimesNewRoman"/>
                <w:color w:val="000000"/>
              </w:rPr>
            </w:pPr>
          </w:p>
        </w:tc>
      </w:tr>
    </w:tbl>
    <w:p w14:paraId="07FF2434" w14:textId="77777777" w:rsidR="00A77B3E" w:rsidRDefault="00A77B3E">
      <w:pPr>
        <w:spacing w:before="5pt"/>
        <w:rPr>
          <w:color w:val="000000"/>
        </w:rPr>
        <w:sectPr w:rsidR="00A77B3E">
          <w:headerReference w:type="even" r:id="rId341"/>
          <w:headerReference w:type="default" r:id="rId342"/>
          <w:footerReference w:type="even" r:id="rId343"/>
          <w:footerReference w:type="default" r:id="rId344"/>
          <w:headerReference w:type="first" r:id="rId345"/>
          <w:footerReference w:type="first" r:id="rId346"/>
          <w:pgSz w:w="595.30pt" w:h="841.90pt"/>
          <w:pgMar w:top="36pt" w:right="46.80pt" w:bottom="43.20pt" w:left="36pt" w:header="0pt" w:footer="3.60pt" w:gutter="0pt"/>
          <w:cols w:space="35.40pt"/>
          <w:noEndnote/>
          <w:docGrid w:linePitch="360"/>
        </w:sectPr>
      </w:pPr>
    </w:p>
    <w:p w14:paraId="621C9F8D" w14:textId="77777777" w:rsidR="00A77B3E" w:rsidRDefault="00300198">
      <w:pPr>
        <w:pStyle w:val="Naslov1"/>
        <w:spacing w:before="5pt" w:after="0pt"/>
        <w:rPr>
          <w:rFonts w:ascii="Times New Roman" w:hAnsi="Times New Roman" w:cs="Times New Roman"/>
          <w:color w:val="000000"/>
          <w:sz w:val="24"/>
        </w:rPr>
      </w:pPr>
      <w:bookmarkStart w:id="115" w:name="_Toc256000264"/>
      <w:r>
        <w:rPr>
          <w:rFonts w:ascii="Times New Roman" w:hAnsi="Times New Roman" w:cs="Times New Roman"/>
          <w:color w:val="000000"/>
          <w:sz w:val="24"/>
        </w:rPr>
        <w:lastRenderedPageBreak/>
        <w:t>3. ANALIZA IN SPLOŠNI UČINEK</w:t>
      </w:r>
      <w:bookmarkEnd w:id="115"/>
    </w:p>
    <w:p w14:paraId="7F21DB0E" w14:textId="77777777" w:rsidR="00A77B3E" w:rsidRDefault="00A77B3E">
      <w:pPr>
        <w:spacing w:before="5pt"/>
        <w:rPr>
          <w:color w:val="000000"/>
          <w:sz w:val="0"/>
        </w:rPr>
      </w:pPr>
    </w:p>
    <w:p w14:paraId="50DDAB6F" w14:textId="77777777" w:rsidR="00A77B3E" w:rsidRDefault="00300198">
      <w:pPr>
        <w:pStyle w:val="Naslov2"/>
        <w:spacing w:before="5pt" w:after="0pt"/>
        <w:rPr>
          <w:rFonts w:ascii="Times New Roman" w:hAnsi="Times New Roman" w:cs="Times New Roman"/>
          <w:i w:val="0"/>
          <w:color w:val="000000"/>
          <w:sz w:val="24"/>
        </w:rPr>
      </w:pPr>
      <w:bookmarkStart w:id="116" w:name="_Toc256000265"/>
      <w:r>
        <w:rPr>
          <w:rFonts w:ascii="Times New Roman" w:hAnsi="Times New Roman" w:cs="Times New Roman"/>
          <w:i w:val="0"/>
          <w:color w:val="000000"/>
          <w:sz w:val="24"/>
        </w:rPr>
        <w:t>3.1. Pričakovani učinek načrtovanih ukrepov in naložb</w:t>
      </w:r>
      <w:bookmarkEnd w:id="116"/>
    </w:p>
    <w:p w14:paraId="6306AB32" w14:textId="77777777" w:rsidR="00A77B3E" w:rsidRDefault="00A77B3E">
      <w:pPr>
        <w:spacing w:before="5pt"/>
        <w:rPr>
          <w:color w:val="000000"/>
          <w:sz w:val="0"/>
        </w:rPr>
      </w:pPr>
    </w:p>
    <w:p w14:paraId="11E29042" w14:textId="77777777" w:rsidR="00A77B3E" w:rsidRDefault="00300198">
      <w:pPr>
        <w:spacing w:before="5pt"/>
        <w:rPr>
          <w:color w:val="000000"/>
        </w:rPr>
      </w:pPr>
      <w:r>
        <w:rPr>
          <w:color w:val="000000"/>
        </w:rPr>
        <w:t>Ocena pričakovanih učinkov ukrepov in naložb, načrtovanih v oddelku 2, na emisije toplogrednih plinov ter energetsko in prevozno revščino v primerjavi z zgoraj opisanim izhodiščem.</w:t>
      </w:r>
    </w:p>
    <w:p w14:paraId="3BC4E774" w14:textId="77777777" w:rsidR="00A77B3E" w:rsidRDefault="00A77B3E">
      <w:pPr>
        <w:spacing w:before="5pt"/>
        <w:rPr>
          <w:color w:val="000000"/>
          <w:sz w:val="0"/>
        </w:rPr>
      </w:pPr>
    </w:p>
    <w:p w14:paraId="0BF01ED1" w14:textId="77777777" w:rsidR="00A77B3E" w:rsidRDefault="00300198">
      <w:pPr>
        <w:spacing w:before="5pt"/>
        <w:rPr>
          <w:color w:val="000000"/>
        </w:rPr>
      </w:pPr>
      <w:r>
        <w:rPr>
          <w:color w:val="000000"/>
        </w:rPr>
        <w:t>Opis metodologije, uporabljene pri ocenah.</w:t>
      </w:r>
    </w:p>
    <w:p w14:paraId="15DAEAF4" w14:textId="77777777" w:rsidR="00A77B3E" w:rsidRDefault="00A77B3E">
      <w:pPr>
        <w:spacing w:before="5pt"/>
        <w:rPr>
          <w:color w:val="000000"/>
          <w:sz w:val="0"/>
        </w:rPr>
      </w:pPr>
    </w:p>
    <w:p w14:paraId="0A7460DF" w14:textId="77777777" w:rsidR="00A77B3E" w:rsidRDefault="00300198">
      <w:pPr>
        <w:pStyle w:val="Naslov3"/>
        <w:spacing w:before="5pt" w:after="0pt"/>
        <w:rPr>
          <w:rFonts w:ascii="Times New Roman" w:hAnsi="Times New Roman" w:cs="Times New Roman"/>
          <w:b w:val="0"/>
          <w:color w:val="000000"/>
          <w:sz w:val="24"/>
        </w:rPr>
      </w:pPr>
      <w:bookmarkStart w:id="117" w:name="_Toc256000266"/>
      <w:r>
        <w:rPr>
          <w:rFonts w:ascii="Times New Roman" w:hAnsi="Times New Roman" w:cs="Times New Roman"/>
          <w:b w:val="0"/>
          <w:color w:val="000000"/>
          <w:sz w:val="24"/>
        </w:rPr>
        <w:t>3.1.1. Opis metodologije, uporabljene pri ocenah</w:t>
      </w:r>
      <w:bookmarkEnd w:id="117"/>
    </w:p>
    <w:p w14:paraId="2DB4F06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23AC385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1776B66" w14:textId="77777777" w:rsidR="00A77B3E" w:rsidRDefault="00A77B3E">
            <w:pPr>
              <w:spacing w:before="5pt"/>
              <w:rPr>
                <w:color w:val="000000"/>
                <w:sz w:val="0"/>
              </w:rPr>
            </w:pPr>
          </w:p>
          <w:p w14:paraId="2D5FE293" w14:textId="77777777" w:rsidR="00A77B3E" w:rsidRDefault="00300198">
            <w:pPr>
              <w:spacing w:before="5pt"/>
              <w:rPr>
                <w:color w:val="000000"/>
              </w:rPr>
            </w:pPr>
            <w:r>
              <w:rPr>
                <w:color w:val="000000"/>
              </w:rPr>
              <w:t>Metodologija je vključena v poglavje 3.1.2.</w:t>
            </w:r>
          </w:p>
          <w:p w14:paraId="5283F5EC" w14:textId="77777777" w:rsidR="00A77B3E" w:rsidRDefault="00A77B3E">
            <w:pPr>
              <w:spacing w:before="5pt"/>
              <w:rPr>
                <w:color w:val="000000"/>
                <w:sz w:val="6"/>
              </w:rPr>
            </w:pPr>
          </w:p>
          <w:p w14:paraId="2B7E3461" w14:textId="77777777" w:rsidR="00A77B3E" w:rsidRDefault="00A77B3E">
            <w:pPr>
              <w:spacing w:before="5pt"/>
              <w:rPr>
                <w:color w:val="000000"/>
                <w:sz w:val="6"/>
              </w:rPr>
            </w:pPr>
          </w:p>
        </w:tc>
      </w:tr>
    </w:tbl>
    <w:p w14:paraId="20F9556B" w14:textId="77777777" w:rsidR="00A77B3E" w:rsidRDefault="00A77B3E">
      <w:pPr>
        <w:spacing w:before="5pt"/>
        <w:rPr>
          <w:color w:val="000000"/>
        </w:rPr>
      </w:pPr>
    </w:p>
    <w:p w14:paraId="184EA31E" w14:textId="77777777" w:rsidR="00A77B3E" w:rsidRDefault="00300198">
      <w:pPr>
        <w:pStyle w:val="Naslov3"/>
        <w:spacing w:before="5pt" w:after="0pt"/>
        <w:rPr>
          <w:rFonts w:ascii="Times New Roman" w:hAnsi="Times New Roman" w:cs="Times New Roman"/>
          <w:b w:val="0"/>
          <w:color w:val="000000"/>
          <w:sz w:val="24"/>
        </w:rPr>
      </w:pPr>
      <w:bookmarkStart w:id="118" w:name="_Toc256000267"/>
      <w:r>
        <w:rPr>
          <w:rFonts w:ascii="Times New Roman" w:hAnsi="Times New Roman" w:cs="Times New Roman"/>
          <w:b w:val="0"/>
          <w:color w:val="000000"/>
          <w:sz w:val="24"/>
        </w:rPr>
        <w:t>3.1.2. Opis pričakovanih učinkov komponente</w:t>
      </w:r>
      <w:bookmarkEnd w:id="118"/>
    </w:p>
    <w:p w14:paraId="1BD4870C" w14:textId="77777777" w:rsidR="00A77B3E" w:rsidRDefault="00A77B3E">
      <w:pPr>
        <w:spacing w:before="5pt"/>
        <w:rPr>
          <w:color w:val="000000"/>
          <w:sz w:val="12"/>
        </w:rPr>
      </w:pPr>
    </w:p>
    <w:p w14:paraId="434DA655" w14:textId="77777777" w:rsidR="00A77B3E" w:rsidRDefault="00300198">
      <w:pPr>
        <w:pStyle w:val="Naslov4"/>
        <w:spacing w:before="5pt" w:after="0pt"/>
        <w:rPr>
          <w:b w:val="0"/>
          <w:color w:val="000000"/>
          <w:sz w:val="24"/>
        </w:rPr>
      </w:pPr>
      <w:bookmarkStart w:id="119" w:name="_Toc256000268"/>
      <w:r>
        <w:rPr>
          <w:b w:val="0"/>
          <w:color w:val="000000"/>
          <w:sz w:val="24"/>
        </w:rPr>
        <w:t>3.1.2.1. Energetska učinkovitost</w:t>
      </w:r>
      <w:bookmarkEnd w:id="119"/>
    </w:p>
    <w:p w14:paraId="14F2F5F4" w14:textId="77777777" w:rsidR="00A77B3E" w:rsidRDefault="00A77B3E">
      <w:pPr>
        <w:spacing w:before="5pt"/>
        <w:rPr>
          <w:color w:val="000000"/>
          <w:sz w:val="12"/>
        </w:rPr>
      </w:pPr>
    </w:p>
    <w:p w14:paraId="47D25AC5" w14:textId="77777777" w:rsidR="00A77B3E" w:rsidRDefault="00300198">
      <w:pPr>
        <w:pStyle w:val="Naslov5"/>
        <w:spacing w:before="5pt" w:after="0pt"/>
        <w:rPr>
          <w:b w:val="0"/>
          <w:i w:val="0"/>
          <w:color w:val="000000"/>
          <w:sz w:val="24"/>
        </w:rPr>
      </w:pPr>
      <w:bookmarkStart w:id="120" w:name="_Toc256000269"/>
      <w:r>
        <w:rPr>
          <w:b w:val="0"/>
          <w:i w:val="0"/>
          <w:color w:val="000000"/>
          <w:sz w:val="24"/>
        </w:rPr>
        <w:t>3.1.2.1.1. Splošni načrt</w:t>
      </w:r>
      <w:bookmarkEnd w:id="120"/>
    </w:p>
    <w:p w14:paraId="6BF11C31"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11FB53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1BD381D5" w14:textId="77777777" w:rsidR="00A77B3E" w:rsidRDefault="00A77B3E">
            <w:pPr>
              <w:spacing w:before="5pt"/>
              <w:rPr>
                <w:color w:val="000000"/>
                <w:sz w:val="0"/>
              </w:rPr>
            </w:pPr>
          </w:p>
          <w:p w14:paraId="1C288FF0" w14:textId="77777777" w:rsidR="00A77B3E" w:rsidRDefault="00300198">
            <w:pPr>
              <w:spacing w:before="5pt"/>
              <w:rPr>
                <w:color w:val="000000"/>
              </w:rPr>
            </w:pPr>
            <w:r>
              <w:rPr>
                <w:rStyle w:val="Poudarek"/>
                <w:i w:val="0"/>
                <w:color w:val="000000"/>
              </w:rPr>
              <w:t>Gledati 3.1.2.1.2</w:t>
            </w:r>
          </w:p>
          <w:p w14:paraId="5B26AF92" w14:textId="77777777" w:rsidR="00A77B3E" w:rsidRDefault="00A77B3E">
            <w:pPr>
              <w:spacing w:before="5pt"/>
              <w:rPr>
                <w:color w:val="000000"/>
                <w:sz w:val="6"/>
              </w:rPr>
            </w:pPr>
          </w:p>
          <w:p w14:paraId="762A5585" w14:textId="77777777" w:rsidR="00A77B3E" w:rsidRDefault="00A77B3E">
            <w:pPr>
              <w:spacing w:before="5pt"/>
              <w:rPr>
                <w:color w:val="000000"/>
                <w:sz w:val="6"/>
              </w:rPr>
            </w:pPr>
          </w:p>
        </w:tc>
      </w:tr>
    </w:tbl>
    <w:p w14:paraId="48780062" w14:textId="77777777" w:rsidR="00A77B3E" w:rsidRDefault="00A77B3E">
      <w:pPr>
        <w:spacing w:before="5pt"/>
        <w:rPr>
          <w:color w:val="000000"/>
        </w:rPr>
      </w:pPr>
    </w:p>
    <w:p w14:paraId="3EB37DAD" w14:textId="77777777" w:rsidR="00A77B3E" w:rsidRDefault="00300198">
      <w:pPr>
        <w:pStyle w:val="Naslov5"/>
        <w:spacing w:before="5pt" w:after="0pt"/>
        <w:rPr>
          <w:b w:val="0"/>
          <w:i w:val="0"/>
          <w:color w:val="000000"/>
          <w:sz w:val="24"/>
        </w:rPr>
      </w:pPr>
      <w:bookmarkStart w:id="121" w:name="_Toc256000270"/>
      <w:r>
        <w:rPr>
          <w:b w:val="0"/>
          <w:i w:val="0"/>
          <w:color w:val="000000"/>
          <w:sz w:val="24"/>
        </w:rPr>
        <w:t>3.1.2.1.2. Stavbni sektor</w:t>
      </w:r>
      <w:bookmarkEnd w:id="121"/>
    </w:p>
    <w:p w14:paraId="06E93A08"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B88EA56"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C63F2C3" w14:textId="77777777" w:rsidR="00A77B3E" w:rsidRDefault="00A77B3E">
            <w:pPr>
              <w:spacing w:before="5pt"/>
              <w:rPr>
                <w:color w:val="000000"/>
                <w:sz w:val="0"/>
              </w:rPr>
            </w:pPr>
          </w:p>
          <w:p w14:paraId="616502F9" w14:textId="77777777" w:rsidR="00A77B3E" w:rsidRDefault="00300198">
            <w:pPr>
              <w:spacing w:before="5pt"/>
              <w:rPr>
                <w:color w:val="000000"/>
              </w:rPr>
            </w:pPr>
            <w:r>
              <w:rPr>
                <w:color w:val="000000"/>
              </w:rPr>
              <w:t>Pričakovani prihranki pri letni rabi končne energije (kazalnik 17) so: 79 GWh/leto – gre za letne prihranke energije, ko bodo izvedeni vsi ukrepi programa.  Večji del prihrankov bo doseženih z izvajanjem Naložbe 1, kjer bo doseženih nekaj več kot 77 % vseh navedenih prihrankov, v okviru naložbe 2 nekaj več kot 15 % prihrankov in v okviru naložbe 3 pa 4 % vseh prihrankov energije končne energije.</w:t>
            </w:r>
          </w:p>
          <w:p w14:paraId="7B2FE604" w14:textId="77777777" w:rsidR="00A77B3E" w:rsidRDefault="00300198">
            <w:pPr>
              <w:spacing w:before="5pt"/>
              <w:rPr>
                <w:color w:val="000000"/>
              </w:rPr>
            </w:pPr>
            <w:r>
              <w:rPr>
                <w:color w:val="000000"/>
              </w:rPr>
              <w:t>V prvih treh letih izvedeni projekti bodo k navedenih prihrankom prispevali nekaj manj kot 28 %, projekti izvedeni v nadaljnjih treh in pol letih pa 72 %. Dinamika se med naložbami nekoliko razlikuje.</w:t>
            </w:r>
          </w:p>
          <w:p w14:paraId="7798264E" w14:textId="77777777" w:rsidR="00A77B3E" w:rsidRDefault="00300198">
            <w:pPr>
              <w:spacing w:before="5pt"/>
              <w:rPr>
                <w:color w:val="000000"/>
              </w:rPr>
            </w:pPr>
            <w:r>
              <w:rPr>
                <w:color w:val="000000"/>
              </w:rPr>
              <w:t>Ocena učinkov prihrankov končne energije (kazalnik 17 po uredbi) je pripravljena na podlagi modelskih ocen, ki temeljijo strokovnih podlagah za SNP. Predpostavljeni so prihranki med 60 in 100 kWh/kWh na enoto sanirane površine. Izračuni slonijo na Pravilniku o metodah za določanje prihrankov energije, kot se uporabljajo za ocenjevanje doseženih prihrankov, skladno z 8. členom EED. Predpostavke po naložbah so naslednje: </w:t>
            </w:r>
          </w:p>
          <w:p w14:paraId="23026C1C" w14:textId="77777777" w:rsidR="00A77B3E" w:rsidRDefault="00300198">
            <w:pPr>
              <w:numPr>
                <w:ilvl w:val="0"/>
                <w:numId w:val="61"/>
              </w:numPr>
              <w:spacing w:before="5pt"/>
              <w:rPr>
                <w:color w:val="000000"/>
              </w:rPr>
            </w:pPr>
            <w:r>
              <w:rPr>
                <w:color w:val="000000"/>
              </w:rPr>
              <w:t>Naložba 1. Predpostavljeno je, da bo pri projektih tipa (A) doseženega 77 kWh/m</w:t>
            </w:r>
            <w:r>
              <w:rPr>
                <w:color w:val="000000"/>
                <w:vertAlign w:val="superscript"/>
              </w:rPr>
              <w:t>2</w:t>
            </w:r>
            <w:r>
              <w:rPr>
                <w:color w:val="000000"/>
              </w:rPr>
              <w:t>/leto prihranka energije na enoto tlorisne površine (brez vgradnje TČ) oz. 11 600 kWh/leto na gospodinjstvo, kjer so prišteti še prihranki vgradnje TČ v 80 % gospodinjstev. Ocena temelji na strokovnih podlagah za NEPN[1] oz. metodologiji Tabula[2]. Za projekte tipa (B) je predpostavljen povprečen prihranek končne energije na gospodinjstvo 2857 kWh/leto, za projekte tipa (C) pa 6900 kWh/leto. Obe oceni sta pripravljeni na podlagi metod in priporočenih parametrov iz zgoraj navedenega pravilnika[3] ter predpo</w:t>
            </w:r>
            <w:r>
              <w:rPr>
                <w:color w:val="000000"/>
              </w:rPr>
              <w:t>stavk o velikosti naprav, ogrevane površine idr., kot so podane v opisu stroškov.</w:t>
            </w:r>
          </w:p>
          <w:p w14:paraId="2EFA25B2" w14:textId="77777777" w:rsidR="00A77B3E" w:rsidRDefault="00300198">
            <w:pPr>
              <w:numPr>
                <w:ilvl w:val="0"/>
                <w:numId w:val="61"/>
              </w:numPr>
              <w:spacing w:before="5pt"/>
              <w:rPr>
                <w:color w:val="000000"/>
              </w:rPr>
            </w:pPr>
            <w:r>
              <w:rPr>
                <w:color w:val="000000"/>
              </w:rPr>
              <w:t xml:space="preserve">Naložba 2. Predpostavljeno je, da bo pri projektih tipa (A) in (C) doseženega 54 kWh/m2/leto prihranka končne energije na enoto tlorisne površine oz. 2480 kWh/leto na gospodinjstvo. Prihranek je manjši, kot pri naložbi 1, saj gre za prenove v večstanovanjskih stavbah, kjer </w:t>
            </w:r>
            <w:r>
              <w:rPr>
                <w:color w:val="000000"/>
              </w:rPr>
              <w:lastRenderedPageBreak/>
              <w:t>tlorisne površine stanovanj manjše kot pri v eno ali dvo stanovanjskih stavbah, manjši pa so tudi specifični prihranki, saj je izhodiščna specifična raba energije v VSS manjša. Ocena prihrankov temelji na strokovnih podlagah za NEPN[4]. Pri projektih tipa (B) je predpostavljeno, da bo dosežen prihranek končne energije na enoto tlorisne površine 34 kWh/m2/leto oz. na gospodinjstvo 2222 kWh/leto. Ocena temelji na metodologiji Tabula[5] in analizi že izvedenih projektov v okviru razpisov Eko sklada. Za projekt</w:t>
            </w:r>
            <w:r>
              <w:rPr>
                <w:color w:val="000000"/>
              </w:rPr>
              <w:t>e tipa (D) je ocenjen prihranek končne energije 3488 EUR/leto na gospodinjstvo.</w:t>
            </w:r>
          </w:p>
          <w:p w14:paraId="4D84E7FE" w14:textId="77777777" w:rsidR="00A77B3E" w:rsidRDefault="00300198">
            <w:pPr>
              <w:numPr>
                <w:ilvl w:val="0"/>
                <w:numId w:val="61"/>
              </w:numPr>
              <w:spacing w:before="5pt"/>
              <w:rPr>
                <w:color w:val="000000"/>
              </w:rPr>
            </w:pPr>
            <w:r>
              <w:rPr>
                <w:color w:val="000000"/>
              </w:rPr>
              <w:t>Naložba 3. Prihranek KE je izračunan skladno z metodologijo za tovrstne ukrepe iz navedenega pravilnika[6]. </w:t>
            </w:r>
          </w:p>
          <w:p w14:paraId="7EC4DC4D" w14:textId="77777777" w:rsidR="00A77B3E" w:rsidRDefault="00300198">
            <w:pPr>
              <w:spacing w:before="5pt"/>
              <w:rPr>
                <w:color w:val="000000"/>
              </w:rPr>
            </w:pPr>
            <w:r>
              <w:rPr>
                <w:color w:val="000000"/>
              </w:rPr>
              <w:t>V oceni pričakovane skupne tlorisne površine stavb (kazalnik 7 po uredbi), ki bo energetsko prenovljena, so upoštevane ogrevane površine stanovanj, na katerih je predvidena energetska prenova ovoja stavb. Predpostavke so po naložbah naslednje: </w:t>
            </w:r>
          </w:p>
          <w:p w14:paraId="61447ECA" w14:textId="77777777" w:rsidR="00A77B3E" w:rsidRDefault="00300198">
            <w:pPr>
              <w:numPr>
                <w:ilvl w:val="0"/>
                <w:numId w:val="62"/>
              </w:numPr>
              <w:spacing w:before="5pt"/>
              <w:rPr>
                <w:color w:val="000000"/>
              </w:rPr>
            </w:pPr>
            <w:r>
              <w:rPr>
                <w:color w:val="000000"/>
              </w:rPr>
              <w:t>Naložba 1 (A) (B) in (C). Upoštevana je vgradnja 5070  ih toplotnih črpalk, z močjo 5kW na gospodinjstvo. je predpostavljena povprečna tlorisna površina pri prenovi 80 m</w:t>
            </w:r>
            <w:r>
              <w:rPr>
                <w:color w:val="000000"/>
                <w:vertAlign w:val="superscript"/>
              </w:rPr>
              <w:t>2</w:t>
            </w:r>
            <w:r>
              <w:rPr>
                <w:color w:val="000000"/>
              </w:rPr>
              <w:t xml:space="preserve"> na gospodinjstvo, število gospodinjstev pa 7850. V oceni niso vključeni projekti, kadar gre samo  izboljšanja energetske učinkovitosti ogrevalnih sistemov,  torej projekti tipov (B) vgradnja kotla na lesno biomaso ali (C) toplotne črpalke. </w:t>
            </w:r>
          </w:p>
          <w:p w14:paraId="1BC0FF4D" w14:textId="77777777" w:rsidR="00A77B3E" w:rsidRDefault="00300198">
            <w:pPr>
              <w:numPr>
                <w:ilvl w:val="0"/>
                <w:numId w:val="62"/>
              </w:numPr>
              <w:spacing w:before="5pt"/>
              <w:rPr>
                <w:color w:val="000000"/>
              </w:rPr>
            </w:pPr>
            <w:r>
              <w:rPr>
                <w:color w:val="000000"/>
              </w:rPr>
              <w:t>Naložba 2. Pri tej naložbi upoštevamo povprečno tlorisno površino pri prenovi 52 m</w:t>
            </w:r>
            <w:r>
              <w:rPr>
                <w:color w:val="000000"/>
                <w:vertAlign w:val="superscript"/>
              </w:rPr>
              <w:t>2</w:t>
            </w:r>
            <w:r>
              <w:rPr>
                <w:color w:val="000000"/>
              </w:rPr>
              <w:t xml:space="preserve"> na gospodinjstvo. Ocena temelji na povprečni površini javnih najemnih stanovanj, vir SURS. Predpostavljeno število gospodinjstev, kjer bo prenova izvedena, je za projekte tipa (A) 120 gospodinjstev, (B) 1950 gospodinjstev, za projekte tipa (C) 720 gospodinjstev, pri projektih tipa (F) pa 276 gospodinjstev. Tudi pri projektih tipa (F) je v oceno všteta samo stanovanjska površina energetsko revnih in ranljivih gospodinjstev, ki bodo prejeli subvencijo in sicer so eno prenovljeno večstanovanjsko stavbo upošt</w:t>
            </w:r>
            <w:r>
              <w:rPr>
                <w:color w:val="000000"/>
              </w:rPr>
              <w:t>evana v povprečju 3 energetsko revna in ranljiva gospodinjstva od dvajsetih gospodinjstev v stavbi, kar je približno dvakrat več od 7,2-ostotnega deleža energetsko revnih gospodinjstev. V oceni niso površine pri projektih tipa (D) in (E), kjer samo za izboljšanje energetske učinkovitosti oz. razogljičenje ogrevalnih sistemov, ne pa za energetske prenove ovoja stavb.</w:t>
            </w:r>
          </w:p>
          <w:p w14:paraId="560EE05F" w14:textId="77777777" w:rsidR="00A77B3E" w:rsidRDefault="00300198">
            <w:pPr>
              <w:numPr>
                <w:ilvl w:val="0"/>
                <w:numId w:val="62"/>
              </w:numPr>
              <w:spacing w:before="5pt"/>
              <w:rPr>
                <w:color w:val="000000"/>
              </w:rPr>
            </w:pPr>
            <w:r>
              <w:rPr>
                <w:color w:val="000000"/>
              </w:rPr>
              <w:t>Naložba 3. V oceni prenovljenih površin niso všteti učinki vključevanja energetsko revnih in ranljivih v energetske skupnosti.</w:t>
            </w:r>
          </w:p>
          <w:p w14:paraId="13C28D95" w14:textId="77777777" w:rsidR="00A77B3E" w:rsidRDefault="00300198">
            <w:pPr>
              <w:spacing w:before="5pt"/>
              <w:rPr>
                <w:color w:val="000000"/>
              </w:rPr>
            </w:pPr>
            <w:r>
              <w:rPr>
                <w:color w:val="000000"/>
              </w:rPr>
              <w:t>Ločeno se bo spremljalo tudi kazalnik 5, skupno tlorisna površina stavb, ki bodo celovito energetsko prenovljene. </w:t>
            </w:r>
          </w:p>
          <w:p w14:paraId="29BE4447" w14:textId="77777777" w:rsidR="00A77B3E" w:rsidRDefault="00300198">
            <w:pPr>
              <w:spacing w:before="5pt"/>
              <w:rPr>
                <w:color w:val="000000"/>
              </w:rPr>
            </w:pPr>
            <w:r>
              <w:rPr>
                <w:color w:val="000000"/>
              </w:rPr>
              <w:t>V oceni pričakovane zmogljivosti instalacij, ki izkoriščajo OVE (kazalnik 9), so upoštevani naslednji ukrepi: </w:t>
            </w:r>
          </w:p>
          <w:p w14:paraId="034E25A6" w14:textId="77777777" w:rsidR="00A77B3E" w:rsidRDefault="00300198">
            <w:pPr>
              <w:numPr>
                <w:ilvl w:val="0"/>
                <w:numId w:val="63"/>
              </w:numPr>
              <w:spacing w:before="5pt"/>
              <w:rPr>
                <w:color w:val="000000"/>
              </w:rPr>
            </w:pPr>
            <w:r>
              <w:rPr>
                <w:color w:val="000000"/>
              </w:rPr>
              <w:t>Naložba 1 (B) in (C). Upoštevana je vgradnja 470 kotlov na lesno biomaso, povprečne moči 10 kW na gospodinjstvo, in 390 toplotnih črpalk, povprečne moči 6 kW na gospodinjstvo.</w:t>
            </w:r>
          </w:p>
          <w:p w14:paraId="6806FA37" w14:textId="77777777" w:rsidR="00A77B3E" w:rsidRDefault="00300198">
            <w:pPr>
              <w:numPr>
                <w:ilvl w:val="0"/>
                <w:numId w:val="63"/>
              </w:numPr>
              <w:spacing w:before="5pt"/>
              <w:rPr>
                <w:color w:val="000000"/>
              </w:rPr>
            </w:pPr>
            <w:r>
              <w:rPr>
                <w:color w:val="000000"/>
              </w:rPr>
              <w:t>Naložba 2 (E). Upoštevano je 520 spodbujenih energetsko revnih in ranljivih gospodinjstev v skupnih projektih vgradnje toplotne črpalke (TČ) v skupnih sistemih ogrevanja v VSS – kot proporcionalen delež instaliranih zmogljivosti na gospodinjstvo v skupnem sistemu ogrevanja je upoštevanih 3,3 kW instalirane moči TČ. </w:t>
            </w:r>
          </w:p>
          <w:p w14:paraId="6EB9F090" w14:textId="77777777" w:rsidR="00A77B3E" w:rsidRDefault="00300198">
            <w:pPr>
              <w:numPr>
                <w:ilvl w:val="0"/>
                <w:numId w:val="63"/>
              </w:numPr>
              <w:spacing w:before="5pt"/>
              <w:rPr>
                <w:color w:val="000000"/>
              </w:rPr>
            </w:pPr>
            <w:r>
              <w:rPr>
                <w:color w:val="000000"/>
              </w:rPr>
              <w:t>Naložba 2 (D). Upoštevano je 540 spodbujenih energetsko revnih in ranljivih gospodinjstev v skupnih projektih vgradnje kotla na lesno biomaso v skupnih sistemih ogrevanja v VSS – kot proporcionalen delež instaliranih zmogljivosti na gospodinjstvo v skupnem sistemu ogrevanja je upoštevanih 5,8 kW instalirane moči novega kotla. </w:t>
            </w:r>
          </w:p>
          <w:p w14:paraId="6E4EBA52" w14:textId="77777777" w:rsidR="00A77B3E" w:rsidRDefault="00300198">
            <w:pPr>
              <w:numPr>
                <w:ilvl w:val="0"/>
                <w:numId w:val="63"/>
              </w:numPr>
              <w:spacing w:before="5pt"/>
              <w:rPr>
                <w:color w:val="000000"/>
              </w:rPr>
            </w:pPr>
            <w:r>
              <w:rPr>
                <w:color w:val="000000"/>
              </w:rPr>
              <w:t>Naložba 3. Upoštevan so zmogljivosti OVE, ki bodo pri izgradnji skupnostnih sončnih elektrarn (SE) pripadale energetsko revnim gospodinjstvom. Pri projektih tipa (A) gre za 1460 spodbujenih gospodinjstev, ki se ne ogrevajo s toplotno črpalko (TČ), in jim bosta pripadala 2 kW skupnostne SE. Pri projektih tipa (B) pa gre  za 170 spodbujenih gospodinjstev, ki se ogrevajo s pomočjo TČ, in jim bo pripadalo 4,8 kW skupnostne SE.</w:t>
            </w:r>
          </w:p>
          <w:p w14:paraId="5D4EDF49" w14:textId="77777777" w:rsidR="00A77B3E" w:rsidRDefault="00300198">
            <w:pPr>
              <w:spacing w:before="5pt"/>
              <w:rPr>
                <w:color w:val="000000"/>
              </w:rPr>
            </w:pPr>
            <w:r>
              <w:rPr>
                <w:color w:val="000000"/>
              </w:rPr>
              <w:lastRenderedPageBreak/>
              <w:t>Izhodiščnih emisij energetsko revnih gospodinjstev se ne spremlja statistično, ocenjeni so kot delež v skupnih emisijah gospodinjstev, sorazmeren z deležem energetsko revnih gospodinjstev. V ocenah emisij v izhodiščnem letu so upoštevane samo neposredne emisije pri energetsko revnih gospodinjstvih, torej emisije iz ogrevanja, pri oceni odstotka zmanjšanja glede na izhodiščno leto pa  samo učinke Naložb 1 in 2, ki te emisije zmanjšujejo. </w:t>
            </w:r>
          </w:p>
          <w:p w14:paraId="35D8EB55" w14:textId="77777777" w:rsidR="00A77B3E" w:rsidRDefault="00300198">
            <w:pPr>
              <w:spacing w:before="5pt"/>
              <w:rPr>
                <w:color w:val="000000"/>
              </w:rPr>
            </w:pPr>
            <w:r>
              <w:rPr>
                <w:color w:val="000000"/>
              </w:rPr>
              <w:t>Pri oceni zmanjšanja emisij TGP (kazalnik 12) so prihranki toplotne energije pomnoženi s povprečnim specifičnimi emisijam gospodinjstev za namene ogrevanja v letu 2023. Pri oceni učinka je predpostavljeno, da bo najmanj polovico investicijskih podpor namenjenih gospodinjstvom, ki za ogrevanje uporabljajo fosilna goriva polovica pa takih, ki že uporabljajo nizkoogljične vire energije, kar pomeni v povprečju 0,12 kg CO</w:t>
            </w:r>
            <w:r>
              <w:rPr>
                <w:color w:val="000000"/>
                <w:vertAlign w:val="subscript"/>
              </w:rPr>
              <w:t>2</w:t>
            </w:r>
            <w:r>
              <w:rPr>
                <w:color w:val="000000"/>
              </w:rPr>
              <w:t>e/kWh, povprečne specifične emisije iz rabe fosilnih goriv za ogrevanje gospodinjstev v Sloveniji v letu 2022 so znašale 0,243 kg CO</w:t>
            </w:r>
            <w:r>
              <w:rPr>
                <w:color w:val="000000"/>
                <w:vertAlign w:val="subscript"/>
              </w:rPr>
              <w:t>2</w:t>
            </w:r>
            <w:r>
              <w:rPr>
                <w:color w:val="000000"/>
              </w:rPr>
              <w:t>e/kWh, </w:t>
            </w:r>
          </w:p>
          <w:p w14:paraId="5DC8E05D" w14:textId="77777777" w:rsidR="00A77B3E" w:rsidRDefault="00300198">
            <w:pPr>
              <w:spacing w:before="5pt"/>
              <w:rPr>
                <w:color w:val="000000"/>
              </w:rPr>
            </w:pPr>
            <w:r>
              <w:rPr>
                <w:color w:val="000000"/>
              </w:rPr>
              <w:t>Ocena prihrankov emisij, doseženih s skupnostnimi sončnimi elektrarnami predstavlja prihranke posrednih emisij za proizvodnjo električne energije. Pri proizvodni električne energije so prihranki energije množeni s faktorjem 0,234 kg CO</w:t>
            </w:r>
            <w:r>
              <w:rPr>
                <w:color w:val="000000"/>
                <w:vertAlign w:val="subscript"/>
              </w:rPr>
              <w:t>2</w:t>
            </w:r>
            <w:r>
              <w:rPr>
                <w:color w:val="000000"/>
              </w:rPr>
              <w:t>e/kWh[7]. Zmanjšanje posrednih emisij je vključeno skupno zmanjšanje emisij v povzetku. </w:t>
            </w:r>
          </w:p>
          <w:p w14:paraId="7E542A5F" w14:textId="77777777" w:rsidR="00A77B3E" w:rsidRDefault="00300198">
            <w:pPr>
              <w:spacing w:before="5pt"/>
              <w:rPr>
                <w:color w:val="000000"/>
              </w:rPr>
            </w:pPr>
            <w:r>
              <w:rPr>
                <w:color w:val="000000"/>
              </w:rPr>
              <w:t>Pri oceni zmanjšanja števila energetsko revnih gospodinjstev (kazalnik 11) so upoštevani projekti energetske sanacije stavb in vgradnje sistemov ogrevanja na OVE, razen projektov tipa (B) v okviru naložbe 2. Naložba 3, vključevanje v energetske skupnosti, bodo energetsko ranljivim sicer koristili, ne bodo pa v celoti odpravili energetske revščine v posameznem gospodinjstvu, saj je večji del stroškov za energijo v gospodinjstvih predstavljajo stroški za ogrevanje in ne za električno energijo, ki jo bo gospod</w:t>
            </w:r>
            <w:r>
              <w:rPr>
                <w:color w:val="000000"/>
              </w:rPr>
              <w:t>injstvo prejemalo iz skupnostne elektrarne. Kot izhodišče je upoštevano število energetsko revnih gospodinjstev v letu 2023. Učinek na zmanjšanje  števila energetsko revnih bo manjši, v kolikor bo del sredstev usmerjen k širši skupini energetsko ranljivih, ki niso energetsko revni, a se bo po drugi strani povečalo število gospodinjstev, ki jim bo ukrep koristil</w:t>
            </w:r>
          </w:p>
          <w:p w14:paraId="7DEA6F80" w14:textId="77777777" w:rsidR="00A77B3E" w:rsidRDefault="00300198">
            <w:pPr>
              <w:spacing w:before="5pt"/>
              <w:rPr>
                <w:color w:val="000000"/>
              </w:rPr>
            </w:pPr>
            <w:r>
              <w:rPr>
                <w:color w:val="000000"/>
              </w:rPr>
              <w:t>[1]    Strokovne podlage, končno poročilo Posodobitev Celovitega nacionalnega energetskega in podnebnega načrta, IJS et al. 2024 in podporni modeli.</w:t>
            </w:r>
          </w:p>
          <w:p w14:paraId="25C47E68" w14:textId="77777777" w:rsidR="00A77B3E" w:rsidRDefault="00300198">
            <w:pPr>
              <w:spacing w:before="5pt"/>
              <w:rPr>
                <w:color w:val="000000"/>
              </w:rPr>
            </w:pPr>
            <w:r>
              <w:rPr>
                <w:color w:val="000000"/>
              </w:rPr>
              <w:t>[2]    Potenciali za zmanjšanje emisij do leta 2050 in srednjeročni izzivi, Stavbe, IJS, projekt LIFE Podnebna pot 2050, PoročiloC1.1, Zvezek 2.</w:t>
            </w:r>
          </w:p>
          <w:p w14:paraId="7E322DD3" w14:textId="77777777" w:rsidR="00A77B3E" w:rsidRDefault="00300198">
            <w:pPr>
              <w:spacing w:before="5pt"/>
              <w:rPr>
                <w:color w:val="000000"/>
              </w:rPr>
            </w:pPr>
            <w:r>
              <w:rPr>
                <w:color w:val="000000"/>
              </w:rPr>
              <w:t>[3]    Pravilnik o metodah za določanje prihrankov energije, Uradni list RS, št. 57/21.</w:t>
            </w:r>
          </w:p>
          <w:p w14:paraId="6614F3E2" w14:textId="77777777" w:rsidR="00A77B3E" w:rsidRDefault="00300198">
            <w:pPr>
              <w:spacing w:before="5pt"/>
              <w:rPr>
                <w:color w:val="000000"/>
              </w:rPr>
            </w:pPr>
            <w:r>
              <w:rPr>
                <w:color w:val="000000"/>
              </w:rPr>
              <w:t>[4]    Strokovne podlage, končno poročilo Posodobitev Celovitega nacionalnega energetskega in podnebnega načrta, IJS et al. 2024.</w:t>
            </w:r>
          </w:p>
          <w:p w14:paraId="4CDD053C" w14:textId="77777777" w:rsidR="00A77B3E" w:rsidRDefault="00300198">
            <w:pPr>
              <w:spacing w:before="5pt"/>
              <w:rPr>
                <w:color w:val="000000"/>
              </w:rPr>
            </w:pPr>
            <w:r>
              <w:rPr>
                <w:color w:val="000000"/>
              </w:rPr>
              <w:t>[5]    Potenciali za zmanjšanje emisij do leta 2050 in srednjeročni izzivi, Stavbe, IJS, projekt LIFE Podnebna pot 2050, PoročiloC1.1, Zvezek 2.</w:t>
            </w:r>
          </w:p>
          <w:p w14:paraId="561EAA5C" w14:textId="77777777" w:rsidR="00A77B3E" w:rsidRDefault="00300198">
            <w:pPr>
              <w:spacing w:before="5pt"/>
              <w:rPr>
                <w:color w:val="000000"/>
              </w:rPr>
            </w:pPr>
            <w:r>
              <w:rPr>
                <w:color w:val="000000"/>
              </w:rPr>
              <w:t>[6]    Pravilnik o metodah za določanje prihrankov energije, Uradni list RS, št. 57/21.</w:t>
            </w:r>
          </w:p>
          <w:p w14:paraId="717A63E9" w14:textId="77777777" w:rsidR="00A77B3E" w:rsidRDefault="00300198">
            <w:pPr>
              <w:spacing w:before="5pt"/>
              <w:rPr>
                <w:color w:val="000000"/>
              </w:rPr>
            </w:pPr>
            <w:r>
              <w:rPr>
                <w:color w:val="000000"/>
              </w:rPr>
              <w:t>[7]    Izpusti CO</w:t>
            </w:r>
            <w:r>
              <w:rPr>
                <w:color w:val="000000"/>
                <w:vertAlign w:val="subscript"/>
              </w:rPr>
              <w:t>2</w:t>
            </w:r>
            <w:r>
              <w:rPr>
                <w:color w:val="000000"/>
              </w:rPr>
              <w:t>/TGP na enoto električne energije in daljinske toplote, IJS CEU, https://ceu.ijs.si/izpusti-co2-tgp-na-enoto-elektricne-energije/</w:t>
            </w:r>
          </w:p>
          <w:p w14:paraId="7F57CF56" w14:textId="77777777" w:rsidR="00A77B3E" w:rsidRDefault="00A77B3E">
            <w:pPr>
              <w:spacing w:before="5pt"/>
              <w:rPr>
                <w:color w:val="000000"/>
                <w:sz w:val="6"/>
              </w:rPr>
            </w:pPr>
          </w:p>
          <w:p w14:paraId="66BA1372" w14:textId="77777777" w:rsidR="00A77B3E" w:rsidRDefault="00A77B3E">
            <w:pPr>
              <w:spacing w:before="5pt"/>
              <w:rPr>
                <w:color w:val="000000"/>
                <w:sz w:val="6"/>
              </w:rPr>
            </w:pPr>
          </w:p>
        </w:tc>
      </w:tr>
    </w:tbl>
    <w:p w14:paraId="1E92AAA1" w14:textId="77777777" w:rsidR="00A77B3E" w:rsidRDefault="00A77B3E">
      <w:pPr>
        <w:spacing w:before="5pt"/>
        <w:rPr>
          <w:color w:val="000000"/>
        </w:rPr>
      </w:pPr>
    </w:p>
    <w:p w14:paraId="7BA89D9A" w14:textId="77777777" w:rsidR="00A77B3E" w:rsidRDefault="00300198">
      <w:pPr>
        <w:pStyle w:val="Naslov5"/>
        <w:spacing w:before="5pt" w:after="0pt"/>
        <w:rPr>
          <w:b w:val="0"/>
          <w:i w:val="0"/>
          <w:color w:val="000000"/>
          <w:sz w:val="24"/>
        </w:rPr>
      </w:pPr>
      <w:bookmarkStart w:id="122" w:name="_Toc256000271"/>
      <w:r>
        <w:rPr>
          <w:b w:val="0"/>
          <w:i w:val="0"/>
          <w:color w:val="000000"/>
          <w:sz w:val="24"/>
        </w:rPr>
        <w:t>3.1.2.1.3. Sektor cestnega prevoza</w:t>
      </w:r>
      <w:bookmarkEnd w:id="122"/>
    </w:p>
    <w:p w14:paraId="0EB32937"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0BCCD12"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A40D7A9" w14:textId="77777777" w:rsidR="00A77B3E" w:rsidRDefault="00A77B3E">
            <w:pPr>
              <w:spacing w:before="5pt"/>
              <w:rPr>
                <w:color w:val="000000"/>
                <w:sz w:val="0"/>
              </w:rPr>
            </w:pPr>
          </w:p>
          <w:p w14:paraId="749E161B" w14:textId="77777777" w:rsidR="00A77B3E" w:rsidRDefault="00300198">
            <w:pPr>
              <w:spacing w:before="5pt"/>
              <w:rPr>
                <w:color w:val="000000"/>
              </w:rPr>
            </w:pPr>
            <w:r>
              <w:rPr>
                <w:rStyle w:val="Poudarek"/>
                <w:i w:val="0"/>
                <w:color w:val="000000"/>
              </w:rPr>
              <w:t>V prevoznem sektorju ne pričakujemo vpliva na energetsko učinkovitost</w:t>
            </w:r>
          </w:p>
          <w:p w14:paraId="6FC2EDFC" w14:textId="77777777" w:rsidR="00A77B3E" w:rsidRDefault="00A77B3E">
            <w:pPr>
              <w:spacing w:before="5pt"/>
              <w:rPr>
                <w:color w:val="000000"/>
                <w:sz w:val="6"/>
              </w:rPr>
            </w:pPr>
          </w:p>
          <w:p w14:paraId="2430D735" w14:textId="77777777" w:rsidR="00A77B3E" w:rsidRDefault="00A77B3E">
            <w:pPr>
              <w:spacing w:before="5pt"/>
              <w:rPr>
                <w:color w:val="000000"/>
                <w:sz w:val="6"/>
              </w:rPr>
            </w:pPr>
          </w:p>
        </w:tc>
      </w:tr>
    </w:tbl>
    <w:p w14:paraId="6613E395" w14:textId="77777777" w:rsidR="00A77B3E" w:rsidRDefault="00300198">
      <w:pPr>
        <w:pStyle w:val="Naslov4"/>
        <w:spacing w:before="5pt" w:after="0pt"/>
        <w:rPr>
          <w:b w:val="0"/>
          <w:color w:val="000000"/>
          <w:sz w:val="24"/>
        </w:rPr>
      </w:pPr>
      <w:r>
        <w:rPr>
          <w:b w:val="0"/>
          <w:color w:val="000000"/>
          <w:sz w:val="24"/>
        </w:rPr>
        <w:br w:type="page"/>
      </w:r>
      <w:bookmarkStart w:id="123" w:name="_Toc256000272"/>
      <w:r>
        <w:rPr>
          <w:b w:val="0"/>
          <w:color w:val="000000"/>
          <w:sz w:val="24"/>
        </w:rPr>
        <w:lastRenderedPageBreak/>
        <w:t>3.1.2.2. Prenova stavb</w:t>
      </w:r>
      <w:bookmarkEnd w:id="123"/>
    </w:p>
    <w:p w14:paraId="240EC63D" w14:textId="77777777" w:rsidR="00A77B3E" w:rsidRDefault="00A77B3E">
      <w:pPr>
        <w:spacing w:before="5pt"/>
        <w:rPr>
          <w:color w:val="000000"/>
          <w:sz w:val="12"/>
        </w:rPr>
      </w:pPr>
    </w:p>
    <w:p w14:paraId="65D7E1CF" w14:textId="77777777" w:rsidR="00A77B3E" w:rsidRDefault="00300198">
      <w:pPr>
        <w:pStyle w:val="Naslov5"/>
        <w:spacing w:before="5pt" w:after="0pt"/>
        <w:rPr>
          <w:b w:val="0"/>
          <w:i w:val="0"/>
          <w:color w:val="000000"/>
          <w:sz w:val="24"/>
        </w:rPr>
      </w:pPr>
      <w:bookmarkStart w:id="124" w:name="_Toc256000273"/>
      <w:r>
        <w:rPr>
          <w:b w:val="0"/>
          <w:i w:val="0"/>
          <w:color w:val="000000"/>
          <w:sz w:val="24"/>
        </w:rPr>
        <w:t>3.1.2.2.1. Splošni načrt</w:t>
      </w:r>
      <w:bookmarkEnd w:id="124"/>
    </w:p>
    <w:p w14:paraId="25FE9F4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6A2FF3D"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43097BF" w14:textId="77777777" w:rsidR="00A77B3E" w:rsidRDefault="00A77B3E">
            <w:pPr>
              <w:spacing w:before="5pt"/>
              <w:rPr>
                <w:color w:val="000000"/>
                <w:sz w:val="0"/>
              </w:rPr>
            </w:pPr>
          </w:p>
          <w:p w14:paraId="473A3C06" w14:textId="77777777" w:rsidR="00A77B3E" w:rsidRDefault="00300198">
            <w:pPr>
              <w:spacing w:before="5pt"/>
              <w:rPr>
                <w:color w:val="000000"/>
              </w:rPr>
            </w:pPr>
            <w:r>
              <w:rPr>
                <w:rStyle w:val="Poudarek"/>
                <w:i w:val="0"/>
                <w:color w:val="000000"/>
              </w:rPr>
              <w:t>Gledati 3.1.2.2.2</w:t>
            </w:r>
          </w:p>
          <w:p w14:paraId="201D9084" w14:textId="77777777" w:rsidR="00A77B3E" w:rsidRDefault="00A77B3E">
            <w:pPr>
              <w:spacing w:before="5pt"/>
              <w:rPr>
                <w:color w:val="000000"/>
                <w:sz w:val="6"/>
              </w:rPr>
            </w:pPr>
          </w:p>
          <w:p w14:paraId="293DE5BB" w14:textId="77777777" w:rsidR="00A77B3E" w:rsidRDefault="00A77B3E">
            <w:pPr>
              <w:spacing w:before="5pt"/>
              <w:rPr>
                <w:color w:val="000000"/>
                <w:sz w:val="6"/>
              </w:rPr>
            </w:pPr>
          </w:p>
        </w:tc>
      </w:tr>
    </w:tbl>
    <w:p w14:paraId="7626ABDC" w14:textId="77777777" w:rsidR="00A77B3E" w:rsidRDefault="00A77B3E">
      <w:pPr>
        <w:spacing w:before="5pt"/>
        <w:rPr>
          <w:color w:val="000000"/>
        </w:rPr>
      </w:pPr>
    </w:p>
    <w:p w14:paraId="449C1BEB" w14:textId="77777777" w:rsidR="00A77B3E" w:rsidRDefault="00300198">
      <w:pPr>
        <w:pStyle w:val="Naslov5"/>
        <w:spacing w:before="5pt" w:after="0pt"/>
        <w:rPr>
          <w:b w:val="0"/>
          <w:i w:val="0"/>
          <w:color w:val="000000"/>
          <w:sz w:val="24"/>
        </w:rPr>
      </w:pPr>
      <w:bookmarkStart w:id="125" w:name="_Toc256000274"/>
      <w:r>
        <w:rPr>
          <w:b w:val="0"/>
          <w:i w:val="0"/>
          <w:color w:val="000000"/>
          <w:sz w:val="24"/>
        </w:rPr>
        <w:t>3.1.2.2.2. Stavbni sektor</w:t>
      </w:r>
      <w:bookmarkEnd w:id="125"/>
    </w:p>
    <w:p w14:paraId="33E7F01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4E0EE6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3F2ADDF" w14:textId="77777777" w:rsidR="00A77B3E" w:rsidRDefault="00A77B3E">
            <w:pPr>
              <w:spacing w:before="5pt"/>
              <w:rPr>
                <w:color w:val="000000"/>
                <w:sz w:val="0"/>
              </w:rPr>
            </w:pPr>
          </w:p>
          <w:p w14:paraId="70052617" w14:textId="77777777" w:rsidR="00A77B3E" w:rsidRDefault="00300198">
            <w:pPr>
              <w:spacing w:before="5pt"/>
              <w:rPr>
                <w:color w:val="000000"/>
              </w:rPr>
            </w:pPr>
            <w:r>
              <w:rPr>
                <w:color w:val="000000"/>
              </w:rPr>
              <w:t>Pričakovana skupna tlorisna površina stavb, ki bodo energetsko prenovljene (kazalnik 7), bo po izvedbi celotnega programa znašala: 564 697 m</w:t>
            </w:r>
            <w:r>
              <w:rPr>
                <w:color w:val="000000"/>
                <w:vertAlign w:val="superscript"/>
              </w:rPr>
              <w:t>2</w:t>
            </w:r>
            <w:r>
              <w:rPr>
                <w:color w:val="000000"/>
              </w:rPr>
              <w:t>. To bo doseženo zlasti z izvajanjem Naložbe 1, kjer je pričakovati  405 600m2 prenovljenih površin oz. 72 % skupnega učnika ‒ vse z izvajanjem projektov tipa (A). Z izvajanjem Naložbe 2 pa bo doseženega  28 % predvidenega skupnega učinka oz. prenovljenih približno 159.000 m</w:t>
            </w:r>
            <w:r>
              <w:rPr>
                <w:color w:val="000000"/>
                <w:vertAlign w:val="superscript"/>
              </w:rPr>
              <w:t>2</w:t>
            </w:r>
            <w:r>
              <w:rPr>
                <w:color w:val="000000"/>
              </w:rPr>
              <w:t xml:space="preserve"> površin, k temu bodo energetske prenove javnih stanovanj (izvajanje projektov tipa 2 (A) in (B)) predvidoma prispevale 19 odstotnih točk, podpora energetsko revnim gospodinjstvom v skupnih projektih VVS (izvajanje projektov tipa (C)) </w:t>
            </w:r>
            <w:r>
              <w:rPr>
                <w:color w:val="000000"/>
              </w:rPr>
              <w:t>bo prispevala 7 odstotnih točk in energetska prenova energetsko najmanj učinkovitih večstanovanjskih stavb (izvajanje projektov tipa (F)) pa nadaljne 3 odstotne točke. Kot je pojasnjeno v poglavju 3.1.1 v opisu metodologije, upoštevamo samo prenovljene površine pri prejemnikih spodbud iz sredstev SSP. Prav tam je tudi pojasnjeno, da so v tej oceni upoštevane površine, na katerih se bodo izvedli ukrepi URE na ovoju stavbe, ne pa tudi stanovanjske površine gospodinjstev, ki bodo izvedla ukrepe samo na sistemi</w:t>
            </w:r>
            <w:r>
              <w:rPr>
                <w:color w:val="000000"/>
              </w:rPr>
              <w:t>h ogrevanja ali se vključila v energetske skupnosti. </w:t>
            </w:r>
          </w:p>
          <w:p w14:paraId="109337A5" w14:textId="77777777" w:rsidR="00A77B3E" w:rsidRDefault="00300198">
            <w:pPr>
              <w:spacing w:before="5pt"/>
              <w:rPr>
                <w:color w:val="000000"/>
              </w:rPr>
            </w:pPr>
            <w:r>
              <w:rPr>
                <w:color w:val="000000"/>
              </w:rPr>
              <w:t>Pričakovana zmogljivost zamenjanih instalacij z učinkovitimi napravami, ki izkoriščajo OVE, oz. izgradnja novih naprav OVE za proizvodnjo energije v energetskih skupnostih (kazalnik 8): bo po izvedbi celotnega programa znašala približno 41 MW. To bo doseženo zlasti z izvajanjem Naložbe 1 in sicer 79% skupnega učinka oz. okrog 32  MW zmogljivosti naprav, ki izkoriščajo OVE, Naložbe 2 z 12 % skupnega učinka oz. okrog 4,8 MW zmogljivosti ter Naložbe 3 z 9 % oz. 3,7 MW zmogljivostmi OVE. Pri čemer gre v primeru</w:t>
            </w:r>
            <w:r>
              <w:rPr>
                <w:color w:val="000000"/>
              </w:rPr>
              <w:t xml:space="preserve"> naložb 1 in 2 za toplotno moč naprav,  pri Naložbi 3 pa po pričakovanjih zlasti za zmogljivosti za proizvodnjo električne energije. K učinku prispevajo v okviru Naložbe 1 projekti tipa (A), kjer se predvideva vgradnja TČ, tipa (B) in (C), torej zamenjava sistemov ogrevanja s kotli na lesno biomaso ali toplotnimi črpalkami v enostanovanjskih ali dvostanovanjskih stavbah, v okviru Naložbe 2 pa projekti tipov (D) in (E), kjer gre za vgradnjo teh tehnologiji v  skupnih kotlovnicah VSS. K učinkom  Naložbe 3 pri</w:t>
            </w:r>
            <w:r>
              <w:rPr>
                <w:color w:val="000000"/>
              </w:rPr>
              <w:t>spevajo vsi podprti projekti, to bodo predvsem nove zmogljivosti za proizvodnjo električne energije, zlasti sončnih elektrarn.</w:t>
            </w:r>
          </w:p>
          <w:p w14:paraId="7ACA6F02" w14:textId="77777777" w:rsidR="00A77B3E" w:rsidRDefault="00A77B3E">
            <w:pPr>
              <w:spacing w:before="5pt"/>
              <w:rPr>
                <w:color w:val="000000"/>
                <w:sz w:val="6"/>
              </w:rPr>
            </w:pPr>
          </w:p>
          <w:p w14:paraId="4311972A" w14:textId="77777777" w:rsidR="00A77B3E" w:rsidRDefault="00A77B3E">
            <w:pPr>
              <w:spacing w:before="5pt"/>
              <w:rPr>
                <w:color w:val="000000"/>
                <w:sz w:val="6"/>
              </w:rPr>
            </w:pPr>
          </w:p>
        </w:tc>
      </w:tr>
    </w:tbl>
    <w:p w14:paraId="14272F47" w14:textId="77777777" w:rsidR="00A77B3E" w:rsidRDefault="00A77B3E">
      <w:pPr>
        <w:spacing w:before="5pt"/>
        <w:rPr>
          <w:color w:val="000000"/>
        </w:rPr>
      </w:pPr>
    </w:p>
    <w:p w14:paraId="3E4D774F" w14:textId="77777777" w:rsidR="00A77B3E" w:rsidRDefault="00300198">
      <w:pPr>
        <w:pStyle w:val="Naslov5"/>
        <w:spacing w:before="5pt" w:after="0pt"/>
        <w:rPr>
          <w:b w:val="0"/>
          <w:i w:val="0"/>
          <w:color w:val="000000"/>
          <w:sz w:val="24"/>
        </w:rPr>
      </w:pPr>
      <w:bookmarkStart w:id="126" w:name="_Toc256000275"/>
      <w:r>
        <w:rPr>
          <w:b w:val="0"/>
          <w:i w:val="0"/>
          <w:color w:val="000000"/>
          <w:sz w:val="24"/>
        </w:rPr>
        <w:t>3.1.2.2.3. Sektor cestnega prevoza</w:t>
      </w:r>
      <w:bookmarkEnd w:id="126"/>
    </w:p>
    <w:p w14:paraId="3CE6D43C"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E3AE7A4"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E68E706" w14:textId="77777777" w:rsidR="00A77B3E" w:rsidRDefault="00A77B3E">
            <w:pPr>
              <w:spacing w:before="5pt"/>
              <w:rPr>
                <w:color w:val="000000"/>
                <w:sz w:val="0"/>
              </w:rPr>
            </w:pPr>
          </w:p>
          <w:p w14:paraId="1973BA3B" w14:textId="77777777" w:rsidR="00A77B3E" w:rsidRDefault="00300198">
            <w:pPr>
              <w:spacing w:before="5pt"/>
              <w:rPr>
                <w:color w:val="000000"/>
              </w:rPr>
            </w:pPr>
            <w:r>
              <w:rPr>
                <w:rStyle w:val="Poudarek"/>
                <w:i w:val="0"/>
                <w:color w:val="000000"/>
              </w:rPr>
              <w:t>V prevoznem sektorju ne pričakujemo vpliva na prenovo stavb</w:t>
            </w:r>
          </w:p>
          <w:p w14:paraId="07BC3664" w14:textId="77777777" w:rsidR="00A77B3E" w:rsidRDefault="00A77B3E">
            <w:pPr>
              <w:spacing w:before="5pt"/>
              <w:rPr>
                <w:color w:val="000000"/>
                <w:sz w:val="6"/>
              </w:rPr>
            </w:pPr>
          </w:p>
          <w:p w14:paraId="5A7F3C58" w14:textId="77777777" w:rsidR="00A77B3E" w:rsidRDefault="00A77B3E">
            <w:pPr>
              <w:spacing w:before="5pt"/>
              <w:rPr>
                <w:color w:val="000000"/>
                <w:sz w:val="6"/>
              </w:rPr>
            </w:pPr>
          </w:p>
        </w:tc>
      </w:tr>
    </w:tbl>
    <w:p w14:paraId="14D55918" w14:textId="77777777" w:rsidR="00A77B3E" w:rsidRDefault="00300198">
      <w:pPr>
        <w:pStyle w:val="Naslov4"/>
        <w:spacing w:before="5pt" w:after="0pt"/>
        <w:rPr>
          <w:b w:val="0"/>
          <w:color w:val="000000"/>
          <w:sz w:val="24"/>
        </w:rPr>
      </w:pPr>
      <w:r>
        <w:rPr>
          <w:b w:val="0"/>
          <w:color w:val="000000"/>
          <w:sz w:val="24"/>
        </w:rPr>
        <w:br w:type="page"/>
      </w:r>
      <w:bookmarkStart w:id="127" w:name="_Toc256000276"/>
      <w:r>
        <w:rPr>
          <w:b w:val="0"/>
          <w:color w:val="000000"/>
          <w:sz w:val="24"/>
        </w:rPr>
        <w:lastRenderedPageBreak/>
        <w:t>3.1.2.3. Brezemisijska in nizkoemisijska mobilnost in prevoz</w:t>
      </w:r>
      <w:bookmarkEnd w:id="127"/>
    </w:p>
    <w:p w14:paraId="57C7B161" w14:textId="77777777" w:rsidR="00A77B3E" w:rsidRDefault="00A77B3E">
      <w:pPr>
        <w:spacing w:before="5pt"/>
        <w:rPr>
          <w:color w:val="000000"/>
          <w:sz w:val="12"/>
        </w:rPr>
      </w:pPr>
    </w:p>
    <w:p w14:paraId="22ECB0E7" w14:textId="77777777" w:rsidR="00A77B3E" w:rsidRDefault="00300198">
      <w:pPr>
        <w:pStyle w:val="Naslov5"/>
        <w:spacing w:before="5pt" w:after="0pt"/>
        <w:rPr>
          <w:b w:val="0"/>
          <w:i w:val="0"/>
          <w:color w:val="000000"/>
          <w:sz w:val="24"/>
        </w:rPr>
      </w:pPr>
      <w:bookmarkStart w:id="128" w:name="_Toc256000277"/>
      <w:r>
        <w:rPr>
          <w:b w:val="0"/>
          <w:i w:val="0"/>
          <w:color w:val="000000"/>
          <w:sz w:val="24"/>
        </w:rPr>
        <w:t>3.1.2.3.1. Splošni načrt</w:t>
      </w:r>
      <w:bookmarkEnd w:id="128"/>
    </w:p>
    <w:p w14:paraId="6D4B5F83"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68F25C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F9C1D5F" w14:textId="77777777" w:rsidR="00A77B3E" w:rsidRDefault="00A77B3E">
            <w:pPr>
              <w:spacing w:before="5pt"/>
              <w:rPr>
                <w:color w:val="000000"/>
                <w:sz w:val="0"/>
              </w:rPr>
            </w:pPr>
          </w:p>
          <w:p w14:paraId="231FBE39" w14:textId="77777777" w:rsidR="00A77B3E" w:rsidRDefault="00300198">
            <w:pPr>
              <w:spacing w:before="5pt"/>
              <w:rPr>
                <w:color w:val="000000"/>
              </w:rPr>
            </w:pPr>
            <w:r>
              <w:rPr>
                <w:rStyle w:val="Poudarek"/>
                <w:i w:val="0"/>
                <w:color w:val="000000"/>
              </w:rPr>
              <w:t>Gledati 3.1.2.3.3</w:t>
            </w:r>
          </w:p>
          <w:p w14:paraId="13D15C2A" w14:textId="77777777" w:rsidR="00A77B3E" w:rsidRDefault="00A77B3E">
            <w:pPr>
              <w:spacing w:before="5pt"/>
              <w:rPr>
                <w:color w:val="000000"/>
                <w:sz w:val="6"/>
              </w:rPr>
            </w:pPr>
          </w:p>
          <w:p w14:paraId="61C9675C" w14:textId="77777777" w:rsidR="00A77B3E" w:rsidRDefault="00A77B3E">
            <w:pPr>
              <w:spacing w:before="5pt"/>
              <w:rPr>
                <w:color w:val="000000"/>
                <w:sz w:val="6"/>
              </w:rPr>
            </w:pPr>
          </w:p>
        </w:tc>
      </w:tr>
    </w:tbl>
    <w:p w14:paraId="3CA98967" w14:textId="77777777" w:rsidR="00A77B3E" w:rsidRDefault="00A77B3E">
      <w:pPr>
        <w:spacing w:before="5pt"/>
        <w:rPr>
          <w:color w:val="000000"/>
        </w:rPr>
      </w:pPr>
    </w:p>
    <w:p w14:paraId="4F091826" w14:textId="77777777" w:rsidR="00A77B3E" w:rsidRDefault="00300198">
      <w:pPr>
        <w:pStyle w:val="Naslov5"/>
        <w:spacing w:before="5pt" w:after="0pt"/>
        <w:rPr>
          <w:b w:val="0"/>
          <w:i w:val="0"/>
          <w:color w:val="000000"/>
          <w:sz w:val="24"/>
        </w:rPr>
      </w:pPr>
      <w:bookmarkStart w:id="129" w:name="_Toc256000278"/>
      <w:r>
        <w:rPr>
          <w:b w:val="0"/>
          <w:i w:val="0"/>
          <w:color w:val="000000"/>
          <w:sz w:val="24"/>
        </w:rPr>
        <w:t>3.1.2.3.2. Stavbni sektor</w:t>
      </w:r>
      <w:bookmarkEnd w:id="129"/>
    </w:p>
    <w:p w14:paraId="2AF03A94"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6482F7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041243" w14:textId="77777777" w:rsidR="00A77B3E" w:rsidRDefault="00A77B3E">
            <w:pPr>
              <w:spacing w:before="5pt"/>
              <w:rPr>
                <w:color w:val="000000"/>
                <w:sz w:val="0"/>
              </w:rPr>
            </w:pPr>
          </w:p>
          <w:p w14:paraId="003D6DA9" w14:textId="77777777" w:rsidR="00A77B3E" w:rsidRDefault="00300198">
            <w:pPr>
              <w:spacing w:before="5pt"/>
              <w:rPr>
                <w:color w:val="000000"/>
              </w:rPr>
            </w:pPr>
            <w:r>
              <w:rPr>
                <w:rStyle w:val="Poudarek"/>
                <w:i w:val="0"/>
                <w:color w:val="000000"/>
              </w:rPr>
              <w:t>V stavbnem sektorju ne pričakujemo vpliva na nič-emisijsko mobilnost</w:t>
            </w:r>
          </w:p>
          <w:p w14:paraId="4FA48D4A" w14:textId="77777777" w:rsidR="00A77B3E" w:rsidRDefault="00A77B3E">
            <w:pPr>
              <w:spacing w:before="5pt"/>
              <w:rPr>
                <w:color w:val="000000"/>
                <w:sz w:val="6"/>
              </w:rPr>
            </w:pPr>
          </w:p>
          <w:p w14:paraId="76CD1FC1" w14:textId="77777777" w:rsidR="00A77B3E" w:rsidRDefault="00A77B3E">
            <w:pPr>
              <w:spacing w:before="5pt"/>
              <w:rPr>
                <w:color w:val="000000"/>
                <w:sz w:val="6"/>
              </w:rPr>
            </w:pPr>
          </w:p>
        </w:tc>
      </w:tr>
    </w:tbl>
    <w:p w14:paraId="0A51C7EB" w14:textId="77777777" w:rsidR="00A77B3E" w:rsidRDefault="00A77B3E">
      <w:pPr>
        <w:spacing w:before="5pt"/>
        <w:rPr>
          <w:color w:val="000000"/>
        </w:rPr>
      </w:pPr>
    </w:p>
    <w:p w14:paraId="7E6F341F" w14:textId="77777777" w:rsidR="00A77B3E" w:rsidRDefault="00300198">
      <w:pPr>
        <w:pStyle w:val="Naslov5"/>
        <w:spacing w:before="5pt" w:after="0pt"/>
        <w:rPr>
          <w:b w:val="0"/>
          <w:i w:val="0"/>
          <w:color w:val="000000"/>
          <w:sz w:val="24"/>
        </w:rPr>
      </w:pPr>
      <w:bookmarkStart w:id="130" w:name="_Toc256000279"/>
      <w:r>
        <w:rPr>
          <w:b w:val="0"/>
          <w:i w:val="0"/>
          <w:color w:val="000000"/>
          <w:sz w:val="24"/>
        </w:rPr>
        <w:t>3.1.2.3.3. Sektor cestnega prevoza</w:t>
      </w:r>
      <w:bookmarkEnd w:id="130"/>
    </w:p>
    <w:p w14:paraId="0B2F7A7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3DF30E3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77A85D8" w14:textId="77777777" w:rsidR="00A77B3E" w:rsidRDefault="00A77B3E">
            <w:pPr>
              <w:spacing w:before="5pt"/>
              <w:rPr>
                <w:color w:val="000000"/>
                <w:sz w:val="0"/>
              </w:rPr>
            </w:pPr>
          </w:p>
          <w:p w14:paraId="726D7C0B" w14:textId="77777777" w:rsidR="00A77B3E" w:rsidRDefault="00300198">
            <w:pPr>
              <w:spacing w:before="5pt"/>
              <w:rPr>
                <w:color w:val="000000"/>
              </w:rPr>
            </w:pPr>
            <w:r>
              <w:rPr>
                <w:color w:val="000000"/>
              </w:rPr>
              <w:t>Kvantitativni cilj: z uvedbo prevozov na klic se bo, na območju kjer ob le to uvedeno, za povprečno 30% povečala dostopnost do JPP glede na podatke prikazane v poročilu ciljnega raziskovalnega projekta V6-2251, kar bo prikazano s GIS analizo pokrivanja območja prevozov na klic preko sloja, ki prikazuje dostopnost do postajališč JPP s primerno frekvenco prevozov. Po uvedbi prevozov na klic z 230 enotami v tretjem letu izvajanja naložbe se bo število prevozno revnih zmanjšalo za najmanj 20.000 na celotnem obm</w:t>
            </w:r>
            <w:r>
              <w:rPr>
                <w:color w:val="000000"/>
              </w:rPr>
              <w:t>očju RS. </w:t>
            </w:r>
          </w:p>
          <w:p w14:paraId="6D3CA442" w14:textId="77777777" w:rsidR="00A77B3E" w:rsidRDefault="00A77B3E">
            <w:pPr>
              <w:spacing w:before="5pt"/>
              <w:rPr>
                <w:color w:val="000000"/>
                <w:sz w:val="6"/>
              </w:rPr>
            </w:pPr>
          </w:p>
          <w:p w14:paraId="4A767854" w14:textId="77777777" w:rsidR="00A77B3E" w:rsidRDefault="00A77B3E">
            <w:pPr>
              <w:spacing w:before="5pt"/>
              <w:rPr>
                <w:color w:val="000000"/>
                <w:sz w:val="6"/>
              </w:rPr>
            </w:pPr>
          </w:p>
        </w:tc>
      </w:tr>
    </w:tbl>
    <w:p w14:paraId="307492A5" w14:textId="77777777" w:rsidR="00A77B3E" w:rsidRDefault="00300198">
      <w:pPr>
        <w:pStyle w:val="Naslov4"/>
        <w:spacing w:before="5pt" w:after="0pt"/>
        <w:rPr>
          <w:b w:val="0"/>
          <w:color w:val="000000"/>
          <w:sz w:val="24"/>
        </w:rPr>
      </w:pPr>
      <w:r>
        <w:rPr>
          <w:b w:val="0"/>
          <w:color w:val="000000"/>
          <w:sz w:val="24"/>
        </w:rPr>
        <w:br w:type="page"/>
      </w:r>
      <w:bookmarkStart w:id="131" w:name="_Toc256000280"/>
      <w:r>
        <w:rPr>
          <w:b w:val="0"/>
          <w:color w:val="000000"/>
          <w:sz w:val="24"/>
        </w:rPr>
        <w:lastRenderedPageBreak/>
        <w:t>3.1.2.4. Zmanjšanje emisij toplogrednih plinov</w:t>
      </w:r>
      <w:bookmarkEnd w:id="131"/>
    </w:p>
    <w:p w14:paraId="032A8ECC" w14:textId="77777777" w:rsidR="00A77B3E" w:rsidRDefault="00A77B3E">
      <w:pPr>
        <w:spacing w:before="5pt"/>
        <w:rPr>
          <w:color w:val="000000"/>
          <w:sz w:val="12"/>
        </w:rPr>
      </w:pPr>
    </w:p>
    <w:p w14:paraId="12B4ED32" w14:textId="77777777" w:rsidR="00A77B3E" w:rsidRDefault="00300198">
      <w:pPr>
        <w:pStyle w:val="Naslov5"/>
        <w:spacing w:before="5pt" w:after="0pt"/>
        <w:rPr>
          <w:b w:val="0"/>
          <w:i w:val="0"/>
          <w:color w:val="000000"/>
          <w:sz w:val="24"/>
        </w:rPr>
      </w:pPr>
      <w:bookmarkStart w:id="132" w:name="_Toc256000281"/>
      <w:r>
        <w:rPr>
          <w:b w:val="0"/>
          <w:i w:val="0"/>
          <w:color w:val="000000"/>
          <w:sz w:val="24"/>
        </w:rPr>
        <w:t>3.1.2.4.1. Splošni načrt</w:t>
      </w:r>
      <w:bookmarkEnd w:id="132"/>
    </w:p>
    <w:p w14:paraId="41FC5CC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DC3047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97FFEF6" w14:textId="77777777" w:rsidR="00A77B3E" w:rsidRDefault="00A77B3E">
            <w:pPr>
              <w:spacing w:before="5pt"/>
              <w:rPr>
                <w:color w:val="000000"/>
                <w:sz w:val="0"/>
              </w:rPr>
            </w:pPr>
          </w:p>
          <w:p w14:paraId="0E64CD7B" w14:textId="77777777" w:rsidR="00A77B3E" w:rsidRDefault="00300198">
            <w:pPr>
              <w:spacing w:before="5pt"/>
              <w:rPr>
                <w:color w:val="000000"/>
              </w:rPr>
            </w:pPr>
            <w:r>
              <w:rPr>
                <w:rStyle w:val="Poudarek"/>
                <w:i w:val="0"/>
                <w:color w:val="000000"/>
              </w:rPr>
              <w:t>Gledati spodnji dve škatlici.</w:t>
            </w:r>
          </w:p>
          <w:p w14:paraId="4C2B9E4E" w14:textId="77777777" w:rsidR="00A77B3E" w:rsidRDefault="00A77B3E">
            <w:pPr>
              <w:spacing w:before="5pt"/>
              <w:rPr>
                <w:color w:val="000000"/>
                <w:sz w:val="6"/>
              </w:rPr>
            </w:pPr>
          </w:p>
          <w:p w14:paraId="40650023" w14:textId="77777777" w:rsidR="00A77B3E" w:rsidRDefault="00A77B3E">
            <w:pPr>
              <w:spacing w:before="5pt"/>
              <w:rPr>
                <w:color w:val="000000"/>
                <w:sz w:val="6"/>
              </w:rPr>
            </w:pPr>
          </w:p>
        </w:tc>
      </w:tr>
    </w:tbl>
    <w:p w14:paraId="3D8F73EB" w14:textId="77777777" w:rsidR="00A77B3E" w:rsidRDefault="00A77B3E">
      <w:pPr>
        <w:spacing w:before="5pt"/>
        <w:rPr>
          <w:color w:val="000000"/>
        </w:rPr>
      </w:pPr>
    </w:p>
    <w:p w14:paraId="435ECFD1" w14:textId="77777777" w:rsidR="00A77B3E" w:rsidRDefault="00300198">
      <w:pPr>
        <w:pStyle w:val="Naslov5"/>
        <w:spacing w:before="5pt" w:after="0pt"/>
        <w:rPr>
          <w:b w:val="0"/>
          <w:i w:val="0"/>
          <w:color w:val="000000"/>
          <w:sz w:val="24"/>
        </w:rPr>
      </w:pPr>
      <w:bookmarkStart w:id="133" w:name="_Toc256000282"/>
      <w:r>
        <w:rPr>
          <w:b w:val="0"/>
          <w:i w:val="0"/>
          <w:color w:val="000000"/>
          <w:sz w:val="24"/>
        </w:rPr>
        <w:t>3.1.2.4.2. Stavbni sektor</w:t>
      </w:r>
      <w:bookmarkEnd w:id="133"/>
    </w:p>
    <w:p w14:paraId="27576FC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95E4A4C"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6067D984" w14:textId="77777777" w:rsidR="00A77B3E" w:rsidRDefault="00A77B3E">
            <w:pPr>
              <w:spacing w:before="5pt"/>
              <w:rPr>
                <w:color w:val="000000"/>
                <w:sz w:val="0"/>
              </w:rPr>
            </w:pPr>
          </w:p>
          <w:p w14:paraId="0B108DF3" w14:textId="77777777" w:rsidR="00A77B3E" w:rsidRDefault="00300198">
            <w:pPr>
              <w:spacing w:before="5pt"/>
              <w:rPr>
                <w:color w:val="000000"/>
              </w:rPr>
            </w:pPr>
            <w:r>
              <w:rPr>
                <w:color w:val="000000"/>
              </w:rPr>
              <w:t>Pričakovano zmanjšanje letnih emisij TGP je: 13,8ktCO</w:t>
            </w:r>
            <w:r>
              <w:rPr>
                <w:color w:val="000000"/>
                <w:vertAlign w:val="subscript"/>
              </w:rPr>
              <w:t>2</w:t>
            </w:r>
            <w:r>
              <w:rPr>
                <w:color w:val="000000"/>
              </w:rPr>
              <w:t>e, od tega se bodo za 13  kt CO</w:t>
            </w:r>
            <w:r>
              <w:rPr>
                <w:color w:val="000000"/>
                <w:vertAlign w:val="subscript"/>
              </w:rPr>
              <w:t>2</w:t>
            </w:r>
            <w:r>
              <w:rPr>
                <w:color w:val="000000"/>
              </w:rPr>
              <w:t>e zmanjšale neposredne emisije v gospodinjstvih (Kazalnik 12) (kot rezultat naložb 1 in 2), za 0,8 ktCO</w:t>
            </w:r>
            <w:r>
              <w:rPr>
                <w:color w:val="000000"/>
                <w:vertAlign w:val="subscript"/>
              </w:rPr>
              <w:t>2</w:t>
            </w:r>
            <w:r>
              <w:rPr>
                <w:color w:val="000000"/>
              </w:rPr>
              <w:t>e pa posredne emisije iz rabe električne energije (kot rezultat proizvedene električne energije v okviru naložbe 3). </w:t>
            </w:r>
          </w:p>
          <w:p w14:paraId="15225376" w14:textId="77777777" w:rsidR="00A77B3E" w:rsidRDefault="00300198">
            <w:pPr>
              <w:spacing w:before="5pt"/>
              <w:rPr>
                <w:color w:val="000000"/>
              </w:rPr>
            </w:pPr>
            <w:r>
              <w:rPr>
                <w:color w:val="000000"/>
              </w:rPr>
              <w:t>Zmanjšanje neposrednih emisij za 13 kt CO</w:t>
            </w:r>
            <w:r>
              <w:rPr>
                <w:color w:val="000000"/>
                <w:vertAlign w:val="subscript"/>
              </w:rPr>
              <w:t>2</w:t>
            </w:r>
            <w:r>
              <w:rPr>
                <w:color w:val="000000"/>
              </w:rPr>
              <w:t>e predstavlja 24,7 % glede na ocenjene izhodiščne emisije energetsko revnih gospodinjstev v letu 2022[1].  V prvih treh letih izvajanja programa se bodo te emisije zmanjšale za 7,1 % glede na izhodišče, v naslednjih treh letih in pol pa za 17,6 % glede na referenčno raven v letu 2022. V prvih treh letih bo torej doseženega manj kot tretjina učinka programa, v zadnjih treh letih in pol pa več kot dve tretjini. </w:t>
            </w:r>
          </w:p>
          <w:p w14:paraId="60E88179" w14:textId="77777777" w:rsidR="00A77B3E" w:rsidRDefault="00300198">
            <w:pPr>
              <w:spacing w:before="5pt"/>
              <w:rPr>
                <w:color w:val="000000"/>
              </w:rPr>
            </w:pPr>
            <w:r>
              <w:rPr>
                <w:color w:val="000000"/>
              </w:rPr>
              <w:t>Zmanjšanje emisij TGP bo doseženo zlasti z izvajanjem Naložbe 1, s čimer se bodo emisije zmanjšale za 11,04 ktCO</w:t>
            </w:r>
            <w:r>
              <w:rPr>
                <w:color w:val="000000"/>
                <w:vertAlign w:val="subscript"/>
              </w:rPr>
              <w:t>2</w:t>
            </w:r>
            <w:r>
              <w:rPr>
                <w:color w:val="000000"/>
              </w:rPr>
              <w:t>e, kar je nekaj manj kot 81 % skupnega zmanjšanja emisij, od tega največ z izvajanjem projektov tipa (A), kar prispeva 72,6 odstotnih točk, tipa (B) 5,5 odstotne točke in tipa (C) 2,0 odstotne točke[2]. Z izvajanje Naložbe 2 se bo emisije zmanjšale za 1,9 ktCO</w:t>
            </w:r>
            <w:r>
              <w:rPr>
                <w:color w:val="000000"/>
                <w:vertAlign w:val="subscript"/>
              </w:rPr>
              <w:t>2</w:t>
            </w:r>
            <w:r>
              <w:rPr>
                <w:color w:val="000000"/>
              </w:rPr>
              <w:t>e, kar je manj v kot 14 % skupnega zmanjšanja, z izvajanjem Naložbe 3 pa za okrog 0,8 ktCO</w:t>
            </w:r>
            <w:r>
              <w:rPr>
                <w:color w:val="000000"/>
                <w:vertAlign w:val="subscript"/>
              </w:rPr>
              <w:t>2</w:t>
            </w:r>
            <w:r>
              <w:rPr>
                <w:color w:val="000000"/>
              </w:rPr>
              <w:t>e, kar je  okrog 6 % skupnega zmanjšanja emisij TGP. Pri Naložbi 3 gre za zmanjšanje posrednih emisij v sektorju oskrbe z energijo.</w:t>
            </w:r>
          </w:p>
          <w:p w14:paraId="52BBF438" w14:textId="77777777" w:rsidR="00A77B3E" w:rsidRDefault="00300198">
            <w:pPr>
              <w:spacing w:before="5pt"/>
              <w:rPr>
                <w:color w:val="000000"/>
              </w:rPr>
            </w:pPr>
            <w:r>
              <w:rPr>
                <w:color w:val="000000"/>
              </w:rPr>
              <w:t>[1]    V letu 2022 so znašale emisije iz rabe energije vseh gospodinjstev v Sloveniji 729 kt CO2e, vir: CTR2024. Proporcionalne emisije energetsko revnih gospodinjstev glede na njihov delež v številu gospodinjstev so ocenjene na 52 kt CO</w:t>
            </w:r>
            <w:r>
              <w:rPr>
                <w:color w:val="000000"/>
                <w:vertAlign w:val="superscript"/>
              </w:rPr>
              <w:t>2</w:t>
            </w:r>
            <w:r>
              <w:rPr>
                <w:color w:val="000000"/>
              </w:rPr>
              <w:t>e.</w:t>
            </w:r>
          </w:p>
          <w:p w14:paraId="0F94EC74" w14:textId="77777777" w:rsidR="00A77B3E" w:rsidRDefault="00300198">
            <w:pPr>
              <w:spacing w:before="5pt"/>
              <w:rPr>
                <w:color w:val="000000"/>
              </w:rPr>
            </w:pPr>
            <w:r>
              <w:rPr>
                <w:color w:val="000000"/>
              </w:rPr>
              <w:t>[2]    Prihranki pri vgradnji toplotnih črpalk so nižji kot pri vgradnji KNLB, kljub podobnemu v oceni upoštevanem številu projektov, ker predpostavljamo, da se bo TČ vgrajevalo samo v stavbe z nizko specifično rabo energije in ker so v oceni upoštevane tudi posredne emisije rabe električne energije.</w:t>
            </w:r>
          </w:p>
          <w:p w14:paraId="5F3FC507" w14:textId="77777777" w:rsidR="00A77B3E" w:rsidRDefault="00A77B3E">
            <w:pPr>
              <w:spacing w:before="5pt"/>
              <w:rPr>
                <w:color w:val="000000"/>
                <w:sz w:val="6"/>
              </w:rPr>
            </w:pPr>
          </w:p>
          <w:p w14:paraId="2C7681CC" w14:textId="77777777" w:rsidR="00A77B3E" w:rsidRDefault="00A77B3E">
            <w:pPr>
              <w:spacing w:before="5pt"/>
              <w:rPr>
                <w:color w:val="000000"/>
                <w:sz w:val="6"/>
              </w:rPr>
            </w:pPr>
          </w:p>
        </w:tc>
      </w:tr>
    </w:tbl>
    <w:p w14:paraId="115521A0" w14:textId="77777777" w:rsidR="00A77B3E" w:rsidRDefault="00A77B3E">
      <w:pPr>
        <w:spacing w:before="5pt"/>
        <w:rPr>
          <w:color w:val="000000"/>
        </w:rPr>
      </w:pPr>
    </w:p>
    <w:p w14:paraId="09F7ACB4" w14:textId="77777777" w:rsidR="00A77B3E" w:rsidRDefault="00300198">
      <w:pPr>
        <w:pStyle w:val="Naslov5"/>
        <w:spacing w:before="5pt" w:after="0pt"/>
        <w:rPr>
          <w:b w:val="0"/>
          <w:i w:val="0"/>
          <w:color w:val="000000"/>
          <w:sz w:val="24"/>
        </w:rPr>
      </w:pPr>
      <w:bookmarkStart w:id="134" w:name="_Toc256000283"/>
      <w:r>
        <w:rPr>
          <w:b w:val="0"/>
          <w:i w:val="0"/>
          <w:color w:val="000000"/>
          <w:sz w:val="24"/>
        </w:rPr>
        <w:t>3.1.2.4.3. Sektor cestnega prevoza</w:t>
      </w:r>
      <w:bookmarkEnd w:id="134"/>
    </w:p>
    <w:p w14:paraId="7DA923FE"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F2B703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CD6C6BA" w14:textId="77777777" w:rsidR="00A77B3E" w:rsidRDefault="00A77B3E">
            <w:pPr>
              <w:spacing w:before="5pt"/>
              <w:rPr>
                <w:color w:val="000000"/>
                <w:sz w:val="0"/>
              </w:rPr>
            </w:pPr>
          </w:p>
          <w:p w14:paraId="3692A65C" w14:textId="77777777" w:rsidR="00A77B3E" w:rsidRDefault="00300198">
            <w:pPr>
              <w:spacing w:before="5pt"/>
              <w:rPr>
                <w:color w:val="000000"/>
              </w:rPr>
            </w:pPr>
            <w:r>
              <w:rPr>
                <w:color w:val="000000"/>
                <w:u w:val="single"/>
              </w:rPr>
              <w:t>Prevozi na klic </w:t>
            </w:r>
          </w:p>
          <w:p w14:paraId="3304FAA1" w14:textId="77777777" w:rsidR="00A77B3E" w:rsidRDefault="00300198">
            <w:pPr>
              <w:spacing w:before="5pt"/>
              <w:rPr>
                <w:color w:val="000000"/>
              </w:rPr>
            </w:pPr>
            <w:r>
              <w:rPr>
                <w:rStyle w:val="Krepko"/>
                <w:b w:val="0"/>
                <w:color w:val="000000"/>
              </w:rPr>
              <w:t>Pričakovano letno zmanjšanje emisij TGP na vozilo je 12.170 kg CO</w:t>
            </w:r>
            <w:r>
              <w:rPr>
                <w:rStyle w:val="Krepko"/>
                <w:b w:val="0"/>
                <w:color w:val="000000"/>
                <w:vertAlign w:val="subscript"/>
              </w:rPr>
              <w:t>2</w:t>
            </w:r>
            <w:r>
              <w:rPr>
                <w:color w:val="000000"/>
              </w:rPr>
              <w:t>. </w:t>
            </w:r>
          </w:p>
          <w:p w14:paraId="610FB8D8" w14:textId="77777777" w:rsidR="00A77B3E" w:rsidRDefault="00300198">
            <w:pPr>
              <w:spacing w:before="5pt"/>
              <w:rPr>
                <w:color w:val="000000"/>
              </w:rPr>
            </w:pPr>
            <w:r>
              <w:rPr>
                <w:color w:val="000000"/>
              </w:rPr>
              <w:t>Spodaj navajamo uporabljene vhodne podatke in predpostavke:  </w:t>
            </w:r>
          </w:p>
          <w:p w14:paraId="333325D0" w14:textId="77777777" w:rsidR="00A77B3E" w:rsidRDefault="00300198">
            <w:pPr>
              <w:numPr>
                <w:ilvl w:val="0"/>
                <w:numId w:val="64"/>
              </w:numPr>
              <w:spacing w:before="5pt"/>
              <w:rPr>
                <w:color w:val="000000"/>
              </w:rPr>
            </w:pPr>
            <w:r>
              <w:rPr>
                <w:color w:val="000000"/>
              </w:rPr>
              <w:t>Povprečna dolžina poti = 5-7 km (vir: Kagho et al., 2021</w:t>
            </w:r>
            <w:r>
              <w:rPr>
                <w:color w:val="000000"/>
                <w:vertAlign w:val="superscript"/>
              </w:rPr>
              <w:t>[1];</w:t>
            </w:r>
            <w:r>
              <w:rPr>
                <w:color w:val="000000"/>
              </w:rPr>
              <w:t xml:space="preserve"> gledano tudi povprečje razdalj med občinskimi središči in pripadajočimi vasmi na podlagi spletnega zemljevida)</w:t>
            </w:r>
          </w:p>
          <w:p w14:paraId="4C3E7341" w14:textId="77777777" w:rsidR="00A77B3E" w:rsidRDefault="00300198">
            <w:pPr>
              <w:numPr>
                <w:ilvl w:val="0"/>
                <w:numId w:val="64"/>
              </w:numPr>
              <w:spacing w:before="5pt"/>
              <w:rPr>
                <w:color w:val="000000"/>
              </w:rPr>
            </w:pPr>
            <w:r>
              <w:rPr>
                <w:color w:val="000000"/>
              </w:rPr>
              <w:t>Povprečno trajanje vožnje: 10-15 minut (vzamemo 15 zaradi ustavljanja) </w:t>
            </w:r>
          </w:p>
          <w:p w14:paraId="12D86486" w14:textId="77777777" w:rsidR="00A77B3E" w:rsidRDefault="00300198">
            <w:pPr>
              <w:numPr>
                <w:ilvl w:val="0"/>
                <w:numId w:val="64"/>
              </w:numPr>
              <w:spacing w:before="5pt"/>
              <w:rPr>
                <w:color w:val="000000"/>
              </w:rPr>
            </w:pPr>
            <w:r>
              <w:rPr>
                <w:color w:val="000000"/>
              </w:rPr>
              <w:t>V 16 urah lahko kombi opravi maksimalno 64 voženj – zaradi praznih voženj in varnostnih rezerv vzamemo 2 vožnji na uro oz. 32 voženj na dan. </w:t>
            </w:r>
          </w:p>
          <w:p w14:paraId="12952F57" w14:textId="77777777" w:rsidR="00A77B3E" w:rsidRDefault="00300198">
            <w:pPr>
              <w:numPr>
                <w:ilvl w:val="0"/>
                <w:numId w:val="64"/>
              </w:numPr>
              <w:spacing w:before="5pt"/>
              <w:rPr>
                <w:color w:val="000000"/>
              </w:rPr>
            </w:pPr>
            <w:r>
              <w:rPr>
                <w:color w:val="000000"/>
              </w:rPr>
              <w:t>Povprečno število potnikov v DRT kombiju = 2,5 à na dan: 80 potnikov</w:t>
            </w:r>
          </w:p>
          <w:p w14:paraId="0045DB1A" w14:textId="77777777" w:rsidR="00A77B3E" w:rsidRDefault="00300198">
            <w:pPr>
              <w:numPr>
                <w:ilvl w:val="0"/>
                <w:numId w:val="64"/>
              </w:numPr>
              <w:spacing w:before="5pt"/>
              <w:rPr>
                <w:color w:val="000000"/>
              </w:rPr>
            </w:pPr>
            <w:r>
              <w:rPr>
                <w:color w:val="000000"/>
              </w:rPr>
              <w:t>% potnikov, ki bi sicer potovali z osebnim vozilom (lasten avto / namenski prevoz sorodnika ali soseda / taksi – alternative so kolo ali, da poti ne opravi): 80% = 64 potnikov</w:t>
            </w:r>
          </w:p>
          <w:p w14:paraId="12F3144B" w14:textId="77777777" w:rsidR="00A77B3E" w:rsidRDefault="00300198">
            <w:pPr>
              <w:numPr>
                <w:ilvl w:val="0"/>
                <w:numId w:val="64"/>
              </w:numPr>
              <w:spacing w:before="5pt"/>
              <w:rPr>
                <w:color w:val="000000"/>
              </w:rPr>
            </w:pPr>
            <w:r>
              <w:rPr>
                <w:color w:val="000000"/>
              </w:rPr>
              <w:lastRenderedPageBreak/>
              <w:t>64 * 6 km = 384 potniških kilometrov na kombi </w:t>
            </w:r>
          </w:p>
          <w:p w14:paraId="125E3C4B" w14:textId="77777777" w:rsidR="00A77B3E" w:rsidRDefault="00300198">
            <w:pPr>
              <w:spacing w:before="5pt"/>
              <w:rPr>
                <w:color w:val="000000"/>
              </w:rPr>
            </w:pPr>
            <w:r>
              <w:rPr>
                <w:rStyle w:val="Krepko"/>
                <w:b w:val="0"/>
                <w:color w:val="000000"/>
              </w:rPr>
              <w:t>Prihranjeni potniški kilometri: 384 km na kombi na dan.</w:t>
            </w:r>
          </w:p>
          <w:p w14:paraId="443BD02F" w14:textId="77777777" w:rsidR="00A77B3E" w:rsidRDefault="00300198">
            <w:pPr>
              <w:numPr>
                <w:ilvl w:val="0"/>
                <w:numId w:val="65"/>
              </w:numPr>
              <w:spacing w:before="5pt"/>
              <w:rPr>
                <w:color w:val="000000"/>
              </w:rPr>
            </w:pPr>
            <w:r>
              <w:rPr>
                <w:color w:val="000000"/>
              </w:rPr>
              <w:t>Emisije osebnih vozil, ki jih e-kombi nadomesti: 70.725 g CO</w:t>
            </w:r>
            <w:r>
              <w:rPr>
                <w:color w:val="000000"/>
                <w:vertAlign w:val="subscript"/>
              </w:rPr>
              <w:t>2</w:t>
            </w:r>
          </w:p>
          <w:p w14:paraId="45AE7D49" w14:textId="77777777" w:rsidR="00A77B3E" w:rsidRDefault="00300198">
            <w:pPr>
              <w:numPr>
                <w:ilvl w:val="0"/>
                <w:numId w:val="65"/>
              </w:numPr>
              <w:spacing w:before="5pt"/>
              <w:rPr>
                <w:color w:val="000000"/>
              </w:rPr>
            </w:pPr>
            <w:r>
              <w:rPr>
                <w:color w:val="000000"/>
              </w:rPr>
              <w:t>CO</w:t>
            </w:r>
            <w:r>
              <w:rPr>
                <w:color w:val="000000"/>
                <w:vertAlign w:val="subscript"/>
              </w:rPr>
              <w:t>2 </w:t>
            </w:r>
            <w:r>
              <w:rPr>
                <w:color w:val="000000"/>
              </w:rPr>
              <w:t>emisije za vsa osebna vozila (brez emisij CO2 iz biogoriv): 3.428 kt CO</w:t>
            </w:r>
            <w:r>
              <w:rPr>
                <w:color w:val="000000"/>
                <w:vertAlign w:val="subscript"/>
              </w:rPr>
              <w:t>2 </w:t>
            </w:r>
            <w:r>
              <w:rPr>
                <w:color w:val="000000"/>
                <w:vertAlign w:val="superscript"/>
              </w:rPr>
              <w:t>[2]</w:t>
            </w:r>
          </w:p>
          <w:p w14:paraId="5209403F" w14:textId="77777777" w:rsidR="00A77B3E" w:rsidRDefault="00300198">
            <w:pPr>
              <w:numPr>
                <w:ilvl w:val="0"/>
                <w:numId w:val="65"/>
              </w:numPr>
              <w:spacing w:before="5pt"/>
              <w:rPr>
                <w:color w:val="000000"/>
              </w:rPr>
            </w:pPr>
            <w:r>
              <w:rPr>
                <w:color w:val="000000"/>
              </w:rPr>
              <w:t>Število prevoženih kilometrov za vsa osebna vozila: 18.613 M km </w:t>
            </w:r>
          </w:p>
          <w:p w14:paraId="47F28BD9" w14:textId="77777777" w:rsidR="00A77B3E" w:rsidRDefault="00300198">
            <w:pPr>
              <w:numPr>
                <w:ilvl w:val="0"/>
                <w:numId w:val="65"/>
              </w:numPr>
              <w:spacing w:before="5pt"/>
              <w:rPr>
                <w:color w:val="000000"/>
              </w:rPr>
            </w:pPr>
            <w:r>
              <w:rPr>
                <w:color w:val="000000"/>
              </w:rPr>
              <w:t>Povprečne specifične emisije CO2 (gCO</w:t>
            </w:r>
            <w:r>
              <w:rPr>
                <w:color w:val="000000"/>
                <w:vertAlign w:val="subscript"/>
              </w:rPr>
              <w:t>2</w:t>
            </w:r>
            <w:r>
              <w:rPr>
                <w:color w:val="000000"/>
              </w:rPr>
              <w:t>/km): 184,2 </w:t>
            </w:r>
          </w:p>
          <w:p w14:paraId="3EEBF14D" w14:textId="77777777" w:rsidR="00A77B3E" w:rsidRDefault="00300198">
            <w:pPr>
              <w:numPr>
                <w:ilvl w:val="0"/>
                <w:numId w:val="65"/>
              </w:numPr>
              <w:spacing w:before="5pt"/>
              <w:rPr>
                <w:color w:val="000000"/>
              </w:rPr>
            </w:pPr>
            <w:r>
              <w:rPr>
                <w:color w:val="000000"/>
              </w:rPr>
              <w:t>Emisije e-vozila: 6.000 g CO</w:t>
            </w:r>
            <w:r>
              <w:rPr>
                <w:color w:val="000000"/>
                <w:vertAlign w:val="subscript"/>
              </w:rPr>
              <w:t>2</w:t>
            </w:r>
            <w:r>
              <w:rPr>
                <w:color w:val="000000"/>
              </w:rPr>
              <w:t> </w:t>
            </w:r>
          </w:p>
          <w:p w14:paraId="7C94FF45" w14:textId="77777777" w:rsidR="00A77B3E" w:rsidRDefault="00300198">
            <w:pPr>
              <w:numPr>
                <w:ilvl w:val="0"/>
                <w:numId w:val="65"/>
              </w:numPr>
              <w:spacing w:before="5pt"/>
              <w:rPr>
                <w:color w:val="000000"/>
              </w:rPr>
            </w:pPr>
            <w:r>
              <w:rPr>
                <w:color w:val="000000"/>
              </w:rPr>
              <w:t>Poraba e-kombija: v povprečju 0,25 kWh/km </w:t>
            </w:r>
          </w:p>
          <w:p w14:paraId="7B11F445" w14:textId="77777777" w:rsidR="00A77B3E" w:rsidRDefault="00300198">
            <w:pPr>
              <w:numPr>
                <w:ilvl w:val="0"/>
                <w:numId w:val="65"/>
              </w:numPr>
              <w:spacing w:before="5pt"/>
              <w:rPr>
                <w:color w:val="000000"/>
              </w:rPr>
            </w:pPr>
            <w:r>
              <w:rPr>
                <w:color w:val="000000"/>
              </w:rPr>
              <w:t>Emisijski faktor elektrike za Slovenijo: 120 g/kWh</w:t>
            </w:r>
          </w:p>
          <w:p w14:paraId="7AD50528" w14:textId="77777777" w:rsidR="00A77B3E" w:rsidRDefault="00300198">
            <w:pPr>
              <w:numPr>
                <w:ilvl w:val="0"/>
                <w:numId w:val="65"/>
              </w:numPr>
              <w:spacing w:before="5pt"/>
              <w:rPr>
                <w:color w:val="000000"/>
              </w:rPr>
            </w:pPr>
            <w:r>
              <w:rPr>
                <w:color w:val="000000"/>
              </w:rPr>
              <w:t>Prevoženi km: 200 km </w:t>
            </w:r>
          </w:p>
          <w:p w14:paraId="5933C6BE" w14:textId="77777777" w:rsidR="00A77B3E" w:rsidRDefault="00300198">
            <w:pPr>
              <w:spacing w:before="5pt"/>
              <w:rPr>
                <w:color w:val="000000"/>
              </w:rPr>
            </w:pPr>
            <w:r>
              <w:rPr>
                <w:color w:val="000000"/>
              </w:rPr>
              <w:t>Prihranki emisij CO</w:t>
            </w:r>
            <w:r>
              <w:rPr>
                <w:color w:val="000000"/>
                <w:vertAlign w:val="subscript"/>
              </w:rPr>
              <w:t>2</w:t>
            </w:r>
            <w:r>
              <w:rPr>
                <w:color w:val="000000"/>
              </w:rPr>
              <w:t xml:space="preserve"> na vozilo na dan: 64.725 g CO</w:t>
            </w:r>
            <w:r>
              <w:rPr>
                <w:color w:val="000000"/>
                <w:vertAlign w:val="subscript"/>
              </w:rPr>
              <w:t>2</w:t>
            </w:r>
            <w:r>
              <w:rPr>
                <w:color w:val="000000"/>
              </w:rPr>
              <w:t> </w:t>
            </w:r>
          </w:p>
          <w:p w14:paraId="325C4090" w14:textId="77777777" w:rsidR="00A77B3E" w:rsidRDefault="00300198">
            <w:pPr>
              <w:spacing w:before="5pt"/>
              <w:rPr>
                <w:color w:val="000000"/>
              </w:rPr>
            </w:pPr>
            <w:r>
              <w:rPr>
                <w:color w:val="000000"/>
              </w:rPr>
              <w:t>Prihranki emisij CO</w:t>
            </w:r>
            <w:r>
              <w:rPr>
                <w:color w:val="000000"/>
                <w:vertAlign w:val="subscript"/>
              </w:rPr>
              <w:t>2</w:t>
            </w:r>
            <w:r>
              <w:rPr>
                <w:color w:val="000000"/>
              </w:rPr>
              <w:t xml:space="preserve"> na vozilo na leto: 21.581 kg CO</w:t>
            </w:r>
            <w:r>
              <w:rPr>
                <w:color w:val="000000"/>
                <w:vertAlign w:val="subscript"/>
              </w:rPr>
              <w:t>2</w:t>
            </w:r>
            <w:r>
              <w:rPr>
                <w:color w:val="000000"/>
              </w:rPr>
              <w:t> </w:t>
            </w:r>
          </w:p>
          <w:p w14:paraId="1825B07A" w14:textId="77777777" w:rsidR="00A77B3E" w:rsidRDefault="00300198">
            <w:pPr>
              <w:numPr>
                <w:ilvl w:val="0"/>
                <w:numId w:val="66"/>
              </w:numPr>
              <w:spacing w:before="5pt"/>
              <w:rPr>
                <w:color w:val="000000"/>
              </w:rPr>
            </w:pPr>
            <w:r>
              <w:rPr>
                <w:color w:val="000000"/>
              </w:rPr>
              <w:t>Enako število voženj na delovne dni in sobote; pol manj voženj na praznike in nedelje. V letu je cc. 240 delovnih dni (brez praznikov), 52 sobot, 52 nedelj in 11 praznikov (tj. dela prostih dni). </w:t>
            </w:r>
          </w:p>
          <w:p w14:paraId="78EFFBD4" w14:textId="77777777" w:rsidR="00A77B3E" w:rsidRDefault="00300198">
            <w:pPr>
              <w:spacing w:before="5pt"/>
              <w:rPr>
                <w:color w:val="000000"/>
              </w:rPr>
            </w:pPr>
            <w:r>
              <w:rPr>
                <w:color w:val="000000"/>
              </w:rPr>
              <w:t xml:space="preserve">Prihranke pomnožimo z 14 v 2027 (skladno z načrtom začetka izvajanja 14 enot </w:t>
            </w:r>
            <w:r>
              <w:rPr>
                <w:rStyle w:val="Poudarek"/>
                <w:i w:val="0"/>
                <w:color w:val="000000"/>
              </w:rPr>
              <w:t>do konca </w:t>
            </w:r>
            <w:r>
              <w:rPr>
                <w:color w:val="000000"/>
              </w:rPr>
              <w:t xml:space="preserve">leta 2026), s 47 za leto 2028 ter s 240 za vsa nadaljnja leta. Skupaj torej za čas trajanja Načrta dobimo oceno </w:t>
            </w:r>
            <w:r>
              <w:rPr>
                <w:rStyle w:val="Krepko"/>
                <w:b w:val="0"/>
                <w:color w:val="000000"/>
              </w:rPr>
              <w:t>zmanjšanja CO</w:t>
            </w:r>
            <w:r>
              <w:rPr>
                <w:rStyle w:val="Krepko"/>
                <w:b w:val="0"/>
                <w:color w:val="000000"/>
                <w:vertAlign w:val="subscript"/>
              </w:rPr>
              <w:t>2</w:t>
            </w:r>
            <w:r>
              <w:rPr>
                <w:rStyle w:val="Krepko"/>
                <w:b w:val="0"/>
                <w:color w:val="000000"/>
              </w:rPr>
              <w:t xml:space="preserve"> v višini 22,03 kt</w:t>
            </w:r>
            <w:r>
              <w:rPr>
                <w:color w:val="000000"/>
              </w:rPr>
              <w:t>. </w:t>
            </w:r>
          </w:p>
          <w:p w14:paraId="299CE71B" w14:textId="77777777" w:rsidR="00A77B3E" w:rsidRDefault="00300198">
            <w:pPr>
              <w:spacing w:before="5pt"/>
              <w:rPr>
                <w:color w:val="000000"/>
              </w:rPr>
            </w:pPr>
            <w:r>
              <w:rPr>
                <w:color w:val="000000"/>
              </w:rPr>
              <w:t>Gre za konzervativno oceno, saj s ponudbo prevoza do večjih JPP postajališč omogočiš tudi nadaljnjo pot z JPP. </w:t>
            </w:r>
          </w:p>
          <w:p w14:paraId="035AD0A7" w14:textId="77777777" w:rsidR="00A77B3E" w:rsidRDefault="00300198">
            <w:pPr>
              <w:spacing w:before="5pt"/>
              <w:rPr>
                <w:color w:val="000000"/>
              </w:rPr>
            </w:pPr>
            <w:r>
              <w:rPr>
                <w:color w:val="000000"/>
              </w:rPr>
              <w:t>[1] htps://www.researchgate.net/publication/354101748_Demand_Responsive_Transit_Simulation_of_Wayne_County_Michigan</w:t>
            </w:r>
          </w:p>
          <w:p w14:paraId="4E0341FA" w14:textId="77777777" w:rsidR="00A77B3E" w:rsidRDefault="00300198">
            <w:pPr>
              <w:spacing w:before="5pt"/>
              <w:rPr>
                <w:color w:val="000000"/>
              </w:rPr>
            </w:pPr>
            <w:r>
              <w:rPr>
                <w:color w:val="000000"/>
              </w:rPr>
              <w:t>[2] ARSO: evidence emisij</w:t>
            </w:r>
          </w:p>
          <w:p w14:paraId="6E06ED35" w14:textId="77777777" w:rsidR="00A77B3E" w:rsidRDefault="00A77B3E">
            <w:pPr>
              <w:spacing w:before="5pt"/>
              <w:rPr>
                <w:color w:val="000000"/>
                <w:sz w:val="6"/>
              </w:rPr>
            </w:pPr>
          </w:p>
          <w:p w14:paraId="1AC6FED8" w14:textId="77777777" w:rsidR="00A77B3E" w:rsidRDefault="00A77B3E">
            <w:pPr>
              <w:spacing w:before="5pt"/>
              <w:rPr>
                <w:color w:val="000000"/>
                <w:sz w:val="6"/>
              </w:rPr>
            </w:pPr>
          </w:p>
        </w:tc>
      </w:tr>
    </w:tbl>
    <w:p w14:paraId="207D06B0" w14:textId="77777777" w:rsidR="00A77B3E" w:rsidRDefault="00300198">
      <w:pPr>
        <w:pStyle w:val="Naslov4"/>
        <w:spacing w:before="5pt" w:after="0pt"/>
        <w:rPr>
          <w:b w:val="0"/>
          <w:color w:val="000000"/>
          <w:sz w:val="24"/>
        </w:rPr>
      </w:pPr>
      <w:r>
        <w:rPr>
          <w:b w:val="0"/>
          <w:color w:val="000000"/>
          <w:sz w:val="24"/>
        </w:rPr>
        <w:lastRenderedPageBreak/>
        <w:br w:type="page"/>
      </w:r>
      <w:bookmarkStart w:id="135" w:name="_Toc256000284"/>
      <w:r>
        <w:rPr>
          <w:b w:val="0"/>
          <w:color w:val="000000"/>
          <w:sz w:val="24"/>
        </w:rPr>
        <w:lastRenderedPageBreak/>
        <w:t>3.1.2.5. Zmanjšanje števila ranljivih gospodinjstev in ranljivih uporabnikov prevoza</w:t>
      </w:r>
      <w:bookmarkEnd w:id="135"/>
    </w:p>
    <w:p w14:paraId="77764874" w14:textId="77777777" w:rsidR="00A77B3E" w:rsidRDefault="00A77B3E">
      <w:pPr>
        <w:spacing w:before="5pt"/>
        <w:rPr>
          <w:color w:val="000000"/>
        </w:rPr>
      </w:pPr>
    </w:p>
    <w:p w14:paraId="0FC68507" w14:textId="77777777" w:rsidR="00A77B3E" w:rsidRDefault="00300198">
      <w:pPr>
        <w:pStyle w:val="Naslov5"/>
        <w:spacing w:before="5pt" w:after="0pt"/>
        <w:rPr>
          <w:b w:val="0"/>
          <w:i w:val="0"/>
          <w:color w:val="000000"/>
          <w:sz w:val="24"/>
        </w:rPr>
      </w:pPr>
      <w:bookmarkStart w:id="136" w:name="_Toc256000285"/>
      <w:r>
        <w:rPr>
          <w:b w:val="0"/>
          <w:i w:val="0"/>
          <w:color w:val="000000"/>
          <w:sz w:val="24"/>
        </w:rPr>
        <w:t>3.1.2.5.1. Splošni načrt</w:t>
      </w:r>
      <w:bookmarkEnd w:id="136"/>
    </w:p>
    <w:p w14:paraId="4DEA0CD2"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378ED5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26FAC5BB" w14:textId="77777777" w:rsidR="00A77B3E" w:rsidRDefault="00A77B3E">
            <w:pPr>
              <w:spacing w:before="5pt"/>
              <w:rPr>
                <w:color w:val="000000"/>
                <w:sz w:val="0"/>
              </w:rPr>
            </w:pPr>
          </w:p>
          <w:p w14:paraId="7D8070EB" w14:textId="77777777" w:rsidR="00A77B3E" w:rsidRDefault="00A77B3E">
            <w:pPr>
              <w:spacing w:before="5pt"/>
              <w:rPr>
                <w:color w:val="000000"/>
              </w:rPr>
            </w:pPr>
          </w:p>
        </w:tc>
      </w:tr>
    </w:tbl>
    <w:p w14:paraId="11361A1F" w14:textId="77777777" w:rsidR="00A77B3E" w:rsidRDefault="00A77B3E">
      <w:pPr>
        <w:spacing w:before="5pt"/>
        <w:rPr>
          <w:color w:val="000000"/>
        </w:rPr>
      </w:pPr>
    </w:p>
    <w:p w14:paraId="6394BFDF" w14:textId="77777777" w:rsidR="00A77B3E" w:rsidRDefault="00300198">
      <w:pPr>
        <w:pStyle w:val="Naslov5"/>
        <w:spacing w:before="5pt" w:after="0pt"/>
        <w:rPr>
          <w:b w:val="0"/>
          <w:i w:val="0"/>
          <w:color w:val="000000"/>
          <w:sz w:val="24"/>
        </w:rPr>
      </w:pPr>
      <w:bookmarkStart w:id="137" w:name="_Toc256000286"/>
      <w:r>
        <w:rPr>
          <w:b w:val="0"/>
          <w:i w:val="0"/>
          <w:color w:val="000000"/>
          <w:sz w:val="24"/>
        </w:rPr>
        <w:t>3.1.2.5.2. Stavbni sektor</w:t>
      </w:r>
      <w:bookmarkEnd w:id="137"/>
    </w:p>
    <w:p w14:paraId="5C91B91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3848E6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764A1F" w14:textId="77777777" w:rsidR="00A77B3E" w:rsidRDefault="00A77B3E">
            <w:pPr>
              <w:spacing w:before="5pt"/>
              <w:rPr>
                <w:color w:val="000000"/>
                <w:sz w:val="0"/>
              </w:rPr>
            </w:pPr>
          </w:p>
          <w:p w14:paraId="1E066BE5" w14:textId="77777777" w:rsidR="00A77B3E" w:rsidRDefault="00300198">
            <w:pPr>
              <w:spacing w:before="5pt"/>
              <w:rPr>
                <w:color w:val="000000"/>
              </w:rPr>
            </w:pPr>
            <w:r>
              <w:rPr>
                <w:color w:val="000000"/>
              </w:rPr>
              <w:t xml:space="preserve">V stavbnem sektorju pričakujemo, da bodo naložbe in ukrep vodile do </w:t>
            </w:r>
            <w:r>
              <w:rPr>
                <w:rStyle w:val="Krepko"/>
                <w:b w:val="0"/>
                <w:color w:val="000000"/>
              </w:rPr>
              <w:t>zmanjšanja števila energetsko ranljivih gospodinjstev za -8.106. </w:t>
            </w:r>
            <w:r>
              <w:rPr>
                <w:color w:val="000000"/>
              </w:rPr>
              <w:t xml:space="preserve">Gre za seštevek gospodinjstev, ki jim bo koristil vsaj en strukturni ukrep za zmanjšanje emisij v stavbnem sektorju v okviru naložb C1.I1 in C1.I2. Tu so namreč predvidene celovite prenove domov, zahvaljujoč katerih pogoji, ki poleg materialne ogroženosti opredeljujejo energetsko revščino (nizka energijska učinkovitost prostorov, neustrezne bivanjske razmere, velik delež za energijo od razpoložljivega dohodka – </w:t>
            </w:r>
            <w:r>
              <w:rPr>
                <w:rStyle w:val="Poudarek"/>
                <w:i w:val="0"/>
                <w:color w:val="000000"/>
              </w:rPr>
              <w:t>gledati poglavje 1.4)</w:t>
            </w:r>
            <w:r>
              <w:rPr>
                <w:color w:val="000000"/>
              </w:rPr>
              <w:t>, ne bodo v</w:t>
            </w:r>
            <w:r>
              <w:rPr>
                <w:color w:val="000000"/>
              </w:rPr>
              <w:t>eč izpolnjeni. Skupno število ranljivih gospodinjstev, za katere se predvideva, da jim bo ukrep koristil pa je preko 11.600.  </w:t>
            </w:r>
          </w:p>
          <w:p w14:paraId="7765E17E" w14:textId="77777777" w:rsidR="00A77B3E" w:rsidRDefault="00A77B3E">
            <w:pPr>
              <w:spacing w:before="5pt"/>
              <w:rPr>
                <w:color w:val="000000"/>
                <w:sz w:val="6"/>
              </w:rPr>
            </w:pPr>
          </w:p>
          <w:p w14:paraId="1A888C8C" w14:textId="77777777" w:rsidR="00A77B3E" w:rsidRDefault="00A77B3E">
            <w:pPr>
              <w:spacing w:before="5pt"/>
              <w:rPr>
                <w:color w:val="000000"/>
                <w:sz w:val="6"/>
              </w:rPr>
            </w:pPr>
          </w:p>
        </w:tc>
      </w:tr>
    </w:tbl>
    <w:p w14:paraId="0F570FEF" w14:textId="77777777" w:rsidR="00A77B3E" w:rsidRDefault="00A77B3E">
      <w:pPr>
        <w:spacing w:before="5pt"/>
        <w:rPr>
          <w:color w:val="000000"/>
        </w:rPr>
      </w:pPr>
    </w:p>
    <w:p w14:paraId="1A0AFE7F" w14:textId="77777777" w:rsidR="00A77B3E" w:rsidRDefault="00300198">
      <w:pPr>
        <w:pStyle w:val="Naslov5"/>
        <w:spacing w:before="5pt" w:after="0pt"/>
        <w:rPr>
          <w:b w:val="0"/>
          <w:i w:val="0"/>
          <w:color w:val="000000"/>
          <w:sz w:val="24"/>
        </w:rPr>
      </w:pPr>
      <w:bookmarkStart w:id="138" w:name="_Toc256000287"/>
      <w:r>
        <w:rPr>
          <w:b w:val="0"/>
          <w:i w:val="0"/>
          <w:color w:val="000000"/>
          <w:sz w:val="24"/>
        </w:rPr>
        <w:t>3.1.2.5.3. Sektor cestnega prevoza</w:t>
      </w:r>
      <w:bookmarkEnd w:id="138"/>
    </w:p>
    <w:p w14:paraId="32D20A3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E9CCD9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3EDF46D6" w14:textId="77777777" w:rsidR="00A77B3E" w:rsidRDefault="00A77B3E">
            <w:pPr>
              <w:spacing w:before="5pt"/>
              <w:rPr>
                <w:color w:val="000000"/>
                <w:sz w:val="0"/>
              </w:rPr>
            </w:pPr>
          </w:p>
          <w:p w14:paraId="16AD4B93" w14:textId="77777777" w:rsidR="00A77B3E" w:rsidRDefault="00300198">
            <w:pPr>
              <w:spacing w:before="5pt"/>
              <w:rPr>
                <w:color w:val="000000"/>
              </w:rPr>
            </w:pPr>
            <w:r>
              <w:rPr>
                <w:color w:val="000000"/>
              </w:rPr>
              <w:t>Kvantitativni cilj: z uvedbo prevozov na klic se bo, na območju kjer ob le to uvedeno, za povprečno 30% povečala dostopnost do JPP glede na podatke prikazane v poročilu ciljnega raziskovalnega projekta V6-2251, kar bo prikazano s GIS analizo pokrivanja območja prevozov na klic preko sloja, ki prikazuje dostopnost do postajališč JPP s primerno frekvenco prevozov. Po uvedbi prevozov na klic z 230 enotami v tretjem letu izvajanja naložbe se bo število prevozno revnih zmanjšalo za najmanj 20.000 na celotnem obm</w:t>
            </w:r>
            <w:r>
              <w:rPr>
                <w:color w:val="000000"/>
              </w:rPr>
              <w:t>očju RS. </w:t>
            </w:r>
          </w:p>
          <w:p w14:paraId="1138F2FD" w14:textId="77777777" w:rsidR="00A77B3E" w:rsidRDefault="00A77B3E">
            <w:pPr>
              <w:spacing w:before="5pt"/>
              <w:rPr>
                <w:color w:val="000000"/>
                <w:sz w:val="6"/>
              </w:rPr>
            </w:pPr>
          </w:p>
          <w:p w14:paraId="50CE8A4F" w14:textId="77777777" w:rsidR="00A77B3E" w:rsidRDefault="00A77B3E">
            <w:pPr>
              <w:spacing w:before="5pt"/>
              <w:rPr>
                <w:color w:val="000000"/>
                <w:sz w:val="6"/>
              </w:rPr>
            </w:pPr>
          </w:p>
        </w:tc>
      </w:tr>
    </w:tbl>
    <w:p w14:paraId="00881258" w14:textId="77777777" w:rsidR="00A77B3E" w:rsidRDefault="00A77B3E">
      <w:pPr>
        <w:spacing w:before="5pt"/>
        <w:rPr>
          <w:color w:val="000000"/>
        </w:rPr>
        <w:sectPr w:rsidR="00A77B3E">
          <w:headerReference w:type="even" r:id="rId347"/>
          <w:headerReference w:type="default" r:id="rId348"/>
          <w:footerReference w:type="even" r:id="rId349"/>
          <w:footerReference w:type="default" r:id="rId350"/>
          <w:headerReference w:type="first" r:id="rId351"/>
          <w:footerReference w:type="first" r:id="rId352"/>
          <w:pgSz w:w="595.30pt" w:h="841.90pt"/>
          <w:pgMar w:top="36pt" w:right="46.80pt" w:bottom="43.20pt" w:left="36pt" w:header="0pt" w:footer="3.60pt" w:gutter="0pt"/>
          <w:cols w:space="35.40pt"/>
          <w:noEndnote/>
          <w:docGrid w:linePitch="360"/>
        </w:sectPr>
      </w:pPr>
    </w:p>
    <w:p w14:paraId="7F347070" w14:textId="77777777" w:rsidR="00A77B3E" w:rsidRDefault="00300198">
      <w:pPr>
        <w:pStyle w:val="Naslov3"/>
        <w:spacing w:before="5pt" w:after="0pt"/>
        <w:rPr>
          <w:rFonts w:ascii="Times New Roman" w:hAnsi="Times New Roman" w:cs="Times New Roman"/>
          <w:color w:val="000000"/>
          <w:sz w:val="24"/>
        </w:rPr>
      </w:pPr>
      <w:bookmarkStart w:id="139" w:name="_Toc256000288"/>
      <w:r>
        <w:rPr>
          <w:rFonts w:ascii="Times New Roman" w:hAnsi="Times New Roman" w:cs="Times New Roman"/>
          <w:color w:val="000000"/>
          <w:sz w:val="24"/>
        </w:rPr>
        <w:lastRenderedPageBreak/>
        <w:t>3.1.3. Kvantitativna preglednica učinka načrta</w:t>
      </w:r>
      <w:bookmarkEnd w:id="139"/>
    </w:p>
    <w:p w14:paraId="19CA7AEB"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032"/>
        <w:gridCol w:w="1235"/>
        <w:gridCol w:w="1048"/>
        <w:gridCol w:w="1195"/>
        <w:gridCol w:w="1010"/>
        <w:gridCol w:w="1526"/>
        <w:gridCol w:w="1056"/>
        <w:gridCol w:w="1235"/>
        <w:gridCol w:w="1048"/>
        <w:gridCol w:w="1195"/>
        <w:gridCol w:w="1010"/>
        <w:gridCol w:w="1526"/>
        <w:gridCol w:w="1056"/>
      </w:tblGrid>
      <w:tr w:rsidR="00263139" w14:paraId="08E7E0B2" w14:textId="77777777">
        <w:trPr>
          <w:tblHeader/>
        </w:trPr>
        <w:tc>
          <w:tcPr>
            <w:tcW w:w="0pt" w:type="auto"/>
            <w:vMerge w:val="restar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7DA3C8D" w14:textId="77777777" w:rsidR="00A77B3E" w:rsidRDefault="00300198">
            <w:pPr>
              <w:spacing w:before="5pt"/>
              <w:jc w:val="center"/>
              <w:rPr>
                <w:color w:val="000000"/>
                <w:sz w:val="14"/>
              </w:rPr>
            </w:pPr>
            <w:r>
              <w:rPr>
                <w:color w:val="000000"/>
                <w:sz w:val="14"/>
              </w:rPr>
              <w:t>Komponenta</w:t>
            </w:r>
          </w:p>
        </w:tc>
        <w:tc>
          <w:tcPr>
            <w:tcW w:w="0pt" w:type="auto"/>
            <w:gridSpan w:val="12"/>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A51A305" w14:textId="77777777" w:rsidR="00A77B3E" w:rsidRDefault="00300198">
            <w:pPr>
              <w:spacing w:before="5pt"/>
              <w:jc w:val="center"/>
              <w:rPr>
                <w:color w:val="000000"/>
                <w:sz w:val="14"/>
              </w:rPr>
            </w:pPr>
            <w:r>
              <w:rPr>
                <w:color w:val="000000"/>
                <w:sz w:val="14"/>
              </w:rPr>
              <w:t>Količinska opredelitev učinka (če je na voljo) Število gospodinjstev in uporabnikov ali razlika ktCO2 od politično nevtralnega izhodišča</w:t>
            </w:r>
          </w:p>
        </w:tc>
      </w:tr>
      <w:tr w:rsidR="00263139" w14:paraId="5DFD48D1" w14:textId="77777777">
        <w:trPr>
          <w:tblHeader/>
        </w:trPr>
        <w:tc>
          <w:tcPr>
            <w:tcW w:w="0pt" w:type="auto"/>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2A3B307" w14:textId="77777777" w:rsidR="00A77B3E" w:rsidRDefault="00A77B3E">
            <w:pPr>
              <w:spacing w:before="5pt"/>
              <w:jc w:val="center"/>
              <w:rPr>
                <w:color w:val="000000"/>
                <w:sz w:val="14"/>
              </w:rPr>
            </w:pPr>
          </w:p>
        </w:tc>
        <w:tc>
          <w:tcPr>
            <w:tcW w:w="0pt" w:type="auto"/>
            <w:gridSpan w:val="6"/>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D17ED62" w14:textId="77777777" w:rsidR="00A77B3E" w:rsidRDefault="00300198">
            <w:pPr>
              <w:spacing w:before="5pt"/>
              <w:jc w:val="center"/>
              <w:rPr>
                <w:color w:val="000000"/>
                <w:sz w:val="14"/>
              </w:rPr>
            </w:pPr>
            <w:r>
              <w:rPr>
                <w:color w:val="000000"/>
                <w:sz w:val="14"/>
              </w:rPr>
              <w:t>Kratkoročno (3 leta vnaprej)</w:t>
            </w:r>
          </w:p>
        </w:tc>
        <w:tc>
          <w:tcPr>
            <w:tcW w:w="0pt" w:type="auto"/>
            <w:gridSpan w:val="6"/>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39FA9A46" w14:textId="77777777" w:rsidR="00A77B3E" w:rsidRDefault="00300198">
            <w:pPr>
              <w:spacing w:before="5pt"/>
              <w:jc w:val="center"/>
              <w:rPr>
                <w:color w:val="000000"/>
                <w:sz w:val="14"/>
              </w:rPr>
            </w:pPr>
            <w:r>
              <w:rPr>
                <w:color w:val="000000"/>
                <w:sz w:val="14"/>
              </w:rPr>
              <w:t>Srednjeročno (do konca načrta)</w:t>
            </w:r>
          </w:p>
        </w:tc>
      </w:tr>
      <w:tr w:rsidR="00263139" w14:paraId="0D44C14C" w14:textId="77777777">
        <w:trPr>
          <w:tblHeader/>
        </w:trPr>
        <w:tc>
          <w:tcPr>
            <w:tcW w:w="0pt" w:type="auto"/>
            <w:vMerge/>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8DF6E83" w14:textId="77777777" w:rsidR="00A77B3E" w:rsidRDefault="00A77B3E">
            <w:pPr>
              <w:spacing w:before="5pt"/>
              <w:jc w:val="center"/>
              <w:rPr>
                <w:color w:val="000000"/>
                <w:sz w:val="14"/>
              </w:rPr>
            </w:pP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E9F89B5" w14:textId="77777777" w:rsidR="00A77B3E" w:rsidRDefault="00300198">
            <w:pPr>
              <w:spacing w:before="5pt"/>
              <w:jc w:val="center"/>
              <w:rPr>
                <w:color w:val="000000"/>
                <w:sz w:val="14"/>
              </w:rPr>
            </w:pPr>
            <w:r>
              <w:rPr>
                <w:color w:val="000000"/>
                <w:sz w:val="14"/>
              </w:rPr>
              <w:t>Emisije toplogrednih plinov (ktCO2)</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72B0BC" w14:textId="77777777" w:rsidR="00A77B3E" w:rsidRDefault="00300198">
            <w:pPr>
              <w:spacing w:before="5pt"/>
              <w:jc w:val="center"/>
              <w:rPr>
                <w:color w:val="000000"/>
                <w:sz w:val="14"/>
              </w:rPr>
            </w:pPr>
            <w:r>
              <w:rPr>
                <w:color w:val="000000"/>
                <w:sz w:val="14"/>
              </w:rPr>
              <w:t>Ranljiva gospodinjstva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5FF2D6D0" w14:textId="77777777" w:rsidR="00A77B3E" w:rsidRDefault="00300198">
            <w:pPr>
              <w:spacing w:before="5pt"/>
              <w:jc w:val="center"/>
              <w:rPr>
                <w:color w:val="000000"/>
                <w:sz w:val="14"/>
              </w:rPr>
            </w:pPr>
            <w:r>
              <w:rPr>
                <w:color w:val="000000"/>
                <w:sz w:val="14"/>
              </w:rPr>
              <w:t>Energetsko revna gospodinjstva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227E473" w14:textId="77777777" w:rsidR="00A77B3E" w:rsidRDefault="00300198">
            <w:pPr>
              <w:spacing w:before="5pt"/>
              <w:jc w:val="center"/>
              <w:rPr>
                <w:color w:val="000000"/>
                <w:sz w:val="14"/>
              </w:rPr>
            </w:pPr>
            <w:r>
              <w:rPr>
                <w:color w:val="000000"/>
                <w:sz w:val="14"/>
              </w:rPr>
              <w:t>Ranljivi uporabniki prevoza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F73BF0E" w14:textId="77777777" w:rsidR="00A77B3E" w:rsidRDefault="00300198">
            <w:pPr>
              <w:spacing w:before="5pt"/>
              <w:jc w:val="center"/>
              <w:rPr>
                <w:color w:val="000000"/>
                <w:sz w:val="14"/>
              </w:rPr>
            </w:pPr>
            <w:r>
              <w:rPr>
                <w:color w:val="000000"/>
                <w:sz w:val="14"/>
              </w:rPr>
              <w:t>Gospodinjstva, ki se soočajo s prevozno revščino</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26756D88" w14:textId="77777777" w:rsidR="00A77B3E" w:rsidRDefault="00300198">
            <w:pPr>
              <w:spacing w:before="5pt"/>
              <w:jc w:val="center"/>
              <w:rPr>
                <w:color w:val="000000"/>
                <w:sz w:val="14"/>
              </w:rPr>
            </w:pPr>
            <w:r>
              <w:rPr>
                <w:color w:val="000000"/>
                <w:sz w:val="14"/>
              </w:rPr>
              <w:t>Ranljiva mikropodjetja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01F7C50A" w14:textId="77777777" w:rsidR="00A77B3E" w:rsidRDefault="00300198">
            <w:pPr>
              <w:spacing w:before="5pt"/>
              <w:jc w:val="center"/>
              <w:rPr>
                <w:color w:val="000000"/>
                <w:sz w:val="14"/>
              </w:rPr>
            </w:pPr>
            <w:r>
              <w:rPr>
                <w:color w:val="000000"/>
                <w:sz w:val="14"/>
              </w:rPr>
              <w:t>Emisije toplogrednih plinov (ktCO2)</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194EC0D0" w14:textId="77777777" w:rsidR="00A77B3E" w:rsidRDefault="00300198">
            <w:pPr>
              <w:spacing w:before="5pt"/>
              <w:jc w:val="center"/>
              <w:rPr>
                <w:color w:val="000000"/>
                <w:sz w:val="14"/>
              </w:rPr>
            </w:pPr>
            <w:r>
              <w:rPr>
                <w:color w:val="000000"/>
                <w:sz w:val="14"/>
              </w:rPr>
              <w:t>Ranljiva gospodinjstva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7D47BD88" w14:textId="77777777" w:rsidR="00A77B3E" w:rsidRDefault="00300198">
            <w:pPr>
              <w:spacing w:before="5pt"/>
              <w:jc w:val="center"/>
              <w:rPr>
                <w:color w:val="000000"/>
                <w:sz w:val="14"/>
              </w:rPr>
            </w:pPr>
            <w:r>
              <w:rPr>
                <w:color w:val="000000"/>
                <w:sz w:val="14"/>
              </w:rPr>
              <w:t>Energetsko revna gospodinjstva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43F16AC" w14:textId="77777777" w:rsidR="00A77B3E" w:rsidRDefault="00300198">
            <w:pPr>
              <w:spacing w:before="5pt"/>
              <w:jc w:val="center"/>
              <w:rPr>
                <w:color w:val="000000"/>
                <w:sz w:val="14"/>
              </w:rPr>
            </w:pPr>
            <w:r>
              <w:rPr>
                <w:color w:val="000000"/>
                <w:sz w:val="14"/>
              </w:rPr>
              <w:t>Ranljivi uporabniki prevoza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3559F86" w14:textId="77777777" w:rsidR="00A77B3E" w:rsidRDefault="00300198">
            <w:pPr>
              <w:spacing w:before="5pt"/>
              <w:jc w:val="center"/>
              <w:rPr>
                <w:color w:val="000000"/>
                <w:sz w:val="14"/>
              </w:rPr>
            </w:pPr>
            <w:r>
              <w:rPr>
                <w:color w:val="000000"/>
                <w:sz w:val="14"/>
              </w:rPr>
              <w:t>Gospodinjstva, ki se soočajo s prevozno revščino</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vAlign w:val="center"/>
          </w:tcPr>
          <w:p w14:paraId="46D5A5C1" w14:textId="77777777" w:rsidR="00A77B3E" w:rsidRDefault="00300198">
            <w:pPr>
              <w:spacing w:before="5pt"/>
              <w:jc w:val="center"/>
              <w:rPr>
                <w:color w:val="000000"/>
                <w:sz w:val="14"/>
              </w:rPr>
            </w:pPr>
            <w:r>
              <w:rPr>
                <w:color w:val="000000"/>
                <w:sz w:val="14"/>
              </w:rPr>
              <w:t>Ranljiva mikropodjetja</w:t>
            </w:r>
          </w:p>
        </w:tc>
      </w:tr>
      <w:tr w:rsidR="00263139" w14:paraId="607ECDB2" w14:textId="77777777">
        <w:trPr>
          <w:tblHeader/>
        </w:trPr>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B82E78" w14:textId="77777777" w:rsidR="00A77B3E" w:rsidRDefault="00300198">
            <w:pPr>
              <w:spacing w:before="5pt"/>
              <w:rPr>
                <w:color w:val="000000"/>
                <w:sz w:val="14"/>
              </w:rPr>
            </w:pPr>
            <w:r>
              <w:rPr>
                <w:color w:val="000000"/>
                <w:sz w:val="14"/>
              </w:rPr>
              <w:t>Skupaj</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1DB6B5D" w14:textId="77777777" w:rsidR="00A77B3E" w:rsidRDefault="00300198">
            <w:pPr>
              <w:spacing w:before="5pt"/>
              <w:jc w:val="end"/>
              <w:rPr>
                <w:color w:val="000000"/>
                <w:sz w:val="14"/>
              </w:rPr>
            </w:pPr>
            <w:r>
              <w:rPr>
                <w:color w:val="000000"/>
                <w:sz w:val="14"/>
              </w:rPr>
              <w:t>14,00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9B2AA59"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63DF0D2"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14C95FB" w14:textId="77777777" w:rsidR="00A77B3E" w:rsidRDefault="00300198">
            <w:pPr>
              <w:spacing w:before="5pt"/>
              <w:jc w:val="end"/>
              <w:rPr>
                <w:color w:val="000000"/>
                <w:sz w:val="14"/>
              </w:rPr>
            </w:pPr>
            <w:r>
              <w:rPr>
                <w:color w:val="000000"/>
                <w:sz w:val="14"/>
              </w:rPr>
              <w:t>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222BB64" w14:textId="77777777" w:rsidR="00A77B3E" w:rsidRDefault="00300198">
            <w:pPr>
              <w:spacing w:before="5pt"/>
              <w:jc w:val="end"/>
              <w:rPr>
                <w:color w:val="000000"/>
                <w:sz w:val="14"/>
              </w:rPr>
            </w:pPr>
            <w:r>
              <w:rPr>
                <w:color w:val="000000"/>
                <w:sz w:val="14"/>
              </w:rPr>
              <w:t>20.000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97BB2E3"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98A73DA" w14:textId="77777777" w:rsidR="00A77B3E" w:rsidRDefault="00300198">
            <w:pPr>
              <w:spacing w:before="5pt"/>
              <w:jc w:val="end"/>
              <w:rPr>
                <w:color w:val="000000"/>
                <w:sz w:val="14"/>
              </w:rPr>
            </w:pPr>
            <w:r>
              <w:rPr>
                <w:color w:val="000000"/>
                <w:sz w:val="14"/>
              </w:rPr>
              <w:t>14,00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F8B2D51"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9563BF7"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C474DC5" w14:textId="77777777" w:rsidR="00A77B3E" w:rsidRDefault="00300198">
            <w:pPr>
              <w:spacing w:before="5pt"/>
              <w:jc w:val="end"/>
              <w:rPr>
                <w:color w:val="000000"/>
                <w:sz w:val="14"/>
              </w:rPr>
            </w:pPr>
            <w:r>
              <w:rPr>
                <w:color w:val="000000"/>
                <w:sz w:val="14"/>
              </w:rPr>
              <w:t>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67F4CA5" w14:textId="77777777" w:rsidR="00A77B3E" w:rsidRDefault="00300198">
            <w:pPr>
              <w:spacing w:before="5pt"/>
              <w:jc w:val="end"/>
              <w:rPr>
                <w:color w:val="000000"/>
                <w:sz w:val="14"/>
              </w:rPr>
            </w:pPr>
            <w:r>
              <w:rPr>
                <w:color w:val="000000"/>
                <w:sz w:val="14"/>
              </w:rPr>
              <w:t>20.000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CAC13C2" w14:textId="77777777" w:rsidR="00A77B3E" w:rsidRDefault="00300198">
            <w:pPr>
              <w:spacing w:before="5pt"/>
              <w:jc w:val="end"/>
              <w:rPr>
                <w:color w:val="000000"/>
                <w:sz w:val="14"/>
              </w:rPr>
            </w:pPr>
            <w:r>
              <w:rPr>
                <w:color w:val="000000"/>
                <w:sz w:val="14"/>
              </w:rPr>
              <w:t>0</w:t>
            </w:r>
          </w:p>
        </w:tc>
      </w:tr>
      <w:tr w:rsidR="00263139" w14:paraId="2263016D" w14:textId="77777777">
        <w:trPr>
          <w:tblHeader/>
        </w:trPr>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BA605CB" w14:textId="77777777" w:rsidR="00A77B3E" w:rsidRDefault="00300198">
            <w:pPr>
              <w:spacing w:before="5pt"/>
              <w:rPr>
                <w:color w:val="000000"/>
                <w:sz w:val="14"/>
              </w:rPr>
            </w:pPr>
            <w:r>
              <w:rPr>
                <w:color w:val="000000"/>
                <w:sz w:val="14"/>
              </w:rPr>
              <w:t>Stavbni sektor</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B393EAC" w14:textId="77777777" w:rsidR="00A77B3E" w:rsidRDefault="00300198">
            <w:pPr>
              <w:spacing w:before="5pt"/>
              <w:jc w:val="end"/>
              <w:rPr>
                <w:color w:val="000000"/>
                <w:sz w:val="14"/>
              </w:rPr>
            </w:pPr>
            <w:r>
              <w:rPr>
                <w:color w:val="000000"/>
                <w:sz w:val="14"/>
              </w:rPr>
              <w:t>8,80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E262520"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6B11E5"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E9A4CCB"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080CFF9"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8B7878F"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3D8356A" w14:textId="77777777" w:rsidR="00A77B3E" w:rsidRDefault="00300198">
            <w:pPr>
              <w:spacing w:before="5pt"/>
              <w:jc w:val="end"/>
              <w:rPr>
                <w:color w:val="000000"/>
                <w:sz w:val="14"/>
              </w:rPr>
            </w:pPr>
            <w:r>
              <w:rPr>
                <w:color w:val="000000"/>
                <w:sz w:val="14"/>
              </w:rPr>
              <w:t>8,80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88613C1"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AB08A56" w14:textId="77777777" w:rsidR="00A77B3E" w:rsidRDefault="00300198">
            <w:pPr>
              <w:spacing w:before="5pt"/>
              <w:jc w:val="end"/>
              <w:rPr>
                <w:color w:val="000000"/>
                <w:sz w:val="14"/>
              </w:rPr>
            </w:pPr>
            <w:r>
              <w:rPr>
                <w:color w:val="000000"/>
                <w:sz w:val="14"/>
              </w:rPr>
              <w:t>8.106</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1B7DA10"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253562F8"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C227EB1" w14:textId="77777777" w:rsidR="00A77B3E" w:rsidRDefault="00300198">
            <w:pPr>
              <w:spacing w:before="5pt"/>
              <w:jc w:val="end"/>
              <w:rPr>
                <w:color w:val="000000"/>
                <w:sz w:val="14"/>
              </w:rPr>
            </w:pPr>
            <w:r>
              <w:rPr>
                <w:color w:val="000000"/>
                <w:sz w:val="14"/>
              </w:rPr>
              <w:t>0</w:t>
            </w:r>
          </w:p>
        </w:tc>
      </w:tr>
      <w:tr w:rsidR="00263139" w14:paraId="4D3AE255" w14:textId="77777777">
        <w:trPr>
          <w:tblHeader/>
        </w:trPr>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B3A841F" w14:textId="77777777" w:rsidR="00A77B3E" w:rsidRDefault="00300198">
            <w:pPr>
              <w:spacing w:before="5pt"/>
              <w:rPr>
                <w:color w:val="000000"/>
                <w:sz w:val="14"/>
              </w:rPr>
            </w:pPr>
            <w:r>
              <w:rPr>
                <w:color w:val="000000"/>
                <w:sz w:val="14"/>
              </w:rPr>
              <w:t>Sektor cestnega prevoza</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EB64B8" w14:textId="77777777" w:rsidR="00A77B3E" w:rsidRDefault="00300198">
            <w:pPr>
              <w:spacing w:before="5pt"/>
              <w:jc w:val="end"/>
              <w:rPr>
                <w:color w:val="000000"/>
                <w:sz w:val="14"/>
              </w:rPr>
            </w:pPr>
            <w:r>
              <w:rPr>
                <w:color w:val="000000"/>
                <w:sz w:val="14"/>
              </w:rPr>
              <w:t>5,20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478396F3"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E42B348"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FE4A42C" w14:textId="77777777" w:rsidR="00A77B3E" w:rsidRDefault="00300198">
            <w:pPr>
              <w:spacing w:before="5pt"/>
              <w:jc w:val="end"/>
              <w:rPr>
                <w:color w:val="000000"/>
                <w:sz w:val="14"/>
              </w:rPr>
            </w:pPr>
            <w:r>
              <w:rPr>
                <w:color w:val="000000"/>
                <w:sz w:val="14"/>
              </w:rPr>
              <w:t>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17B3615" w14:textId="77777777" w:rsidR="00A77B3E" w:rsidRDefault="00300198">
            <w:pPr>
              <w:spacing w:before="5pt"/>
              <w:jc w:val="end"/>
              <w:rPr>
                <w:color w:val="000000"/>
                <w:sz w:val="14"/>
              </w:rPr>
            </w:pPr>
            <w:r>
              <w:rPr>
                <w:color w:val="000000"/>
                <w:sz w:val="14"/>
              </w:rPr>
              <w:t>20.000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ED66E1C"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334B2800" w14:textId="77777777" w:rsidR="00A77B3E" w:rsidRDefault="00300198">
            <w:pPr>
              <w:spacing w:before="5pt"/>
              <w:jc w:val="end"/>
              <w:rPr>
                <w:color w:val="000000"/>
                <w:sz w:val="14"/>
              </w:rPr>
            </w:pPr>
            <w:r>
              <w:rPr>
                <w:color w:val="000000"/>
                <w:sz w:val="14"/>
              </w:rPr>
              <w:t>5,20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54A68BB"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72A0BAE0" w14:textId="77777777" w:rsidR="00A77B3E" w:rsidRDefault="00300198">
            <w:pPr>
              <w:spacing w:before="5pt"/>
              <w:jc w:val="end"/>
              <w:rPr>
                <w:color w:val="000000"/>
                <w:sz w:val="14"/>
              </w:rPr>
            </w:pPr>
            <w:r>
              <w:rPr>
                <w:color w:val="000000"/>
                <w:sz w:val="14"/>
              </w:rPr>
              <w:t>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B2E27A0" w14:textId="77777777" w:rsidR="00A77B3E" w:rsidRDefault="00300198">
            <w:pPr>
              <w:spacing w:before="5pt"/>
              <w:jc w:val="end"/>
              <w:rPr>
                <w:color w:val="000000"/>
                <w:sz w:val="14"/>
              </w:rPr>
            </w:pPr>
            <w:r>
              <w:rPr>
                <w:color w:val="000000"/>
                <w:sz w:val="14"/>
              </w:rPr>
              <w:t>50.000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54B2EF87" w14:textId="77777777" w:rsidR="00A77B3E" w:rsidRDefault="00300198">
            <w:pPr>
              <w:spacing w:before="5pt"/>
              <w:jc w:val="end"/>
              <w:rPr>
                <w:color w:val="000000"/>
                <w:sz w:val="14"/>
              </w:rPr>
            </w:pPr>
            <w:r>
              <w:rPr>
                <w:color w:val="000000"/>
                <w:sz w:val="14"/>
              </w:rPr>
              <w:t>20.000</w:t>
            </w:r>
          </w:p>
        </w:tc>
        <w:tc>
          <w:tcPr>
            <w:tcW w:w="0pt" w:type="auto"/>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6F9BF60A" w14:textId="77777777" w:rsidR="00A77B3E" w:rsidRDefault="00300198">
            <w:pPr>
              <w:spacing w:before="5pt"/>
              <w:jc w:val="end"/>
              <w:rPr>
                <w:color w:val="000000"/>
                <w:sz w:val="14"/>
              </w:rPr>
            </w:pPr>
            <w:r>
              <w:rPr>
                <w:color w:val="000000"/>
                <w:sz w:val="14"/>
              </w:rPr>
              <w:t>0</w:t>
            </w:r>
          </w:p>
        </w:tc>
      </w:tr>
    </w:tbl>
    <w:p w14:paraId="6709A4BA" w14:textId="77777777" w:rsidR="00A77B3E" w:rsidRDefault="00A77B3E">
      <w:pPr>
        <w:spacing w:before="5pt"/>
        <w:jc w:val="center"/>
        <w:rPr>
          <w:color w:val="000000"/>
        </w:rPr>
        <w:sectPr w:rsidR="00A77B3E">
          <w:headerReference w:type="even" r:id="rId353"/>
          <w:headerReference w:type="default" r:id="rId354"/>
          <w:footerReference w:type="even" r:id="rId355"/>
          <w:footerReference w:type="default" r:id="rId356"/>
          <w:headerReference w:type="first" r:id="rId357"/>
          <w:footerReference w:type="first" r:id="rId358"/>
          <w:pgSz w:w="841.90pt" w:h="595.30pt" w:orient="landscape"/>
          <w:pgMar w:top="36pt" w:right="36pt" w:bottom="43.20pt" w:left="46.80pt" w:header="14.40pt" w:footer="3.60pt" w:gutter="0pt"/>
          <w:cols w:space="35.40pt"/>
          <w:noEndnote/>
          <w:docGrid w:linePitch="360"/>
        </w:sectPr>
      </w:pPr>
    </w:p>
    <w:p w14:paraId="78016934" w14:textId="77777777" w:rsidR="00A77B3E" w:rsidRDefault="00300198">
      <w:pPr>
        <w:pStyle w:val="Naslov3"/>
        <w:spacing w:before="5pt" w:after="0pt"/>
        <w:rPr>
          <w:rFonts w:ascii="Times New Roman" w:hAnsi="Times New Roman" w:cs="Times New Roman"/>
          <w:color w:val="000000"/>
          <w:sz w:val="24"/>
        </w:rPr>
      </w:pPr>
      <w:bookmarkStart w:id="140" w:name="_Toc256000289"/>
      <w:r>
        <w:rPr>
          <w:rFonts w:ascii="Times New Roman" w:hAnsi="Times New Roman" w:cs="Times New Roman"/>
          <w:color w:val="000000"/>
          <w:sz w:val="24"/>
        </w:rPr>
        <w:lastRenderedPageBreak/>
        <w:t>3.1.4.</w:t>
      </w:r>
      <w:r>
        <w:rPr>
          <w:rFonts w:ascii="Times New Roman" w:hAnsi="Times New Roman" w:cs="Times New Roman"/>
          <w:color w:val="000000"/>
          <w:sz w:val="24"/>
        </w:rPr>
        <w:tab/>
      </w:r>
      <w:r>
        <w:rPr>
          <w:rFonts w:ascii="Times New Roman" w:hAnsi="Times New Roman" w:cs="Times New Roman"/>
          <w:color w:val="000000"/>
          <w:sz w:val="24"/>
        </w:rPr>
        <w:t>Kvalitativna in kvantitativna preglednica pričakovanega učinka ukrepov začasne neposredne dohodkovne podpore na zmanjšanje števila ranljivih gospodinjstev in ranljivih uporabnikov prevoza ter gospodinjstev, ki se soočajo z energetsko in prevozno revščino</w:t>
      </w:r>
      <w:bookmarkEnd w:id="140"/>
    </w:p>
    <w:p w14:paraId="692DF6D6" w14:textId="77777777" w:rsidR="00A77B3E" w:rsidRDefault="00A77B3E">
      <w:pPr>
        <w:spacing w:before="5pt"/>
        <w:rPr>
          <w:color w:val="000000"/>
          <w:sz w:val="12"/>
        </w:rPr>
      </w:pPr>
    </w:p>
    <w:p w14:paraId="23634ED4" w14:textId="77777777" w:rsidR="00A77B3E" w:rsidRDefault="00300198">
      <w:pPr>
        <w:spacing w:before="5pt"/>
        <w:rPr>
          <w:color w:val="000000"/>
        </w:rPr>
      </w:pPr>
      <w:r>
        <w:rPr>
          <w:color w:val="000000"/>
        </w:rPr>
        <w:t>Komponenta: Neposredna dohodkovna podpora</w:t>
      </w:r>
    </w:p>
    <w:p w14:paraId="33D3E1C0" w14:textId="77777777" w:rsidR="00A77B3E" w:rsidRDefault="00A77B3E">
      <w:pPr>
        <w:spacing w:before="5pt"/>
        <w:rPr>
          <w:color w:val="000000"/>
          <w:sz w:val="12"/>
        </w:rPr>
      </w:pPr>
    </w:p>
    <w:p w14:paraId="62884835" w14:textId="77777777" w:rsidR="00A77B3E" w:rsidRDefault="00300198">
      <w:pPr>
        <w:spacing w:before="5pt"/>
        <w:rPr>
          <w:color w:val="000000"/>
        </w:rPr>
      </w:pPr>
      <w:r>
        <w:rPr>
          <w:color w:val="000000"/>
        </w:rPr>
        <w:t>Zmanjšanje števila ranljivih gospodinjstev</w:t>
      </w:r>
    </w:p>
    <w:p w14:paraId="214701B5" w14:textId="77777777" w:rsidR="00A77B3E" w:rsidRDefault="00A77B3E">
      <w:pPr>
        <w:spacing w:before="5pt"/>
        <w:rPr>
          <w:color w:val="000000"/>
        </w:rPr>
      </w:pPr>
    </w:p>
    <w:p w14:paraId="3C19382C" w14:textId="77777777" w:rsidR="00A77B3E" w:rsidRDefault="00A77B3E">
      <w:pPr>
        <w:spacing w:before="5pt"/>
        <w:rPr>
          <w:color w:val="000000"/>
          <w:sz w:val="12"/>
        </w:rPr>
      </w:pPr>
    </w:p>
    <w:p w14:paraId="2E8CCB66" w14:textId="77777777" w:rsidR="00A77B3E" w:rsidRDefault="00300198">
      <w:pPr>
        <w:spacing w:before="5pt"/>
        <w:rPr>
          <w:color w:val="000000"/>
        </w:rPr>
      </w:pPr>
      <w:r>
        <w:rPr>
          <w:color w:val="000000"/>
        </w:rPr>
        <w:t>Zmanjšanje števila ranljivih uporabnikov prevoza</w:t>
      </w:r>
    </w:p>
    <w:p w14:paraId="6A63D29B" w14:textId="77777777" w:rsidR="00A77B3E" w:rsidRDefault="00A77B3E">
      <w:pPr>
        <w:spacing w:before="5pt"/>
        <w:rPr>
          <w:color w:val="000000"/>
        </w:rPr>
      </w:pPr>
    </w:p>
    <w:p w14:paraId="12937A40" w14:textId="77777777" w:rsidR="00A77B3E" w:rsidRDefault="00A77B3E">
      <w:pPr>
        <w:spacing w:before="5pt"/>
        <w:rPr>
          <w:color w:val="000000"/>
          <w:sz w:val="12"/>
        </w:rPr>
      </w:pPr>
    </w:p>
    <w:p w14:paraId="3EC598FB" w14:textId="77777777" w:rsidR="00A77B3E" w:rsidRDefault="00300198">
      <w:pPr>
        <w:spacing w:before="5pt"/>
        <w:rPr>
          <w:color w:val="000000"/>
        </w:rPr>
      </w:pPr>
      <w:r>
        <w:rPr>
          <w:color w:val="000000"/>
        </w:rPr>
        <w:t>Opis pričakovanih učinkov</w:t>
      </w:r>
    </w:p>
    <w:p w14:paraId="3D8AA3B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A8E081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0AB73E62" w14:textId="77777777" w:rsidR="00A77B3E" w:rsidRDefault="00A77B3E">
            <w:pPr>
              <w:spacing w:before="5pt"/>
              <w:rPr>
                <w:color w:val="000000"/>
                <w:sz w:val="0"/>
              </w:rPr>
            </w:pPr>
          </w:p>
          <w:p w14:paraId="32E0F119" w14:textId="77777777" w:rsidR="00A77B3E" w:rsidRDefault="00A77B3E">
            <w:pPr>
              <w:spacing w:before="5pt"/>
              <w:rPr>
                <w:color w:val="000000"/>
              </w:rPr>
            </w:pPr>
          </w:p>
        </w:tc>
      </w:tr>
    </w:tbl>
    <w:p w14:paraId="35D993E1" w14:textId="77777777" w:rsidR="00A77B3E" w:rsidRDefault="00A77B3E">
      <w:pPr>
        <w:spacing w:before="5pt"/>
        <w:rPr>
          <w:color w:val="000000"/>
        </w:rPr>
      </w:pPr>
    </w:p>
    <w:p w14:paraId="770AEEAF" w14:textId="77777777" w:rsidR="00A77B3E" w:rsidRDefault="00300198">
      <w:pPr>
        <w:spacing w:before="5pt"/>
        <w:rPr>
          <w:color w:val="000000"/>
        </w:rPr>
      </w:pPr>
      <w:r>
        <w:rPr>
          <w:color w:val="000000"/>
        </w:rPr>
        <w:t>Zmanjšanje števila energetsko revnih gospodinjstev</w:t>
      </w:r>
    </w:p>
    <w:p w14:paraId="7973A881" w14:textId="77777777" w:rsidR="00A77B3E" w:rsidRDefault="00A77B3E">
      <w:pPr>
        <w:spacing w:before="5pt"/>
        <w:rPr>
          <w:color w:val="000000"/>
        </w:rPr>
      </w:pPr>
    </w:p>
    <w:p w14:paraId="651463A8" w14:textId="77777777" w:rsidR="00A77B3E" w:rsidRDefault="00A77B3E">
      <w:pPr>
        <w:spacing w:before="5pt"/>
        <w:rPr>
          <w:color w:val="000000"/>
          <w:sz w:val="12"/>
        </w:rPr>
      </w:pPr>
    </w:p>
    <w:p w14:paraId="5A401B8A" w14:textId="77777777" w:rsidR="00A77B3E" w:rsidRDefault="00300198">
      <w:pPr>
        <w:spacing w:before="5pt"/>
        <w:rPr>
          <w:color w:val="000000"/>
        </w:rPr>
      </w:pPr>
      <w:r>
        <w:rPr>
          <w:color w:val="000000"/>
        </w:rPr>
        <w:t>Zmanjšanje števila gospodinjstev, ki se soočajo s prevozno revščino</w:t>
      </w:r>
    </w:p>
    <w:p w14:paraId="686D7278" w14:textId="77777777" w:rsidR="00A77B3E" w:rsidRDefault="00A77B3E">
      <w:pPr>
        <w:spacing w:before="5pt"/>
        <w:rPr>
          <w:color w:val="000000"/>
        </w:rPr>
      </w:pPr>
    </w:p>
    <w:p w14:paraId="49CD50AA" w14:textId="77777777" w:rsidR="00A77B3E" w:rsidRDefault="00A77B3E">
      <w:pPr>
        <w:spacing w:before="5pt"/>
        <w:rPr>
          <w:color w:val="000000"/>
          <w:sz w:val="12"/>
        </w:rPr>
      </w:pPr>
    </w:p>
    <w:p w14:paraId="649C7940" w14:textId="77777777" w:rsidR="00A77B3E" w:rsidRDefault="00300198">
      <w:pPr>
        <w:spacing w:before="5pt"/>
        <w:rPr>
          <w:color w:val="000000"/>
        </w:rPr>
      </w:pPr>
      <w:r>
        <w:rPr>
          <w:color w:val="000000"/>
        </w:rPr>
        <w:t>Opis pričakovanih učinkov</w:t>
      </w:r>
    </w:p>
    <w:p w14:paraId="61E470E0"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43474F3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3pt" w:type="dxa"/>
              <w:bottom w:w="4pt" w:type="dxa"/>
              <w:end w:w="3pt" w:type="dxa"/>
            </w:tcMar>
          </w:tcPr>
          <w:p w14:paraId="13CB3F68" w14:textId="77777777" w:rsidR="00A77B3E" w:rsidRDefault="00A77B3E">
            <w:pPr>
              <w:spacing w:before="5pt"/>
              <w:rPr>
                <w:color w:val="000000"/>
                <w:sz w:val="0"/>
              </w:rPr>
            </w:pPr>
          </w:p>
          <w:p w14:paraId="774C402F" w14:textId="77777777" w:rsidR="00A77B3E" w:rsidRDefault="00A77B3E">
            <w:pPr>
              <w:spacing w:before="5pt"/>
              <w:rPr>
                <w:color w:val="000000"/>
              </w:rPr>
            </w:pPr>
          </w:p>
        </w:tc>
      </w:tr>
    </w:tbl>
    <w:p w14:paraId="21B80D9D" w14:textId="77777777" w:rsidR="00A77B3E" w:rsidRDefault="00A77B3E">
      <w:pPr>
        <w:spacing w:before="5pt"/>
        <w:rPr>
          <w:color w:val="000000"/>
        </w:rPr>
        <w:sectPr w:rsidR="00A77B3E">
          <w:headerReference w:type="even" r:id="rId359"/>
          <w:headerReference w:type="default" r:id="rId360"/>
          <w:footerReference w:type="even" r:id="rId361"/>
          <w:footerReference w:type="default" r:id="rId362"/>
          <w:headerReference w:type="first" r:id="rId363"/>
          <w:footerReference w:type="first" r:id="rId364"/>
          <w:pgSz w:w="595.30pt" w:h="841.90pt"/>
          <w:pgMar w:top="36pt" w:right="46.80pt" w:bottom="43.20pt" w:left="36pt" w:header="0pt" w:footer="3.60pt" w:gutter="0pt"/>
          <w:cols w:space="35.40pt"/>
          <w:noEndnote/>
          <w:docGrid w:linePitch="360"/>
        </w:sectPr>
      </w:pPr>
    </w:p>
    <w:p w14:paraId="2CEEFED4" w14:textId="77777777" w:rsidR="00A77B3E" w:rsidRDefault="00300198">
      <w:pPr>
        <w:pStyle w:val="Naslov1"/>
        <w:spacing w:before="5pt" w:after="0pt"/>
        <w:rPr>
          <w:rFonts w:ascii="Times New Roman" w:hAnsi="Times New Roman" w:cs="Times New Roman"/>
          <w:color w:val="000000"/>
          <w:sz w:val="24"/>
        </w:rPr>
      </w:pPr>
      <w:bookmarkStart w:id="141" w:name="_Toc256000290"/>
      <w:r>
        <w:rPr>
          <w:rFonts w:ascii="Times New Roman" w:hAnsi="Times New Roman" w:cs="Times New Roman"/>
          <w:color w:val="000000"/>
          <w:sz w:val="24"/>
        </w:rPr>
        <w:lastRenderedPageBreak/>
        <w:t>4. KOMPLEMENTARNOST IN IZVAJANJE NAČRTA</w:t>
      </w:r>
      <w:bookmarkEnd w:id="141"/>
    </w:p>
    <w:p w14:paraId="67B2C6BB" w14:textId="77777777" w:rsidR="00A77B3E" w:rsidRDefault="00A77B3E">
      <w:pPr>
        <w:spacing w:before="5pt"/>
        <w:rPr>
          <w:color w:val="000000"/>
          <w:sz w:val="0"/>
        </w:rPr>
      </w:pPr>
    </w:p>
    <w:p w14:paraId="507EEB38" w14:textId="77777777" w:rsidR="00A77B3E" w:rsidRDefault="00300198">
      <w:pPr>
        <w:spacing w:before="5pt"/>
        <w:rPr>
          <w:color w:val="000000"/>
        </w:rPr>
      </w:pPr>
      <w:r>
        <w:rPr>
          <w:color w:val="000000"/>
        </w:rPr>
        <w:t>Ta del se nanaša na celotni načrt. Različna, spodaj navedena merila je treba utemeljiti za načrt kot celoto.</w:t>
      </w:r>
    </w:p>
    <w:p w14:paraId="3012A3C7" w14:textId="77777777" w:rsidR="00A77B3E" w:rsidRDefault="00A77B3E">
      <w:pPr>
        <w:spacing w:before="5pt"/>
        <w:rPr>
          <w:color w:val="000000"/>
          <w:sz w:val="0"/>
        </w:rPr>
      </w:pPr>
    </w:p>
    <w:p w14:paraId="5621DA5D" w14:textId="77777777" w:rsidR="00A77B3E" w:rsidRDefault="00300198">
      <w:pPr>
        <w:pStyle w:val="Naslov2"/>
        <w:spacing w:before="5pt" w:after="0pt"/>
        <w:rPr>
          <w:rFonts w:ascii="Times New Roman" w:hAnsi="Times New Roman" w:cs="Times New Roman"/>
          <w:i w:val="0"/>
          <w:color w:val="000000"/>
          <w:sz w:val="24"/>
        </w:rPr>
      </w:pPr>
      <w:bookmarkStart w:id="142" w:name="_Toc256000291"/>
      <w:r>
        <w:rPr>
          <w:rFonts w:ascii="Times New Roman" w:hAnsi="Times New Roman" w:cs="Times New Roman"/>
          <w:i w:val="0"/>
          <w:color w:val="000000"/>
          <w:sz w:val="24"/>
        </w:rPr>
        <w:t>4.1. Spremljanje in izvajanje načrta</w:t>
      </w:r>
      <w:bookmarkEnd w:id="142"/>
    </w:p>
    <w:p w14:paraId="6BC31027" w14:textId="77777777" w:rsidR="00A77B3E" w:rsidRDefault="00300198">
      <w:pPr>
        <w:spacing w:before="5pt"/>
        <w:rPr>
          <w:color w:val="000000"/>
        </w:rPr>
      </w:pPr>
      <w:r>
        <w:rPr>
          <w:color w:val="000000"/>
        </w:rPr>
        <w:t>Obrazložitev, kako namerava država članica izvesti predlagane ukrepe in naložbe, s poudarkom na ureditvah in časovnem razporedu spremljanja, zbiranja podatkov in izvajanja, po potrebi vključno z ukrepi, potrebnimi za uskladitev s členom 21.</w:t>
      </w:r>
    </w:p>
    <w:p w14:paraId="354F975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7EF3ADF7"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96E938A" w14:textId="77777777" w:rsidR="00A77B3E" w:rsidRDefault="00A77B3E">
            <w:pPr>
              <w:spacing w:before="5pt"/>
              <w:rPr>
                <w:color w:val="000000"/>
                <w:sz w:val="0"/>
              </w:rPr>
            </w:pPr>
          </w:p>
          <w:p w14:paraId="321EFD49" w14:textId="77777777" w:rsidR="00A77B3E" w:rsidRDefault="00300198">
            <w:pPr>
              <w:spacing w:before="5pt"/>
              <w:rPr>
                <w:color w:val="000000"/>
              </w:rPr>
            </w:pPr>
            <w:r>
              <w:rPr>
                <w:color w:val="000000"/>
              </w:rPr>
              <w:t>Organi, vključeni v izvajanje socialnega načrta za podnebje (besedilo in razpredelnica z vlogami v vsakem stolpcu, glej tudi poglavje 2.3.2.1.2)</w:t>
            </w:r>
          </w:p>
          <w:p w14:paraId="69E79F6D" w14:textId="77777777" w:rsidR="00A77B3E" w:rsidRDefault="00300198">
            <w:pPr>
              <w:numPr>
                <w:ilvl w:val="0"/>
                <w:numId w:val="67"/>
              </w:numPr>
              <w:spacing w:before="5pt"/>
              <w:rPr>
                <w:color w:val="000000"/>
              </w:rPr>
            </w:pPr>
            <w:r>
              <w:rPr>
                <w:color w:val="000000"/>
              </w:rPr>
              <w:t>MKRR – omejena vloga z vidika zagotavljanja informacijske podpore ter sinergij z ukrepi kohezijske politike (niso vključeni v finančne tokove, pripravo javnih razpisov ali njihova potrjevanja) – skrbijo, da so podatki vneseni v SFC, prisotnost na sestankih; odgovoren za razvoj informacijske podpore, pri katerem sodeluje z organom upravljanja (MOPE) ter Ministrstvom za finance (MF)</w:t>
            </w:r>
          </w:p>
          <w:p w14:paraId="75DC047E" w14:textId="77777777" w:rsidR="00A77B3E" w:rsidRDefault="00300198">
            <w:pPr>
              <w:numPr>
                <w:ilvl w:val="0"/>
                <w:numId w:val="67"/>
              </w:numPr>
              <w:spacing w:before="5pt"/>
              <w:rPr>
                <w:color w:val="000000"/>
              </w:rPr>
            </w:pPr>
            <w:r>
              <w:rPr>
                <w:color w:val="000000"/>
              </w:rPr>
              <w:t>Urad za nadzor proračuna – revizijski organ</w:t>
            </w:r>
          </w:p>
          <w:p w14:paraId="14A54532" w14:textId="77777777" w:rsidR="00A77B3E" w:rsidRDefault="00300198">
            <w:pPr>
              <w:numPr>
                <w:ilvl w:val="0"/>
                <w:numId w:val="67"/>
              </w:numPr>
              <w:spacing w:before="5pt"/>
              <w:rPr>
                <w:color w:val="000000"/>
              </w:rPr>
            </w:pPr>
            <w:r>
              <w:rPr>
                <w:color w:val="000000"/>
              </w:rPr>
              <w:t>MOPE - Organ upravljanja – načrtovanje ukrepov in naložb, odločanje o podpori programom, ki jih bodo izvajali izvajalski organi in drugim instrumentom dodeljevanja, spremljanje, nadzor, preverjanje ipd.), organ za podpis izjav o upravljanju, priloženih zahtevkom za plačilo, prenos nalog na izvajalske organe.</w:t>
            </w:r>
          </w:p>
          <w:p w14:paraId="235C468A" w14:textId="77777777" w:rsidR="00A77B3E" w:rsidRDefault="00300198">
            <w:pPr>
              <w:numPr>
                <w:ilvl w:val="0"/>
                <w:numId w:val="67"/>
              </w:numPr>
              <w:spacing w:before="5pt"/>
              <w:rPr>
                <w:color w:val="000000"/>
              </w:rPr>
            </w:pPr>
            <w:r>
              <w:rPr>
                <w:color w:val="000000"/>
              </w:rPr>
              <w:t>MF – Sektor za upravljanje s sredstvi EU: priprava zahtevkov za izplačilo iz proračuna EU, certifikacija izdatkov ipd.</w:t>
            </w:r>
          </w:p>
          <w:p w14:paraId="260AD887" w14:textId="77777777" w:rsidR="00A77B3E" w:rsidRDefault="00300198">
            <w:pPr>
              <w:spacing w:before="5pt"/>
              <w:rPr>
                <w:color w:val="000000"/>
              </w:rPr>
            </w:pPr>
            <w:r>
              <w:rPr>
                <w:color w:val="000000"/>
              </w:rPr>
              <w:t>V vlogi izvajalskih organov bodo pravne osebe javnega in zasebnega prava (predvidoma Eko sklad, javni sklad, Borzen d.d., DUJPP d.d.).</w:t>
            </w:r>
          </w:p>
          <w:p w14:paraId="092175F5" w14:textId="77777777" w:rsidR="00A77B3E" w:rsidRDefault="00300198">
            <w:pPr>
              <w:spacing w:before="5pt"/>
              <w:rPr>
                <w:color w:val="000000"/>
              </w:rPr>
            </w:pPr>
            <w:r>
              <w:rPr>
                <w:color w:val="000000"/>
              </w:rPr>
              <w:t>Organ upravljanja bo pripravil Opis sistema upravljanja in nadzora, ki bo podrobneje opredeljeval naloge in pristojnosti organov, vključenih v sistem izvajanja, vključno s kontrolnimi mehanizmi, ki bodo omogočili zaščito finančnih interesov EU.</w:t>
            </w:r>
          </w:p>
          <w:p w14:paraId="63B6F358" w14:textId="77777777" w:rsidR="00A77B3E" w:rsidRDefault="00A77B3E">
            <w:pPr>
              <w:spacing w:before="5pt"/>
              <w:rPr>
                <w:color w:val="000000"/>
                <w:sz w:val="6"/>
              </w:rPr>
            </w:pPr>
          </w:p>
          <w:p w14:paraId="7CA271C6" w14:textId="77777777" w:rsidR="00A77B3E" w:rsidRDefault="00A77B3E">
            <w:pPr>
              <w:spacing w:before="5pt"/>
              <w:rPr>
                <w:color w:val="000000"/>
                <w:sz w:val="6"/>
              </w:rPr>
            </w:pPr>
          </w:p>
        </w:tc>
      </w:tr>
    </w:tbl>
    <w:p w14:paraId="6565D271" w14:textId="77777777" w:rsidR="00A77B3E" w:rsidRDefault="00A77B3E">
      <w:pPr>
        <w:spacing w:before="5pt"/>
        <w:rPr>
          <w:color w:val="000000"/>
        </w:rPr>
      </w:pPr>
    </w:p>
    <w:p w14:paraId="0E4720AE" w14:textId="77777777" w:rsidR="00A77B3E" w:rsidRDefault="00300198">
      <w:pPr>
        <w:pStyle w:val="Naslov2"/>
        <w:spacing w:before="5pt" w:after="0pt"/>
        <w:rPr>
          <w:rFonts w:ascii="Times New Roman" w:hAnsi="Times New Roman" w:cs="Times New Roman"/>
          <w:i w:val="0"/>
          <w:color w:val="000000"/>
          <w:sz w:val="24"/>
        </w:rPr>
      </w:pPr>
      <w:bookmarkStart w:id="143" w:name="_Toc256000292"/>
      <w:r>
        <w:rPr>
          <w:rFonts w:ascii="Times New Roman" w:hAnsi="Times New Roman" w:cs="Times New Roman"/>
          <w:i w:val="0"/>
          <w:color w:val="000000"/>
          <w:sz w:val="24"/>
        </w:rPr>
        <w:t>4.2. Usklajenost z drugimi pobudami</w:t>
      </w:r>
      <w:bookmarkEnd w:id="143"/>
    </w:p>
    <w:p w14:paraId="59BD6EB4" w14:textId="77777777" w:rsidR="00A77B3E" w:rsidRDefault="00300198">
      <w:pPr>
        <w:spacing w:before="5pt"/>
        <w:rPr>
          <w:color w:val="000000"/>
        </w:rPr>
      </w:pPr>
      <w:r>
        <w:rPr>
          <w:color w:val="000000"/>
        </w:rPr>
        <w:t>Obrazložitev, kako je načrt skladen z informacijami, ki jih vsebuje, in zavezami, ki jih je država članica sprejela v okviru drugih ustreznih načrtov in skladov, ter medsebojni vpliv različnih načrtov v prihodnje, kot je določeno v členu 6(3) in členu 16(3), točka (b)(iii).</w:t>
      </w:r>
    </w:p>
    <w:p w14:paraId="534CD1C5"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035D31A3"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45185F5D" w14:textId="77777777" w:rsidR="00A77B3E" w:rsidRDefault="00A77B3E">
            <w:pPr>
              <w:spacing w:before="5pt"/>
              <w:rPr>
                <w:color w:val="000000"/>
                <w:sz w:val="0"/>
              </w:rPr>
            </w:pPr>
          </w:p>
          <w:p w14:paraId="530F42BC" w14:textId="77777777" w:rsidR="00A77B3E" w:rsidRDefault="00300198">
            <w:pPr>
              <w:spacing w:before="5pt"/>
              <w:rPr>
                <w:color w:val="000000"/>
              </w:rPr>
            </w:pPr>
            <w:r>
              <w:rPr>
                <w:rStyle w:val="Krepko"/>
                <w:b w:val="0"/>
                <w:color w:val="000000"/>
              </w:rPr>
              <w:t>Skladnost načrta z NEPN </w:t>
            </w:r>
          </w:p>
          <w:p w14:paraId="0B7FF8DF" w14:textId="77777777" w:rsidR="00A77B3E" w:rsidRDefault="00300198">
            <w:pPr>
              <w:spacing w:before="5pt"/>
              <w:rPr>
                <w:color w:val="000000"/>
              </w:rPr>
            </w:pPr>
            <w:r>
              <w:rPr>
                <w:color w:val="000000"/>
              </w:rPr>
              <w:t>Posodobljeni Celoviti nacionalni energetski in podnebni načrt Republike Slovenije vsebuje tudi cilj na področju energetske revščine (skladen z Akcijskim načrtom za zmanjševanje energetske revščine). Cilj na področju energetske revščine do leta 2030 je zmanjšanje deleža energetsko revnih gospodinjstev do vrednosti največ med 3,8 in 4,6 %. Cilj je skladen s kazalnikom, uporabljenim za izračun deleža energetsko revnih. Za njegovo doseganje je treba zagotoviti tudi dejavno zmanjševanje in preprečevanje energets</w:t>
            </w:r>
            <w:r>
              <w:rPr>
                <w:color w:val="000000"/>
              </w:rPr>
              <w:t>ke revščine v okviru komplementarnih politik: razvojne, plačne, zaposlitvene, davčne, stanovanjske, socialne in drugih pomembnih politik.</w:t>
            </w:r>
          </w:p>
          <w:p w14:paraId="477B3CEE" w14:textId="77777777" w:rsidR="00A77B3E" w:rsidRDefault="00300198">
            <w:pPr>
              <w:spacing w:before="5pt"/>
              <w:rPr>
                <w:color w:val="000000"/>
              </w:rPr>
            </w:pPr>
            <w:r>
              <w:rPr>
                <w:color w:val="000000"/>
              </w:rPr>
              <w:t>Drugi cilj na področju energetske revščine do leta 2030 je izvedba naložb na področju učinkovite rabe energije (URE) in rabe obnovljivih virov (OVE) v najmanj 8000 energetsko revnih gospodinjstvih. Z izvajanjem načrta SNP je ocenjeno, da bo skupaj izvedenih naložb oz. projektov več kot 15 500 oz. izvedenih projektov v 15 500 gospodinjstvih. </w:t>
            </w:r>
          </w:p>
          <w:p w14:paraId="5DDD5FF5" w14:textId="77777777" w:rsidR="00A77B3E" w:rsidRDefault="00300198">
            <w:pPr>
              <w:spacing w:before="5pt"/>
              <w:rPr>
                <w:color w:val="000000"/>
              </w:rPr>
            </w:pPr>
            <w:r>
              <w:rPr>
                <w:color w:val="000000"/>
              </w:rPr>
              <w:lastRenderedPageBreak/>
              <w:t>Tretji cilj na področju energetske revščine do leta 2030 izhaja iz 8. člena prenovljene Direktive o energetski učinkovitosti. V skladu z njim je ciljni kumulativni prihranek energije, ki ga je treba doseči v energetsko revnih gospodinjstvih v obdobju 2021–2030, ocenjen na 573 GWh. Prihranki doseženi v Socialno podnebnem načrtu so ocenjeni na 258 GWh, skupaj je predvidenih prihrankov v obdobju 2025-2030 404 GWh, prihranki doseženi pred 2025 pa so 189 GWh. Skupaj bo predvidoma cilj zastavljen v NEPN tako dose</w:t>
            </w:r>
            <w:r>
              <w:rPr>
                <w:color w:val="000000"/>
              </w:rPr>
              <w:t>žen in celo nekoliko presežen. </w:t>
            </w:r>
          </w:p>
          <w:p w14:paraId="10B7309E" w14:textId="77777777" w:rsidR="00A77B3E" w:rsidRDefault="00300198">
            <w:pPr>
              <w:spacing w:before="5pt"/>
              <w:rPr>
                <w:color w:val="000000"/>
              </w:rPr>
            </w:pPr>
            <w:r>
              <w:rPr>
                <w:color w:val="000000"/>
              </w:rPr>
              <w:t>Socialni načrt za podnebje torej prispeva k ciljem NEPN in je z njim tudi usklajen. </w:t>
            </w:r>
          </w:p>
          <w:p w14:paraId="5ED0E57A" w14:textId="77777777" w:rsidR="00A77B3E" w:rsidRDefault="00300198">
            <w:pPr>
              <w:spacing w:before="5pt"/>
              <w:rPr>
                <w:color w:val="000000"/>
              </w:rPr>
            </w:pPr>
            <w:r>
              <w:rPr>
                <w:rStyle w:val="Krepko"/>
                <w:b w:val="0"/>
                <w:color w:val="000000"/>
              </w:rPr>
              <w:t>Skladnost Socialnega načrta za podnebje z Evropskim stebrom socialnih pravic</w:t>
            </w:r>
          </w:p>
          <w:p w14:paraId="0F006F7C" w14:textId="77777777" w:rsidR="00A77B3E" w:rsidRDefault="00300198">
            <w:pPr>
              <w:spacing w:before="5pt"/>
              <w:rPr>
                <w:color w:val="000000"/>
              </w:rPr>
            </w:pPr>
            <w:r>
              <w:rPr>
                <w:color w:val="000000"/>
              </w:rPr>
              <w:t>Socialni načrt za podnebje je zasnovan skladno z načeli evropskega stebra socialnih pravic, zlasti s ciljem zagotavljanja pravičnega, vključujočega in dostopnega zelenega prehoda. Poseben poudarek je namenjen uresničevanju načela št. 20 o pravici do dostopa do osnovnih storitev, kot sta energija in prevoz, kar se odraža predvsem v ukrepih za izboljšanje energetske učinkovitosti domov ter vpeljavi cenovno dostopnega in trajnostnega prevoza. Načrt sledi tudi načeloma št. 11 - pravica otrok do zaščite pred rev</w:t>
            </w:r>
            <w:r>
              <w:rPr>
                <w:color w:val="000000"/>
              </w:rPr>
              <w:t>ščino in št. 19 - dostop do ustreznih stanovanj, pri čemer ukrepi, kot sta podpora energetsko ranljivim gospodinjstvom v večstanovanjskih stavbah ter vključevanje teh gospodinjstev v energetske skupnosti, neposredno prispevajo k preprečevanju energetske izključenosti in povečujejo socialno vključenost.</w:t>
            </w:r>
          </w:p>
          <w:p w14:paraId="1EC1ACAF" w14:textId="77777777" w:rsidR="00A77B3E" w:rsidRDefault="00300198">
            <w:pPr>
              <w:spacing w:before="5pt"/>
              <w:rPr>
                <w:color w:val="000000"/>
              </w:rPr>
            </w:pPr>
            <w:r>
              <w:rPr>
                <w:color w:val="000000"/>
              </w:rPr>
              <w:t>Uresničevanje Akcijskega načrta za evropski steber socialnih pravic je vključeno tudi prek prispevka k cilju zmanjšanja števila oseb, ki jim grozi revščina ali socialna izključenost. Ukrepi socialnega podnebnega načrta, ki ciljajo na prejemnike denarne socialne pomoči, varstvenega dodatka in otroškega dodatka, so usmerjeni v zmanjševanje stroškov bivanja in mobilnosti, kar posredno krepi njihovo socialno in ekonomsko stabilnost ter prispeva k večji socialni koheziji.</w:t>
            </w:r>
          </w:p>
          <w:p w14:paraId="070A77BD" w14:textId="77777777" w:rsidR="00A77B3E" w:rsidRDefault="00300198">
            <w:pPr>
              <w:spacing w:before="5pt"/>
              <w:rPr>
                <w:color w:val="000000"/>
              </w:rPr>
            </w:pPr>
            <w:r>
              <w:rPr>
                <w:rStyle w:val="Krepko"/>
                <w:b w:val="0"/>
                <w:color w:val="000000"/>
              </w:rPr>
              <w:t>Skladnost z Direktivo (EU) 2023/1791 o energetski učinkovitosti</w:t>
            </w:r>
          </w:p>
          <w:p w14:paraId="37A0500C" w14:textId="77777777" w:rsidR="00A77B3E" w:rsidRDefault="00300198">
            <w:pPr>
              <w:spacing w:before="5pt"/>
              <w:rPr>
                <w:color w:val="000000"/>
              </w:rPr>
            </w:pPr>
            <w:r>
              <w:rPr>
                <w:color w:val="000000"/>
              </w:rPr>
              <w:t>Socialni podnebni načrt je skladen z Direktivo: sledi načelu »energetska učinkovitost na prvem mestu« (načelo upošteva energetski svetovalec pri izboru ukrepov v okviru celovite prenove domov pri naložbah C1.I1 in C1.I2); daje prednost ljudem v energetski revščini (gre za glavno ciljno skupino ukrepov in naložb v okviru SNP) ter prispeva k doseganju ciljnih vrednosti prihrankov energije.</w:t>
            </w:r>
          </w:p>
          <w:p w14:paraId="1C2BB3A7" w14:textId="77777777" w:rsidR="00A77B3E" w:rsidRDefault="00A77B3E">
            <w:pPr>
              <w:spacing w:before="5pt"/>
              <w:rPr>
                <w:color w:val="000000"/>
                <w:sz w:val="6"/>
              </w:rPr>
            </w:pPr>
          </w:p>
          <w:p w14:paraId="5397D898" w14:textId="77777777" w:rsidR="00A77B3E" w:rsidRDefault="00A77B3E">
            <w:pPr>
              <w:spacing w:before="5pt"/>
              <w:rPr>
                <w:color w:val="000000"/>
                <w:sz w:val="6"/>
              </w:rPr>
            </w:pPr>
          </w:p>
        </w:tc>
      </w:tr>
    </w:tbl>
    <w:p w14:paraId="2945FBB4" w14:textId="77777777" w:rsidR="00A77B3E" w:rsidRDefault="00A77B3E">
      <w:pPr>
        <w:spacing w:before="5pt"/>
        <w:rPr>
          <w:color w:val="000000"/>
        </w:rPr>
      </w:pPr>
    </w:p>
    <w:p w14:paraId="7CD5F8C9" w14:textId="77777777" w:rsidR="00A77B3E" w:rsidRDefault="00300198">
      <w:pPr>
        <w:pStyle w:val="Naslov2"/>
        <w:spacing w:before="5pt" w:after="0pt"/>
        <w:rPr>
          <w:rFonts w:ascii="Times New Roman" w:hAnsi="Times New Roman" w:cs="Times New Roman"/>
          <w:i w:val="0"/>
          <w:color w:val="000000"/>
          <w:sz w:val="24"/>
        </w:rPr>
      </w:pPr>
      <w:bookmarkStart w:id="144" w:name="_Toc256000293"/>
      <w:r>
        <w:rPr>
          <w:rFonts w:ascii="Times New Roman" w:hAnsi="Times New Roman" w:cs="Times New Roman"/>
          <w:i w:val="0"/>
          <w:color w:val="000000"/>
          <w:sz w:val="24"/>
        </w:rPr>
        <w:t>4.3. Komplementarnost financiranja</w:t>
      </w:r>
      <w:bookmarkEnd w:id="144"/>
    </w:p>
    <w:p w14:paraId="37B63367" w14:textId="77777777" w:rsidR="00A77B3E" w:rsidRDefault="00300198">
      <w:pPr>
        <w:spacing w:before="5pt"/>
        <w:rPr>
          <w:color w:val="000000"/>
        </w:rPr>
      </w:pPr>
      <w:r>
        <w:rPr>
          <w:color w:val="000000"/>
        </w:rPr>
        <w:t>Informacije o obstoječem ali načrtovanem financiranju ukrepov in naložb iz drugih virov Unije ter mednarodnih, javnih ali po potrebi zasebnih virov, ki prispevajo k ukrepom in naložbam iz načrta, vključno z informacijami o začasni neposredni dohodkovni podpori, na podlagi člena 6(1), točka (c).</w:t>
      </w:r>
    </w:p>
    <w:p w14:paraId="63DEBDF9"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543AD0EB"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732AE533" w14:textId="77777777" w:rsidR="00A77B3E" w:rsidRDefault="00A77B3E">
            <w:pPr>
              <w:spacing w:before="5pt"/>
              <w:rPr>
                <w:color w:val="000000"/>
                <w:sz w:val="0"/>
              </w:rPr>
            </w:pPr>
          </w:p>
          <w:p w14:paraId="4FA7DD5F" w14:textId="77777777" w:rsidR="00A77B3E" w:rsidRDefault="00300198">
            <w:pPr>
              <w:spacing w:before="5pt"/>
              <w:rPr>
                <w:color w:val="000000"/>
              </w:rPr>
            </w:pPr>
            <w:r>
              <w:rPr>
                <w:color w:val="000000"/>
              </w:rPr>
              <w:t>Socialni sklad za podnebje je edini vir financiranja naložb za zmanjševanje energetske revščine in ranljivosti; za naložbe v zmanjševanje energetske revščine in ranljivosti drugih virov financiranja ni. Spodaj navajamo vire financiranja za komplementarne ukrepe in naložbe – tu gre predvsem za ukrepe, ki so podobne narave, a so namenjeni drugi ciljni skupini (celemu prebivalstvu) in skladno s tem predvidevajo nižjo stopnjo sofinanciranja.  </w:t>
            </w:r>
          </w:p>
          <w:p w14:paraId="75E46B7C" w14:textId="77777777" w:rsidR="00A77B3E" w:rsidRDefault="00300198">
            <w:pPr>
              <w:spacing w:before="5pt"/>
              <w:rPr>
                <w:color w:val="000000"/>
              </w:rPr>
            </w:pPr>
            <w:r>
              <w:rPr>
                <w:color w:val="000000"/>
              </w:rPr>
              <w:t xml:space="preserve">Pri naložbi 'Subvencije e-vozil za izvajanje prostovoljnih prevozov' je tudi predvidena razmejitev na ravni upravičencev. Drugod v sektorju cestnega prevoza gre za razmejitev na ravni vrste naložbe. Prevozna revščina in ranljivost namreč nista odvisni zgolj od lastnega premoženja, pač pa tudi od dostopnosti javnega potniškega prometa, zaradi česar so ukrepi za njuno blaženje raznovrstni in pogosto kolektivne narave. Iz SSP bosta tako financirana storitev prevozov na klic in vavčerji za trajnostno mobilnost </w:t>
            </w:r>
            <w:r>
              <w:rPr>
                <w:color w:val="000000"/>
              </w:rPr>
              <w:t>in energetsko učinkovitost. Pri obeh gre za nov, inovativen ukrep, ki v taki obliki v Sloveniji še ne obstaja. Tudi tu do konca izvajanja SNP drugi viri financiranja niso predvideni. </w:t>
            </w:r>
          </w:p>
          <w:p w14:paraId="56FC7C6A" w14:textId="77777777" w:rsidR="00A77B3E" w:rsidRDefault="00300198">
            <w:pPr>
              <w:spacing w:before="5pt"/>
              <w:rPr>
                <w:color w:val="000000"/>
              </w:rPr>
            </w:pPr>
            <w:r>
              <w:rPr>
                <w:rStyle w:val="Krepko"/>
                <w:b w:val="0"/>
                <w:color w:val="000000"/>
              </w:rPr>
              <w:t>Načrt za okrevanje in odpornost (NOO)</w:t>
            </w:r>
          </w:p>
          <w:p w14:paraId="2F3DDED4" w14:textId="77777777" w:rsidR="00A77B3E" w:rsidRDefault="00300198">
            <w:pPr>
              <w:spacing w:before="5pt"/>
              <w:rPr>
                <w:color w:val="000000"/>
              </w:rPr>
            </w:pPr>
            <w:r>
              <w:rPr>
                <w:color w:val="000000"/>
              </w:rPr>
              <w:lastRenderedPageBreak/>
              <w:t xml:space="preserve">Socialni podnebni načrt se smiselno dopolnjuje z ukrepi, predvidenimi v okviru Načrta za okrevanje in odpornost, saj oba naslavljata izzive zelenega prehoda in socialne odpornosti prebivalstva. Medtem, ko se investicije NOO osredotočajo na gospodarstvo (ukrepi URE in OVE, krožno gospodarstvo) in javni sektor (trajnostna prenova stavb v javni lasti), se SNP osredotoča na ranljive skupine prebivalstva. Na področju mobilnosti NOO predvideva predvsem investicije v nadgradnjo železniškega omrežja (komponenta C1 </w:t>
            </w:r>
            <w:r>
              <w:rPr>
                <w:color w:val="000000"/>
              </w:rPr>
              <w:t>K4), SNP pa v cestni javni potniški promet. V okviru NOO se načrtuje tudi postavitev polnilnih mest za alternativna goriva, kar dobro dopolnjuje ukrep subvencij električnih vozil za prevozno revne v okviru SNP. </w:t>
            </w:r>
          </w:p>
          <w:p w14:paraId="739A2934" w14:textId="77777777" w:rsidR="00A77B3E" w:rsidRDefault="00300198">
            <w:pPr>
              <w:spacing w:before="5pt"/>
              <w:rPr>
                <w:color w:val="000000"/>
              </w:rPr>
            </w:pPr>
            <w:r>
              <w:rPr>
                <w:rStyle w:val="Krepko"/>
                <w:b w:val="0"/>
                <w:color w:val="000000"/>
              </w:rPr>
              <w:t>Kohezijska sredstva </w:t>
            </w:r>
          </w:p>
          <w:p w14:paraId="7C2BA6F3" w14:textId="77777777" w:rsidR="00A77B3E" w:rsidRDefault="00300198">
            <w:pPr>
              <w:spacing w:before="5pt"/>
              <w:rPr>
                <w:color w:val="000000"/>
              </w:rPr>
            </w:pPr>
            <w:r>
              <w:rPr>
                <w:color w:val="000000"/>
              </w:rPr>
              <w:t>Socialni podnebni načrt je tesno povezan s kohezijskimi sredstvi EU, ki so namenjene zmanjševanju regionalnih razlik ter spodbujanju trajnostnega razvoja in socialne vključenosti. Kohezijska sredstva podpirajo naložbe v energetsko učinkovitost in obnovljive vire energije (Prednostna naloga 3) ter trajnostno mobilnost (Prednostna naloga 4). Financirani ukrepi med drugim vključujejo finančne spodbude podjetjem, samostojnim podjetnikom in zadrugam za daljinske sisteme ogrevanja in hlajenja na OVE ter za nove n</w:t>
            </w:r>
            <w:r>
              <w:rPr>
                <w:color w:val="000000"/>
              </w:rPr>
              <w:t>aprave za proizvodnjo elektriko iz sončne ali vetrne energije. SNP se po drugi strani na področju URE in OVE osredotoča na posameznike in gospodinjstva. Na področju mobilnosti se iz kohezijskih sredstev financira tudi infrastruktura za mikro mobilnost, tj. za pešce in kolesarje, kar dopolnjuje ukrepe v prevoznem sektorju SNP. </w:t>
            </w:r>
          </w:p>
          <w:p w14:paraId="31B0AA3F" w14:textId="77777777" w:rsidR="00A77B3E" w:rsidRDefault="00300198">
            <w:pPr>
              <w:spacing w:before="5pt"/>
              <w:rPr>
                <w:color w:val="000000"/>
              </w:rPr>
            </w:pPr>
            <w:r>
              <w:rPr>
                <w:rStyle w:val="Krepko"/>
                <w:b w:val="0"/>
                <w:color w:val="000000"/>
              </w:rPr>
              <w:t>Državni proračun </w:t>
            </w:r>
          </w:p>
          <w:p w14:paraId="617FF100" w14:textId="77777777" w:rsidR="00A77B3E" w:rsidRDefault="00300198">
            <w:pPr>
              <w:spacing w:before="5pt"/>
              <w:rPr>
                <w:color w:val="000000"/>
              </w:rPr>
            </w:pPr>
            <w:r>
              <w:rPr>
                <w:color w:val="000000"/>
              </w:rPr>
              <w:t>Načrt je komplementaren z nacionalnimi projekti, ki se financirajo neposredno iz državnega proračuna, kot so investicije v obnovo in gradnjo novih javnih najemnih stanovanj (zagotovljenih 100 milijonov EUR na leto na podlagi Zakona o financiranju in spodbujanju gradnje javnih najemnih stanovanj), javni potniški promet in programi socialnega varstva. Konkretno, medtem ko gradnja novih javnih stanovanj povečuje dostopnost do primernih bivalnih pogojev, SNP omogoča, da obstoječa stanovanja postanejo energetsko</w:t>
            </w:r>
            <w:r>
              <w:rPr>
                <w:color w:val="000000"/>
              </w:rPr>
              <w:t xml:space="preserve"> učinkovitejša in bolj dostopna za ranljive skupine, kar krepi sinergijo med javnimi investicijami in ciljno usmerjenimi socialnimi ukrepi. Na področju mobilnosti, državni proračun financira gospodarsko javno službo javni potniški promet, tj. javni linijski prevoz potnikov (razen javnega linijskega prevoza v mestnem prometu in posebnega linijskega prevoza), SNP pa uvaja pilotni ukrep prevozov na klic za dopolnitev JPP na ruralnih območjih. Na področju socialnega varstva SNP dopolnjuje izdatke državnega pror</w:t>
            </w:r>
            <w:r>
              <w:rPr>
                <w:color w:val="000000"/>
              </w:rPr>
              <w:t>ačuna za denarno socialno pomoč osebam z nizkimi dohodki z namenskimi sredstvi za naložbe, ki bodo blažile morebitne višje cene goriv za ogrevanje in prevoz v okviru ETS2 (naložbe v energetsko prenovo domov v okviru C1.I1 in C1.I2 ter vavčerji za energetsko učinkovitost in trajnostno mobilnost). </w:t>
            </w:r>
          </w:p>
          <w:p w14:paraId="044D7D19" w14:textId="77777777" w:rsidR="00A77B3E" w:rsidRDefault="00300198">
            <w:pPr>
              <w:spacing w:before="5pt"/>
              <w:rPr>
                <w:color w:val="000000"/>
              </w:rPr>
            </w:pPr>
            <w:r>
              <w:rPr>
                <w:rStyle w:val="Krepko"/>
                <w:b w:val="0"/>
                <w:color w:val="000000"/>
              </w:rPr>
              <w:t>Sklad za podnebne spremembe </w:t>
            </w:r>
          </w:p>
          <w:p w14:paraId="2BC4D15E" w14:textId="77777777" w:rsidR="00A77B3E" w:rsidRDefault="00300198">
            <w:pPr>
              <w:spacing w:before="5pt"/>
              <w:rPr>
                <w:color w:val="000000"/>
              </w:rPr>
            </w:pPr>
            <w:r>
              <w:rPr>
                <w:color w:val="000000"/>
              </w:rPr>
              <w:t>Sklad za podnebne spremembe (v nadaljevanju: Podnebni sklad) je proračunski sklad v okviru državnega proračuna, katerega namen je sofinanciranje izvedbe ukrepov za blaženje podnebnih sprememb in prilagajanje nanje (182. člen ZVO-2). Viri financiranja Podnebnega sklada so prihodki, ustvarjeni s prodajo emisijskih kuponov na dražbah. </w:t>
            </w:r>
          </w:p>
          <w:p w14:paraId="38A0E036" w14:textId="77777777" w:rsidR="00A77B3E" w:rsidRDefault="00300198">
            <w:pPr>
              <w:spacing w:before="5pt"/>
              <w:rPr>
                <w:color w:val="000000"/>
              </w:rPr>
            </w:pPr>
            <w:r>
              <w:rPr>
                <w:color w:val="000000"/>
              </w:rPr>
              <w:t>Iz Podnebnega sklada se financira več ukrepov in naložb, ki so komplementarni ukrepom in naložbam v Načrtu: na področju stavb gre predvsem za nepovratne finančne spodbude za naložbe v večjo energijsko učinkovitost stavb in rabo obnovljivih virov energije za gospodinjstva, ki niso energetsko revna. Za energetsko revna gospodinjstva komplementarni ukrepi niso predvideni, saj se omenjeno ciljno skupino v okviru dotičnega Načrta obravnava celostno – 100% subvencije za naložbe, skupaj z vavčerji – kar pomeni, da</w:t>
            </w:r>
            <w:r>
              <w:rPr>
                <w:color w:val="000000"/>
              </w:rPr>
              <w:t xml:space="preserve"> ni vrzeli, ki bi jo dodatno pokrivali iz Podnebnega sklada.</w:t>
            </w:r>
          </w:p>
          <w:p w14:paraId="0EC64206" w14:textId="77777777" w:rsidR="00A77B3E" w:rsidRDefault="00300198">
            <w:pPr>
              <w:spacing w:before="5pt"/>
              <w:rPr>
                <w:color w:val="000000"/>
              </w:rPr>
            </w:pPr>
            <w:r>
              <w:rPr>
                <w:color w:val="000000"/>
              </w:rPr>
              <w:t>Na področju prevozne revščine in ranljivosti je prostora za komplementarnost več, saj gre za pojav, ki ni odvisen zgolj od lastnega premoženja, pač pa tudi od bližine in razpoložljivosti javnega prevoza ter drugih storitev in infrastrukture, ki omogočajo dostop do ključnih storitev in dejavnosti. V tem kontekstu se iz Podnebnega sklada financira izgradnjo kolesarskih poti, širitev sistema izposoje javnih koles, subvencije za električna kolesa in električna osebna vozila, mehke ukrepe trajnostne mobilnosti (</w:t>
            </w:r>
            <w:r>
              <w:rPr>
                <w:color w:val="000000"/>
              </w:rPr>
              <w:t>izobraževanje in ozaveščanje javnosti) ter izgradnjo površin za pešce.</w:t>
            </w:r>
          </w:p>
          <w:p w14:paraId="66DFA1D1" w14:textId="77777777" w:rsidR="00A77B3E" w:rsidRDefault="00300198">
            <w:pPr>
              <w:spacing w:before="5pt"/>
              <w:rPr>
                <w:color w:val="000000"/>
              </w:rPr>
            </w:pPr>
            <w:r>
              <w:rPr>
                <w:color w:val="000000"/>
              </w:rPr>
              <w:lastRenderedPageBreak/>
              <w:t>Za ciljno skupino energetsko in prevozno ranljivih mikro podjetij prav tako obstajajo nepovratne finančne spodbude, ki jih financira Podnebni sklad. Med drugim so to subvencije za nakup električnih vozil in zasebno polnilno infrastrukturo ter subvencije za naložbe v energetsko učinkovitost podjetij.</w:t>
            </w:r>
          </w:p>
          <w:p w14:paraId="2C4FAD43" w14:textId="77777777" w:rsidR="00A77B3E" w:rsidRDefault="00300198">
            <w:pPr>
              <w:spacing w:before="5pt"/>
              <w:rPr>
                <w:color w:val="000000"/>
              </w:rPr>
            </w:pPr>
            <w:r>
              <w:rPr>
                <w:rStyle w:val="Krepko"/>
                <w:b w:val="0"/>
                <w:color w:val="000000"/>
              </w:rPr>
              <w:t>Občinski viri </w:t>
            </w:r>
          </w:p>
          <w:p w14:paraId="07B6B11F" w14:textId="77777777" w:rsidR="00A77B3E" w:rsidRDefault="00300198">
            <w:pPr>
              <w:spacing w:before="5pt"/>
              <w:rPr>
                <w:color w:val="000000"/>
              </w:rPr>
            </w:pPr>
            <w:r>
              <w:rPr>
                <w:color w:val="000000"/>
              </w:rPr>
              <w:t>Na lokalni ravni Socialni podnebni načrt dopolnjuje ukrepe občin, ki že danes vlagajo v trajnostni promet, energetske prenove javnih stavb, lokalne energetske skupnosti in socialne programe. Najmočnejša komplementarnost je na področju trajnostne mobilnosti otrok: občine so pristojne za osnovnošolske šolske prevoze (skladno z Zakonom o osnovni šoli), medtem pa prevozi na klic, ki jih uvaja SNP, omogočajo šolarjem prevoze na obšolske dejavnosti.  </w:t>
            </w:r>
          </w:p>
          <w:p w14:paraId="06B59435" w14:textId="77777777" w:rsidR="00A77B3E" w:rsidRDefault="00300198">
            <w:pPr>
              <w:spacing w:before="5pt"/>
              <w:rPr>
                <w:color w:val="000000"/>
              </w:rPr>
            </w:pPr>
            <w:r>
              <w:rPr>
                <w:color w:val="000000"/>
              </w:rPr>
              <w:t> </w:t>
            </w:r>
          </w:p>
          <w:p w14:paraId="7F037397" w14:textId="77777777" w:rsidR="00A77B3E" w:rsidRDefault="00A77B3E">
            <w:pPr>
              <w:spacing w:before="5pt"/>
              <w:rPr>
                <w:color w:val="000000"/>
                <w:sz w:val="6"/>
              </w:rPr>
            </w:pPr>
          </w:p>
          <w:p w14:paraId="42766CDA" w14:textId="77777777" w:rsidR="00A77B3E" w:rsidRDefault="00A77B3E">
            <w:pPr>
              <w:spacing w:before="5pt"/>
              <w:rPr>
                <w:color w:val="000000"/>
                <w:sz w:val="6"/>
              </w:rPr>
            </w:pPr>
          </w:p>
        </w:tc>
      </w:tr>
    </w:tbl>
    <w:p w14:paraId="6F6DAC86" w14:textId="77777777" w:rsidR="00A77B3E" w:rsidRDefault="00A77B3E">
      <w:pPr>
        <w:spacing w:before="5pt"/>
        <w:rPr>
          <w:color w:val="000000"/>
        </w:rPr>
      </w:pPr>
    </w:p>
    <w:p w14:paraId="5D8072C2" w14:textId="77777777" w:rsidR="00A77B3E" w:rsidRDefault="00300198">
      <w:pPr>
        <w:pStyle w:val="Naslov2"/>
        <w:spacing w:before="5pt" w:after="0pt"/>
        <w:rPr>
          <w:rFonts w:ascii="Times New Roman" w:hAnsi="Times New Roman" w:cs="Times New Roman"/>
          <w:i w:val="0"/>
          <w:color w:val="000000"/>
          <w:sz w:val="24"/>
        </w:rPr>
      </w:pPr>
      <w:bookmarkStart w:id="145" w:name="_Toc256000294"/>
      <w:r>
        <w:rPr>
          <w:rFonts w:ascii="Times New Roman" w:hAnsi="Times New Roman" w:cs="Times New Roman"/>
          <w:i w:val="0"/>
          <w:color w:val="000000"/>
          <w:sz w:val="24"/>
        </w:rPr>
        <w:t>4.4. Geografske posebnosti</w:t>
      </w:r>
      <w:bookmarkEnd w:id="145"/>
    </w:p>
    <w:p w14:paraId="23BF73D7" w14:textId="77777777" w:rsidR="00A77B3E" w:rsidRDefault="00300198">
      <w:pPr>
        <w:spacing w:before="5pt"/>
        <w:rPr>
          <w:color w:val="000000"/>
        </w:rPr>
      </w:pPr>
      <w:r>
        <w:rPr>
          <w:color w:val="000000"/>
        </w:rPr>
        <w:t>Obrazložitev, kako so v načrtu upoštevane geografske posebnosti, kot so otoki, najbolj oddaljene regije in ozemlja, podeželska ali oddaljena območja, manj dostopna periferija, gorska območja ali območja, ki zaostajajo.</w:t>
      </w:r>
    </w:p>
    <w:p w14:paraId="02CBC02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D3957FF"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5D971864" w14:textId="77777777" w:rsidR="00A77B3E" w:rsidRDefault="00A77B3E">
            <w:pPr>
              <w:spacing w:before="5pt"/>
              <w:rPr>
                <w:color w:val="000000"/>
                <w:sz w:val="0"/>
              </w:rPr>
            </w:pPr>
          </w:p>
          <w:p w14:paraId="088FA314" w14:textId="77777777" w:rsidR="00A77B3E" w:rsidRDefault="00300198">
            <w:pPr>
              <w:spacing w:before="5pt"/>
              <w:rPr>
                <w:color w:val="000000"/>
              </w:rPr>
            </w:pPr>
            <w:r>
              <w:rPr>
                <w:color w:val="000000"/>
              </w:rPr>
              <w:t>Vezano na geografske posebnosti Slovenija sicer nima otokov ali drugih ozemelj, ima pa podeželska območja, katerim ocialni načrt za podnebje namenja posebno pozornost. </w:t>
            </w:r>
          </w:p>
          <w:p w14:paraId="096FEC38" w14:textId="77777777" w:rsidR="00A77B3E" w:rsidRDefault="00300198">
            <w:pPr>
              <w:spacing w:before="5pt"/>
              <w:rPr>
                <w:color w:val="000000"/>
              </w:rPr>
            </w:pPr>
            <w:r>
              <w:rPr>
                <w:color w:val="000000"/>
              </w:rPr>
              <w:t>Vrednostno največji del ukrepov prevoznega sektorja predstavljajo prevozi na klic (</w:t>
            </w:r>
            <w:r>
              <w:rPr>
                <w:rStyle w:val="Poudarek"/>
                <w:i w:val="0"/>
                <w:color w:val="000000"/>
              </w:rPr>
              <w:t>gledati poglavje 2.2.2.1) </w:t>
            </w:r>
            <w:r>
              <w:rPr>
                <w:color w:val="000000"/>
              </w:rPr>
              <w:t>– ti so namenjeni prevozno revnim in ranljivim posameznikom, ki pa po definiciji zajemajo zlasti tiste, ki živijo na podeželju, saj je tam trenutno JPP nezadovoljiv. Dopolnitev JPP s prevozi na klic bo torej ciljala ravno te posameznike, ki živijo na ruralnih območjih. </w:t>
            </w:r>
          </w:p>
          <w:p w14:paraId="25C5CB6E" w14:textId="77777777" w:rsidR="00A77B3E" w:rsidRDefault="00300198">
            <w:pPr>
              <w:spacing w:before="5pt"/>
              <w:rPr>
                <w:color w:val="000000"/>
              </w:rPr>
            </w:pPr>
            <w:r>
              <w:rPr>
                <w:color w:val="000000"/>
              </w:rPr>
              <w:t>Ciljna skupina ukrepov v stavbnem sektorju so sicer vsa energetsko revna in ranljiva gospodinjstva, ne glede na kraj bivanja, bo pa posebna pozornost namenjena temu, da so gospodinjstva na odročnih območjih tudi informirana o spodbudah, ki so jim na voljo – to bomo dosegli zlasti s pomočjo neformalne mreže za informiranje (</w:t>
            </w:r>
            <w:r>
              <w:rPr>
                <w:rStyle w:val="Poudarek"/>
                <w:i w:val="0"/>
                <w:color w:val="000000"/>
              </w:rPr>
              <w:t>gledati poglavje 2.1.2.4). </w:t>
            </w:r>
          </w:p>
          <w:p w14:paraId="3019FF72" w14:textId="77777777" w:rsidR="00A77B3E" w:rsidRDefault="00A77B3E">
            <w:pPr>
              <w:spacing w:before="5pt"/>
              <w:rPr>
                <w:color w:val="000000"/>
                <w:sz w:val="6"/>
              </w:rPr>
            </w:pPr>
          </w:p>
          <w:p w14:paraId="70699300" w14:textId="77777777" w:rsidR="00A77B3E" w:rsidRDefault="00A77B3E">
            <w:pPr>
              <w:spacing w:before="5pt"/>
              <w:rPr>
                <w:color w:val="000000"/>
                <w:sz w:val="6"/>
              </w:rPr>
            </w:pPr>
          </w:p>
        </w:tc>
      </w:tr>
    </w:tbl>
    <w:p w14:paraId="3BF181D1" w14:textId="77777777" w:rsidR="00A77B3E" w:rsidRDefault="00A77B3E">
      <w:pPr>
        <w:spacing w:before="5pt"/>
        <w:rPr>
          <w:color w:val="000000"/>
        </w:rPr>
      </w:pPr>
    </w:p>
    <w:p w14:paraId="3B0E00E6" w14:textId="77777777" w:rsidR="00A77B3E" w:rsidRDefault="00300198">
      <w:pPr>
        <w:pStyle w:val="Naslov2"/>
        <w:spacing w:before="5pt" w:after="0pt"/>
        <w:rPr>
          <w:rFonts w:ascii="Times New Roman" w:hAnsi="Times New Roman" w:cs="Times New Roman"/>
          <w:i w:val="0"/>
          <w:color w:val="000000"/>
          <w:sz w:val="24"/>
        </w:rPr>
      </w:pPr>
      <w:bookmarkStart w:id="146" w:name="_Toc256000295"/>
      <w:r>
        <w:rPr>
          <w:rFonts w:ascii="Times New Roman" w:hAnsi="Times New Roman" w:cs="Times New Roman"/>
          <w:i w:val="0"/>
          <w:color w:val="000000"/>
          <w:sz w:val="24"/>
        </w:rPr>
        <w:t>4.5. Preprečevanje korupcije, goljufij in nasprotij interesov</w:t>
      </w:r>
      <w:bookmarkEnd w:id="146"/>
    </w:p>
    <w:p w14:paraId="23454675" w14:textId="77777777" w:rsidR="00A77B3E" w:rsidRDefault="00300198">
      <w:pPr>
        <w:spacing w:before="5pt"/>
        <w:rPr>
          <w:color w:val="000000"/>
        </w:rPr>
      </w:pPr>
      <w:r>
        <w:rPr>
          <w:color w:val="000000"/>
        </w:rPr>
        <w:t>Sistem za preprečevanje, odkrivanje in odpravljanje korupcije, goljufij in nasprotij interesov pri uporabi sredstev, zagotovljenih v okviru Sklada, ter ureditve, katerih cilj je preprečevanje dvojnega financiranja iz Sklada in drugih programov Unije v skladu s členom 21 in Prilogo III, vključno s sredstvi, ki se v skladu s členom 9 zagotavljajo prek javnih ali zasebnih subjektov, ki niso ranljiva gospodinjstva, ranljiva mikropodjetja in ranljivi uporabniki prevoza.</w:t>
      </w:r>
    </w:p>
    <w:p w14:paraId="33ACB43F"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62861A18"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38BA224" w14:textId="77777777" w:rsidR="00A77B3E" w:rsidRDefault="00A77B3E">
            <w:pPr>
              <w:spacing w:before="5pt"/>
              <w:rPr>
                <w:color w:val="000000"/>
                <w:sz w:val="0"/>
              </w:rPr>
            </w:pPr>
          </w:p>
          <w:p w14:paraId="1ED7FCF9" w14:textId="77777777" w:rsidR="00A77B3E" w:rsidRDefault="00300198">
            <w:pPr>
              <w:spacing w:before="5pt"/>
              <w:rPr>
                <w:color w:val="000000"/>
              </w:rPr>
            </w:pPr>
            <w:r>
              <w:rPr>
                <w:color w:val="000000"/>
              </w:rPr>
              <w:t>Izvajanje SNP bo potekalo v skladu z nacionalno zakonodajo, ki določa ukrepe za preprečevanje goljufij, korupcije in nasprotja interesov. Kazenski zakonik Republike Slovenije opredeljuje relevantna kazniva dejanja, med njimi goljufijo, zlorabo uradnega položaja, oškodovanje javnih sredstev in korupcijo. Vsi javni uslužbenci ter institucije z javnimi pooblastili so dolžni prijaviti kazniva dejanja, za katera se storilec preganja po uradni dolžnosti.</w:t>
            </w:r>
          </w:p>
          <w:p w14:paraId="5F109148" w14:textId="77777777" w:rsidR="00A77B3E" w:rsidRDefault="00300198">
            <w:pPr>
              <w:spacing w:before="5pt"/>
              <w:rPr>
                <w:color w:val="000000"/>
              </w:rPr>
            </w:pPr>
            <w:r>
              <w:rPr>
                <w:color w:val="000000"/>
              </w:rPr>
              <w:t>Zakon o integriteti in preprečevanju korupcije določa pripravo načrtov integritete, uporabo protikorupcijskih klavzul v pogodbah javnega naročanja ter obveznost poročanja o premoženjskem stanju javnih uslužbencev. Poleg tega se za prijavo suma korupcije omogoča uporaba anonimnih spletnih obrazcev (prek KPK in MF).</w:t>
            </w:r>
          </w:p>
          <w:p w14:paraId="19A2532C" w14:textId="77777777" w:rsidR="00A77B3E" w:rsidRDefault="00300198">
            <w:pPr>
              <w:spacing w:before="5pt"/>
              <w:rPr>
                <w:color w:val="000000"/>
              </w:rPr>
            </w:pPr>
            <w:r>
              <w:rPr>
                <w:color w:val="000000"/>
              </w:rPr>
              <w:t xml:space="preserve">Ključno vlogo pri zagotavljanju etičnega ravnanja javnih uslužbencev ima Kodeks etike javnih uslužbencev, ki določa standarde glede neodvisnosti, nasprotja interesov, sprejemanja daril ter ravnanja </w:t>
            </w:r>
            <w:r>
              <w:rPr>
                <w:color w:val="000000"/>
              </w:rPr>
              <w:lastRenderedPageBreak/>
              <w:t>v primeru zaznanih nepravilnosti. Ob sklenitvi delovnega razmerja se javni uslužbenci z njim seznanijo in podpišejo izjavo o poznavanju vsebine. Prav tako velja Etični kodeks funkcionark in funkcionarjev v Vladi RS, ki določa dodatne smernice za etično ravnanje funkcionarjev.</w:t>
            </w:r>
          </w:p>
          <w:p w14:paraId="035D7490" w14:textId="77777777" w:rsidR="00A77B3E" w:rsidRDefault="00300198">
            <w:pPr>
              <w:spacing w:before="5pt"/>
              <w:rPr>
                <w:color w:val="000000"/>
              </w:rPr>
            </w:pPr>
            <w:r>
              <w:rPr>
                <w:color w:val="000000"/>
              </w:rPr>
              <w:t>Za izvajanje SNP bodo v nacionalni uredbi in razpisni dokumentaciji jasno določeni postopki ravnanja v primeru resnih napak, nepravilnosti ali goljufij. Vzpostavljen bo učinkovit sistem nadzora, ki vključuje redno poročanje, revizijsko sled, spremljanje korektivnih ukrepov ter vodenje registra nepravilnosti. Pristojna ministrstva bodo ob poročanju o doseganju ciljev SPN poročala tudi o ugotovljenih nepravilnostih in sumih goljufij.</w:t>
            </w:r>
          </w:p>
          <w:p w14:paraId="334D66EB" w14:textId="77777777" w:rsidR="00A77B3E" w:rsidRDefault="00300198">
            <w:pPr>
              <w:spacing w:before="5pt"/>
              <w:rPr>
                <w:color w:val="000000"/>
              </w:rPr>
            </w:pPr>
            <w:r>
              <w:rPr>
                <w:color w:val="000000"/>
              </w:rPr>
              <w:t>Sodelovanje s preiskovalnimi organi in evropskimi institucijami (npr. OLAF) bo nadgrajeno in usmerjeno v izmenjavo informacij, izobraževanja ter uporabo skupnih opozorilnih znakov za zaznavanje goljufij. V Sloveniji že deluje medresorska delovna skupina za sodelovanje z OLAF-om, v kateri sodelujejo ključni organi, vključno s Komisijo za preprečevanje korupcije, Ministrstvom za finance, policijo in tožilstvom.</w:t>
            </w:r>
          </w:p>
          <w:p w14:paraId="3B721E76" w14:textId="77777777" w:rsidR="00A77B3E" w:rsidRDefault="00300198">
            <w:pPr>
              <w:spacing w:before="5pt"/>
              <w:rPr>
                <w:color w:val="000000"/>
              </w:rPr>
            </w:pPr>
            <w:r>
              <w:rPr>
                <w:color w:val="000000"/>
              </w:rPr>
              <w:t>Za spremljanje in upravljanje SNP se uporablja informacijski sistem MFERAC, ki omogoča finančno spremljanje, zbiranje podatkov o končnih prejemnikih, izvajalcih, projektih in ukrepih ter nadgrajeni informacijski sistem eMA2 s področja spremljanja kohezijske politike v Republiki Sloveniji, v pristojnosti MKRR. Za namene revizije in nadzora in za zagotovitev primerljivih informacij o porabi dodeljenih finančnih sredstev v zvezi z ukrepi in naložbami, ki se izvajajo v okviru načrta, se bo v elektronskem sistem</w:t>
            </w:r>
            <w:r>
              <w:rPr>
                <w:color w:val="000000"/>
              </w:rPr>
              <w:t>u zbiralo, beležilo in shranjevale podatke, ki so opredeljeni v členu 21(d) Uredbe o SNP. Vnos podatkov bo potekalo decentralizirano, dostop pa bo urejen glede na pravice uporabnikov. Tako bo   zagotovljena sledljivost, nadzor nad izvajanjem ukrepov in porabo sredstev ter podlaga za poročanje Evropski komisiji.</w:t>
            </w:r>
          </w:p>
          <w:p w14:paraId="24076D96" w14:textId="77777777" w:rsidR="00A77B3E" w:rsidRDefault="00300198">
            <w:pPr>
              <w:spacing w:before="5pt"/>
              <w:rPr>
                <w:color w:val="000000"/>
              </w:rPr>
            </w:pPr>
            <w:r>
              <w:rPr>
                <w:color w:val="000000"/>
              </w:rPr>
              <w:t>Za varstvo osebnih podatkov se uporabljata Splošna uredba EU o varstvu podatkov (GDPR) in Zakon o varstvu osebnih podatkov. Redna usposabljanja, priprava internih navodil in jasna delitev odgovornosti bodo dodatno pripomogli k zmanjševanju tveganj pri izvajanju SNP.</w:t>
            </w:r>
          </w:p>
          <w:p w14:paraId="4C03C95D" w14:textId="77777777" w:rsidR="00A77B3E" w:rsidRDefault="00A77B3E">
            <w:pPr>
              <w:spacing w:before="5pt"/>
              <w:rPr>
                <w:color w:val="000000"/>
                <w:sz w:val="6"/>
              </w:rPr>
            </w:pPr>
          </w:p>
          <w:p w14:paraId="4850E5A1" w14:textId="77777777" w:rsidR="00A77B3E" w:rsidRDefault="00A77B3E">
            <w:pPr>
              <w:spacing w:before="5pt"/>
              <w:rPr>
                <w:color w:val="000000"/>
                <w:sz w:val="6"/>
              </w:rPr>
            </w:pPr>
          </w:p>
        </w:tc>
      </w:tr>
    </w:tbl>
    <w:p w14:paraId="4DA3E4EF" w14:textId="77777777" w:rsidR="00A77B3E" w:rsidRDefault="00A77B3E">
      <w:pPr>
        <w:spacing w:before="5pt"/>
        <w:rPr>
          <w:color w:val="000000"/>
        </w:rPr>
      </w:pPr>
    </w:p>
    <w:p w14:paraId="239272FA" w14:textId="77777777" w:rsidR="00A77B3E" w:rsidRDefault="00300198">
      <w:pPr>
        <w:pStyle w:val="Naslov2"/>
        <w:spacing w:before="5pt" w:after="0pt"/>
        <w:rPr>
          <w:rFonts w:ascii="Times New Roman" w:hAnsi="Times New Roman" w:cs="Times New Roman"/>
          <w:i w:val="0"/>
          <w:color w:val="000000"/>
          <w:sz w:val="24"/>
        </w:rPr>
      </w:pPr>
      <w:bookmarkStart w:id="147" w:name="_Toc256000296"/>
      <w:r>
        <w:rPr>
          <w:rFonts w:ascii="Times New Roman" w:hAnsi="Times New Roman" w:cs="Times New Roman"/>
          <w:i w:val="0"/>
          <w:color w:val="000000"/>
          <w:sz w:val="24"/>
        </w:rPr>
        <w:t>4.6. Informiranje, komuniciranje in prepoznavnost</w:t>
      </w:r>
      <w:bookmarkEnd w:id="147"/>
    </w:p>
    <w:p w14:paraId="4451A59B" w14:textId="77777777" w:rsidR="00A77B3E" w:rsidRDefault="00300198">
      <w:pPr>
        <w:spacing w:before="5pt"/>
        <w:rPr>
          <w:color w:val="000000"/>
        </w:rPr>
      </w:pPr>
      <w:r>
        <w:rPr>
          <w:color w:val="000000"/>
        </w:rPr>
        <w:t>Skladnost z določbami iz člena 23, ki se nanašajo na javni dostop do podatkov, z navedbo spletnega mesta, na katerem bodo podatki objavljeni, ter ukrepi informiranja, komuniciranja, in prepoznavnosti.</w:t>
      </w:r>
    </w:p>
    <w:p w14:paraId="0B4AFB69" w14:textId="77777777" w:rsidR="00A77B3E" w:rsidRDefault="00A77B3E">
      <w:pPr>
        <w:spacing w:before="5pt"/>
        <w:rPr>
          <w:color w:val="000000"/>
          <w:sz w:val="0"/>
        </w:rPr>
      </w:pPr>
    </w:p>
    <w:p w14:paraId="569BA54A" w14:textId="77777777" w:rsidR="00A77B3E" w:rsidRDefault="00300198">
      <w:pPr>
        <w:spacing w:before="5pt"/>
        <w:rPr>
          <w:color w:val="000000"/>
        </w:rPr>
      </w:pPr>
      <w:r>
        <w:rPr>
          <w:color w:val="000000"/>
        </w:rPr>
        <w:t>Oris načrtovane nacionalne komunikacijske strategije za ozaveščanje javnosti o financiranju Unije.</w:t>
      </w:r>
    </w:p>
    <w:p w14:paraId="2C20DFED"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10240"/>
      </w:tblGrid>
      <w:tr w:rsidR="00263139" w14:paraId="1221ED99" w14:textId="77777777">
        <w:tc>
          <w:tcPr>
            <w:tcW w:w="100.0%" w:type="pct"/>
            <w:tcBorders>
              <w:top w:val="single" w:sz="4" w:space="0" w:color="000000"/>
              <w:start w:val="single" w:sz="4" w:space="0" w:color="000000"/>
              <w:bottom w:val="single" w:sz="4" w:space="0" w:color="000000"/>
              <w:end w:val="single" w:sz="4" w:space="0" w:color="000000"/>
            </w:tcBorders>
            <w:tcMar>
              <w:top w:w="0pt" w:type="dxa"/>
              <w:start w:w="5pt" w:type="dxa"/>
              <w:bottom w:w="4pt" w:type="dxa"/>
              <w:end w:w="5pt" w:type="dxa"/>
            </w:tcMar>
          </w:tcPr>
          <w:p w14:paraId="043B4AFD" w14:textId="77777777" w:rsidR="00A77B3E" w:rsidRDefault="00A77B3E">
            <w:pPr>
              <w:spacing w:before="5pt"/>
              <w:rPr>
                <w:color w:val="000000"/>
                <w:sz w:val="0"/>
              </w:rPr>
            </w:pPr>
          </w:p>
          <w:p w14:paraId="71B86EC0" w14:textId="77777777" w:rsidR="00A77B3E" w:rsidRDefault="00300198">
            <w:pPr>
              <w:spacing w:before="5pt"/>
              <w:rPr>
                <w:color w:val="000000"/>
              </w:rPr>
            </w:pPr>
            <w:r>
              <w:rPr>
                <w:rStyle w:val="Krepko"/>
                <w:b w:val="0"/>
                <w:color w:val="000000"/>
              </w:rPr>
              <w:t>Glavni kanal komuniciranja</w:t>
            </w:r>
            <w:r>
              <w:rPr>
                <w:color w:val="000000"/>
              </w:rPr>
              <w:t xml:space="preserve"> socialnega načrta za podnebje kot celote bo spletno mesto evropskasredstva.si – portal o evropskih sredstvih v Sloveniji. Ključni prednosti uporabe obstoječega spletišča sta lažja, hitrejša in bolj stroškovno učinkovita izvedba komunikacije Načrta ter poznavanje s strani splošne javnosti. V posebnem zavihku, namenjenem SSP, bodo objavljeni osnutek Načrta in končni Načrt, povezani ukrepi in naložbe ter podatki o izplačilih. </w:t>
            </w:r>
          </w:p>
          <w:p w14:paraId="4B7DA759" w14:textId="77777777" w:rsidR="00A77B3E" w:rsidRDefault="00300198">
            <w:pPr>
              <w:spacing w:before="5pt"/>
              <w:rPr>
                <w:color w:val="000000"/>
              </w:rPr>
            </w:pPr>
            <w:r>
              <w:rPr>
                <w:color w:val="000000"/>
              </w:rPr>
              <w:t xml:space="preserve">Osrednji namen </w:t>
            </w:r>
            <w:r>
              <w:rPr>
                <w:rStyle w:val="Krepko"/>
                <w:b w:val="0"/>
                <w:color w:val="000000"/>
              </w:rPr>
              <w:t>strategije komuniciranja</w:t>
            </w:r>
            <w:r>
              <w:rPr>
                <w:color w:val="000000"/>
              </w:rPr>
              <w:t xml:space="preserve"> Socialnega sklada za podnebje v Sloveniji je zagotavljanje obveščenosti javnosti. Interno javnost, splošno javnost, strokovno javnost, (potencialne) upravičence, partnerje, medije in druge zainteresirane skupine bomo obveščali o možnostih, pogojih in načinu pridobivanja sredstev iz  SSP ter o učinkih in rezultatih SSP v Sloveniji.</w:t>
            </w:r>
          </w:p>
          <w:p w14:paraId="2E89D4E1" w14:textId="77777777" w:rsidR="00A77B3E" w:rsidRDefault="00300198">
            <w:pPr>
              <w:spacing w:before="5pt"/>
              <w:rPr>
                <w:color w:val="000000"/>
              </w:rPr>
            </w:pPr>
            <w:r>
              <w:rPr>
                <w:color w:val="000000"/>
              </w:rPr>
              <w:t>Cilji strategije komuniciranja: </w:t>
            </w:r>
          </w:p>
          <w:p w14:paraId="78B88384" w14:textId="77777777" w:rsidR="00A77B3E" w:rsidRDefault="00300198">
            <w:pPr>
              <w:numPr>
                <w:ilvl w:val="0"/>
                <w:numId w:val="68"/>
              </w:numPr>
              <w:spacing w:before="5pt"/>
              <w:rPr>
                <w:color w:val="000000"/>
              </w:rPr>
            </w:pPr>
            <w:r>
              <w:rPr>
                <w:color w:val="000000"/>
              </w:rPr>
              <w:t>seznanjanje o priložnostih SSP,</w:t>
            </w:r>
          </w:p>
          <w:p w14:paraId="599A5F9B" w14:textId="77777777" w:rsidR="00A77B3E" w:rsidRDefault="00300198">
            <w:pPr>
              <w:numPr>
                <w:ilvl w:val="0"/>
                <w:numId w:val="68"/>
              </w:numPr>
              <w:spacing w:before="5pt"/>
              <w:rPr>
                <w:color w:val="000000"/>
              </w:rPr>
            </w:pPr>
            <w:r>
              <w:rPr>
                <w:color w:val="000000"/>
              </w:rPr>
              <w:t>seznanjanje upravičencev z dolžnostmi, povezanimi s sofinanciranjem iz SSP,</w:t>
            </w:r>
          </w:p>
          <w:p w14:paraId="12529281" w14:textId="77777777" w:rsidR="00A77B3E" w:rsidRDefault="00300198">
            <w:pPr>
              <w:numPr>
                <w:ilvl w:val="0"/>
                <w:numId w:val="68"/>
              </w:numPr>
              <w:spacing w:before="5pt"/>
              <w:rPr>
                <w:color w:val="000000"/>
              </w:rPr>
            </w:pPr>
            <w:r>
              <w:rPr>
                <w:color w:val="000000"/>
              </w:rPr>
              <w:t>seznanjenje o učinkih SSP,</w:t>
            </w:r>
          </w:p>
          <w:p w14:paraId="04CB2680" w14:textId="77777777" w:rsidR="00A77B3E" w:rsidRDefault="00300198">
            <w:pPr>
              <w:numPr>
                <w:ilvl w:val="0"/>
                <w:numId w:val="68"/>
              </w:numPr>
              <w:spacing w:before="5pt"/>
              <w:rPr>
                <w:color w:val="000000"/>
              </w:rPr>
            </w:pPr>
            <w:r>
              <w:rPr>
                <w:color w:val="000000"/>
              </w:rPr>
              <w:t>zagotavljanje preglednosti in dostopa do celovitih ter jasnih informacij. </w:t>
            </w:r>
          </w:p>
          <w:p w14:paraId="0090A27E" w14:textId="77777777" w:rsidR="00A77B3E" w:rsidRDefault="00300198">
            <w:pPr>
              <w:spacing w:before="5pt"/>
              <w:rPr>
                <w:color w:val="000000"/>
              </w:rPr>
            </w:pPr>
            <w:r>
              <w:rPr>
                <w:color w:val="000000"/>
              </w:rPr>
              <w:lastRenderedPageBreak/>
              <w:t>Za doseganje ciljnih skupin se bo uporabilo ustrezno mešanico medijev: poleg enotnega spletnega mesta še socialna omrežja (Instagram, Facebook, LinkedIn), mesečni novičnik ter sejmi (vključitev vsebin v sejme kohezijske politike), s čimer dosegamo tudi različne starostne skupine.</w:t>
            </w:r>
          </w:p>
          <w:p w14:paraId="47B672C5" w14:textId="77777777" w:rsidR="00A77B3E" w:rsidRDefault="00300198">
            <w:pPr>
              <w:spacing w:before="5pt"/>
              <w:rPr>
                <w:color w:val="000000"/>
              </w:rPr>
            </w:pPr>
            <w:r>
              <w:rPr>
                <w:rStyle w:val="Poudarek"/>
                <w:i w:val="0"/>
                <w:color w:val="000000"/>
              </w:rPr>
              <w:t>Več o informiranju in komuniciranju, vključno s predvidenimi sredstvi, v poglavju o tehnični pomoči. Informacije o informiranju in komuniciranje posameznih naložb in ukrepov so v pripadajočih poglavjih.</w:t>
            </w:r>
          </w:p>
          <w:p w14:paraId="3D5DD5D8" w14:textId="77777777" w:rsidR="00A77B3E" w:rsidRDefault="00A77B3E">
            <w:pPr>
              <w:spacing w:before="5pt"/>
              <w:rPr>
                <w:color w:val="000000"/>
                <w:sz w:val="6"/>
              </w:rPr>
            </w:pPr>
          </w:p>
          <w:p w14:paraId="53E1A273" w14:textId="77777777" w:rsidR="00A77B3E" w:rsidRDefault="00A77B3E">
            <w:pPr>
              <w:spacing w:before="5pt"/>
              <w:rPr>
                <w:color w:val="000000"/>
                <w:sz w:val="6"/>
              </w:rPr>
            </w:pPr>
          </w:p>
        </w:tc>
      </w:tr>
    </w:tbl>
    <w:p w14:paraId="3AA4B590" w14:textId="77777777" w:rsidR="00A77B3E" w:rsidRDefault="00A77B3E">
      <w:pPr>
        <w:spacing w:before="5pt"/>
        <w:rPr>
          <w:color w:val="000000"/>
        </w:rPr>
        <w:sectPr w:rsidR="00A77B3E">
          <w:headerReference w:type="even" r:id="rId365"/>
          <w:headerReference w:type="default" r:id="rId366"/>
          <w:footerReference w:type="even" r:id="rId367"/>
          <w:footerReference w:type="default" r:id="rId368"/>
          <w:headerReference w:type="first" r:id="rId369"/>
          <w:footerReference w:type="first" r:id="rId370"/>
          <w:pgSz w:w="595.30pt" w:h="841.90pt"/>
          <w:pgMar w:top="36pt" w:right="46.80pt" w:bottom="43.20pt" w:left="36pt" w:header="0pt" w:footer="3.60pt" w:gutter="0pt"/>
          <w:cols w:space="35.40pt"/>
          <w:noEndnote/>
          <w:docGrid w:linePitch="360"/>
        </w:sectPr>
      </w:pPr>
    </w:p>
    <w:p w14:paraId="5BD62AE1" w14:textId="77777777" w:rsidR="00A77B3E" w:rsidRDefault="00300198">
      <w:pPr>
        <w:pStyle w:val="Naslov1"/>
        <w:spacing w:before="5pt" w:after="0pt"/>
        <w:rPr>
          <w:rFonts w:ascii="Times New Roman" w:hAnsi="Times New Roman" w:cs="Times New Roman"/>
          <w:b w:val="0"/>
          <w:color w:val="000000"/>
          <w:sz w:val="24"/>
        </w:rPr>
      </w:pPr>
      <w:bookmarkStart w:id="148" w:name="_Toc256000297"/>
      <w:r>
        <w:rPr>
          <w:rFonts w:ascii="Times New Roman" w:hAnsi="Times New Roman" w:cs="Times New Roman"/>
          <w:b w:val="0"/>
          <w:color w:val="000000"/>
          <w:sz w:val="24"/>
        </w:rPr>
        <w:lastRenderedPageBreak/>
        <w:t>DOKUMENTI</w:t>
      </w:r>
      <w:bookmarkEnd w:id="148"/>
    </w:p>
    <w:p w14:paraId="4237E436" w14:textId="77777777" w:rsidR="00A77B3E" w:rsidRDefault="00A77B3E">
      <w:pPr>
        <w:spacing w:before="5pt"/>
        <w:rPr>
          <w:color w:val="000000"/>
          <w:sz w:val="12"/>
        </w:rPr>
      </w:pP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092"/>
        <w:gridCol w:w="2092"/>
        <w:gridCol w:w="1308"/>
        <w:gridCol w:w="2093"/>
        <w:gridCol w:w="2093"/>
        <w:gridCol w:w="2093"/>
        <w:gridCol w:w="1308"/>
        <w:gridCol w:w="2093"/>
      </w:tblGrid>
      <w:tr w:rsidR="00263139" w14:paraId="0484AC5A" w14:textId="77777777">
        <w:trPr>
          <w:trHeight w:val="240"/>
          <w:tblHeader/>
        </w:trPr>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753AC9B9" w14:textId="77777777" w:rsidR="00A77B3E" w:rsidRDefault="00300198">
            <w:pPr>
              <w:spacing w:before="5pt"/>
              <w:jc w:val="center"/>
              <w:rPr>
                <w:color w:val="000000"/>
                <w:sz w:val="16"/>
              </w:rPr>
            </w:pPr>
            <w:r>
              <w:rPr>
                <w:color w:val="000000"/>
                <w:sz w:val="16"/>
              </w:rPr>
              <w:t>Naslov dokumenta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6B59C3CD" w14:textId="77777777" w:rsidR="00A77B3E" w:rsidRDefault="00300198">
            <w:pPr>
              <w:spacing w:before="5pt"/>
              <w:jc w:val="center"/>
              <w:rPr>
                <w:color w:val="000000"/>
                <w:sz w:val="16"/>
              </w:rPr>
            </w:pPr>
            <w:r>
              <w:rPr>
                <w:color w:val="000000"/>
                <w:sz w:val="16"/>
              </w:rPr>
              <w:t>Vrsta dokumenta</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6DB98A94" w14:textId="77777777" w:rsidR="00A77B3E" w:rsidRDefault="00300198">
            <w:pPr>
              <w:spacing w:before="5pt"/>
              <w:jc w:val="center"/>
              <w:rPr>
                <w:color w:val="000000"/>
                <w:sz w:val="16"/>
              </w:rPr>
            </w:pPr>
            <w:r>
              <w:rPr>
                <w:color w:val="000000"/>
                <w:sz w:val="16"/>
              </w:rPr>
              <w:t>Datum dokumenta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02063A65" w14:textId="77777777" w:rsidR="00A77B3E" w:rsidRDefault="00300198">
            <w:pPr>
              <w:spacing w:before="5pt"/>
              <w:jc w:val="center"/>
              <w:rPr>
                <w:color w:val="000000"/>
                <w:sz w:val="16"/>
              </w:rPr>
            </w:pPr>
            <w:r>
              <w:rPr>
                <w:color w:val="000000"/>
                <w:sz w:val="16"/>
              </w:rPr>
              <w:t>Lokalna referenca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43FAD416" w14:textId="77777777" w:rsidR="00A77B3E" w:rsidRDefault="00300198">
            <w:pPr>
              <w:spacing w:before="5pt"/>
              <w:jc w:val="center"/>
              <w:rPr>
                <w:color w:val="000000"/>
                <w:sz w:val="16"/>
              </w:rPr>
            </w:pPr>
            <w:r>
              <w:rPr>
                <w:color w:val="000000"/>
                <w:sz w:val="16"/>
              </w:rPr>
              <w:t>Referenčna oznaka Komisije</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08A72DF5" w14:textId="77777777" w:rsidR="00A77B3E" w:rsidRDefault="00300198">
            <w:pPr>
              <w:spacing w:before="5pt"/>
              <w:jc w:val="center"/>
              <w:rPr>
                <w:color w:val="000000"/>
                <w:sz w:val="16"/>
              </w:rPr>
            </w:pPr>
            <w:r>
              <w:rPr>
                <w:color w:val="000000"/>
                <w:sz w:val="16"/>
              </w:rPr>
              <w:t>Datoteke</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109AD1F2" w14:textId="77777777" w:rsidR="00A77B3E" w:rsidRDefault="00300198">
            <w:pPr>
              <w:spacing w:before="5pt"/>
              <w:jc w:val="center"/>
              <w:rPr>
                <w:color w:val="000000"/>
                <w:sz w:val="16"/>
              </w:rPr>
            </w:pPr>
            <w:r>
              <w:rPr>
                <w:color w:val="000000"/>
                <w:sz w:val="16"/>
              </w:rPr>
              <w:t>Datum pošiljanja</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1E74DE66" w14:textId="77777777" w:rsidR="00A77B3E" w:rsidRDefault="00300198">
            <w:pPr>
              <w:spacing w:before="5pt"/>
              <w:jc w:val="center"/>
              <w:rPr>
                <w:color w:val="000000"/>
                <w:sz w:val="16"/>
              </w:rPr>
            </w:pPr>
            <w:r>
              <w:rPr>
                <w:color w:val="000000"/>
                <w:sz w:val="16"/>
              </w:rPr>
              <w:t>Poslal</w:t>
            </w:r>
          </w:p>
        </w:tc>
      </w:tr>
      <w:tr w:rsidR="00263139" w14:paraId="28DBFA88" w14:textId="77777777">
        <w:trPr>
          <w:trHeight w:val="240"/>
        </w:trPr>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70D49C22" w14:textId="77777777" w:rsidR="00A77B3E" w:rsidRDefault="00300198">
            <w:pPr>
              <w:spacing w:before="5pt"/>
              <w:rPr>
                <w:color w:val="000000"/>
                <w:sz w:val="16"/>
              </w:rPr>
            </w:pPr>
            <w:r>
              <w:rPr>
                <w:color w:val="000000"/>
                <w:sz w:val="16"/>
              </w:rPr>
              <w:t>Seznam virov</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2776C155" w14:textId="77777777" w:rsidR="00A77B3E" w:rsidRDefault="00300198">
            <w:pPr>
              <w:spacing w:before="5pt"/>
              <w:rPr>
                <w:color w:val="000000"/>
                <w:sz w:val="16"/>
              </w:rPr>
            </w:pPr>
            <w:r>
              <w:rPr>
                <w:color w:val="000000"/>
                <w:sz w:val="16"/>
              </w:rPr>
              <w:t>Dopolnilni podatki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11E3B2D2" w14:textId="77777777" w:rsidR="00A77B3E" w:rsidRDefault="00300198">
            <w:pPr>
              <w:spacing w:before="5pt"/>
              <w:rPr>
                <w:color w:val="000000"/>
                <w:sz w:val="16"/>
              </w:rPr>
            </w:pPr>
            <w:r>
              <w:rPr>
                <w:color w:val="000000"/>
                <w:sz w:val="16"/>
              </w:rPr>
              <w:t>23. apr. 2026</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674FED11"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004689A9"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2D1BBBC3" w14:textId="77777777" w:rsidR="00A77B3E" w:rsidRDefault="00300198">
            <w:pPr>
              <w:spacing w:before="5pt"/>
              <w:rPr>
                <w:color w:val="000000"/>
                <w:sz w:val="16"/>
              </w:rPr>
            </w:pPr>
            <w:r>
              <w:rPr>
                <w:color w:val="000000"/>
                <w:sz w:val="16"/>
              </w:rPr>
              <w:t>Seznam virov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1BFEF77E"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1F6961DC" w14:textId="77777777" w:rsidR="00A77B3E" w:rsidRDefault="00A77B3E">
            <w:pPr>
              <w:spacing w:before="5pt"/>
              <w:rPr>
                <w:color w:val="000000"/>
                <w:sz w:val="16"/>
              </w:rPr>
            </w:pPr>
          </w:p>
        </w:tc>
      </w:tr>
      <w:tr w:rsidR="00263139" w14:paraId="066B136D" w14:textId="77777777">
        <w:trPr>
          <w:trHeight w:val="240"/>
        </w:trPr>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1A27036F" w14:textId="77777777" w:rsidR="00A77B3E" w:rsidRDefault="00300198">
            <w:pPr>
              <w:spacing w:before="5pt"/>
              <w:rPr>
                <w:color w:val="000000"/>
                <w:sz w:val="16"/>
              </w:rPr>
            </w:pPr>
            <w:r>
              <w:rPr>
                <w:color w:val="000000"/>
                <w:sz w:val="16"/>
              </w:rPr>
              <w:t>Preglednica stroškov</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65BB6C80" w14:textId="77777777" w:rsidR="00A77B3E" w:rsidRDefault="00300198">
            <w:pPr>
              <w:spacing w:before="5pt"/>
              <w:rPr>
                <w:color w:val="000000"/>
                <w:sz w:val="16"/>
              </w:rPr>
            </w:pPr>
            <w:r>
              <w:rPr>
                <w:color w:val="000000"/>
                <w:sz w:val="16"/>
              </w:rPr>
              <w:t>Dopolnilni podatki</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623E46A9" w14:textId="77777777" w:rsidR="00A77B3E" w:rsidRDefault="00300198">
            <w:pPr>
              <w:spacing w:before="5pt"/>
              <w:rPr>
                <w:color w:val="000000"/>
                <w:sz w:val="16"/>
              </w:rPr>
            </w:pPr>
            <w:r>
              <w:rPr>
                <w:color w:val="000000"/>
                <w:sz w:val="16"/>
              </w:rPr>
              <w:t>23. apr. 2026</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0A29AB46"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7B9C42CA"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34BB3F96" w14:textId="77777777" w:rsidR="00A77B3E" w:rsidRDefault="00300198">
            <w:pPr>
              <w:spacing w:before="5pt"/>
              <w:rPr>
                <w:color w:val="000000"/>
                <w:sz w:val="16"/>
              </w:rPr>
            </w:pPr>
            <w:r>
              <w:rPr>
                <w:color w:val="000000"/>
                <w:sz w:val="16"/>
              </w:rPr>
              <w:t>Preglednica stroškov</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0E832F3E"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59B81784" w14:textId="77777777" w:rsidR="00A77B3E" w:rsidRDefault="00A77B3E">
            <w:pPr>
              <w:spacing w:before="5pt"/>
              <w:rPr>
                <w:color w:val="000000"/>
                <w:sz w:val="16"/>
              </w:rPr>
            </w:pPr>
          </w:p>
        </w:tc>
      </w:tr>
      <w:tr w:rsidR="00263139" w14:paraId="4BB8835F" w14:textId="77777777">
        <w:trPr>
          <w:trHeight w:val="240"/>
        </w:trPr>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54D4E25C" w14:textId="77777777" w:rsidR="00A77B3E" w:rsidRDefault="00300198">
            <w:pPr>
              <w:spacing w:before="5pt"/>
              <w:rPr>
                <w:color w:val="000000"/>
                <w:sz w:val="16"/>
              </w:rPr>
            </w:pPr>
            <w:r>
              <w:rPr>
                <w:color w:val="000000"/>
                <w:sz w:val="16"/>
              </w:rPr>
              <w:t>SCP snapshot 2026SI05SCFP001 1.0</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05FCD23F" w14:textId="77777777" w:rsidR="00A77B3E" w:rsidRDefault="00300198">
            <w:pPr>
              <w:spacing w:before="5pt"/>
              <w:rPr>
                <w:color w:val="000000"/>
                <w:sz w:val="16"/>
              </w:rPr>
            </w:pPr>
            <w:r>
              <w:rPr>
                <w:color w:val="000000"/>
                <w:sz w:val="16"/>
              </w:rPr>
              <w:t>Posnetek podatkov pred pošiljanjem</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4F1A60CD" w14:textId="77777777" w:rsidR="00A77B3E" w:rsidRDefault="00300198">
            <w:pPr>
              <w:spacing w:before="5pt"/>
              <w:rPr>
                <w:color w:val="000000"/>
                <w:sz w:val="16"/>
              </w:rPr>
            </w:pPr>
            <w:r>
              <w:rPr>
                <w:color w:val="000000"/>
                <w:sz w:val="16"/>
              </w:rPr>
              <w:t>24. apr. 2026</w:t>
            </w: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42006EDD"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25A9FEAF"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059C56B8" w14:textId="77777777" w:rsidR="00A77B3E" w:rsidRDefault="00300198">
            <w:pPr>
              <w:spacing w:before="5pt"/>
              <w:rPr>
                <w:color w:val="000000"/>
                <w:sz w:val="16"/>
              </w:rPr>
            </w:pPr>
            <w:r>
              <w:rPr>
                <w:color w:val="000000"/>
                <w:sz w:val="16"/>
              </w:rPr>
              <w:t>SCP snapshot 2026SI05SCFP001 1.0 - Machine Translated</w:t>
            </w:r>
            <w:r>
              <w:rPr>
                <w:color w:val="000000"/>
                <w:sz w:val="16"/>
              </w:rPr>
              <w:br/>
              <w:t>SCP snapshot 2026SI05SCFP001 1.0</w:t>
            </w:r>
          </w:p>
        </w:tc>
        <w:tc>
          <w:tcPr>
            <w:tcW w:w="5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59B78DD6" w14:textId="77777777" w:rsidR="00A77B3E" w:rsidRDefault="00A77B3E">
            <w:pPr>
              <w:spacing w:before="5pt"/>
              <w:rPr>
                <w:color w:val="000000"/>
                <w:sz w:val="16"/>
              </w:rPr>
            </w:pPr>
          </w:p>
        </w:tc>
        <w:tc>
          <w:tcPr>
            <w:tcW w:w="80pt" w:type="dxa"/>
            <w:tcBorders>
              <w:top w:val="single" w:sz="4" w:space="0" w:color="000000"/>
              <w:start w:val="single" w:sz="4" w:space="0" w:color="000000"/>
              <w:bottom w:val="single" w:sz="4" w:space="0" w:color="000000"/>
              <w:end w:val="single" w:sz="4" w:space="0" w:color="000000"/>
            </w:tcBorders>
            <w:tcMar>
              <w:top w:w="0pt" w:type="dxa"/>
              <w:start w:w="3pt" w:type="dxa"/>
              <w:bottom w:w="5pt" w:type="dxa"/>
              <w:end w:w="3pt" w:type="dxa"/>
            </w:tcMar>
          </w:tcPr>
          <w:p w14:paraId="71C91F09" w14:textId="77777777" w:rsidR="00A77B3E" w:rsidRDefault="00A77B3E">
            <w:pPr>
              <w:spacing w:before="5pt"/>
              <w:rPr>
                <w:color w:val="000000"/>
                <w:sz w:val="16"/>
              </w:rPr>
            </w:pPr>
          </w:p>
        </w:tc>
      </w:tr>
    </w:tbl>
    <w:p w14:paraId="0094AAF5" w14:textId="77777777" w:rsidR="00A77B3E" w:rsidRDefault="00A77B3E">
      <w:pPr>
        <w:spacing w:before="5pt"/>
        <w:jc w:val="center"/>
        <w:rPr>
          <w:color w:val="000000"/>
          <w:sz w:val="16"/>
        </w:rPr>
      </w:pPr>
    </w:p>
    <w:sectPr w:rsidR="00A77B3E">
      <w:headerReference w:type="even" r:id="rId371"/>
      <w:headerReference w:type="default" r:id="rId372"/>
      <w:footerReference w:type="even" r:id="rId373"/>
      <w:footerReference w:type="default" r:id="rId374"/>
      <w:headerReference w:type="first" r:id="rId375"/>
      <w:footerReference w:type="first" r:id="rId376"/>
      <w:pgSz w:w="841.90pt" w:h="595.30pt" w:orient="landscape"/>
      <w:pgMar w:top="36pt" w:right="36pt" w:bottom="43.20pt" w:left="46.80pt" w:header="14.40pt" w:footer="3.60pt" w:gutter="0pt"/>
      <w:cols w:space="35.40pt"/>
      <w:noEndnote/>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7B02A76" w14:textId="77777777" w:rsidR="00300198" w:rsidRDefault="00300198">
      <w:r>
        <w:separator/>
      </w:r>
    </w:p>
  </w:endnote>
  <w:endnote w:type="continuationSeparator" w:id="0">
    <w:p w14:paraId="0A048DF8" w14:textId="77777777" w:rsidR="00300198" w:rsidRDefault="0030019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Calibri">
    <w:panose1 w:val="020F0502020204030204"/>
    <w:charset w:characterSet="windows-1250"/>
    <w:family w:val="swiss"/>
    <w:pitch w:val="variable"/>
    <w:sig w:usb0="E4002EFF" w:usb1="C200247B" w:usb2="00000009" w:usb3="00000000" w:csb0="000001FF" w:csb1="00000000"/>
  </w:font>
  <w:font w:name="TimesNewRoman">
    <w:altName w:val="Times New Roman"/>
    <w:panose1 w:val="00000000000000000000"/>
    <w:charset w:characterSet="iso-8859-1"/>
    <w:family w:val="roman"/>
    <w:notTrueType/>
    <w:pitch w:val="default"/>
  </w:font>
  <w:font w:name="Cambria">
    <w:panose1 w:val="02040503050406030204"/>
    <w:charset w:characterSet="windows-1250"/>
    <w:family w:val="roman"/>
    <w:pitch w:val="variable"/>
    <w:sig w:usb0="E00006FF" w:usb1="420024FF" w:usb2="02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1D6A439" w14:textId="77777777" w:rsidR="00263139" w:rsidRDefault="00263139"/>
</w:ftr>
</file>

<file path=word/footer1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F832005" w14:textId="77777777" w:rsidR="00263139" w:rsidRDefault="00263139"/>
</w:ftr>
</file>

<file path=word/footer10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52E9B1" w14:textId="77777777" w:rsidR="00263139" w:rsidRDefault="00263139"/>
</w:ftr>
</file>

<file path=word/footer10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45C31DF1" w14:textId="77777777">
      <w:tc>
        <w:tcPr>
          <w:tcW w:w="0pt" w:type="auto"/>
          <w:tcMar>
            <w:top w:w="0pt" w:type="dxa"/>
            <w:start w:w="5pt" w:type="dxa"/>
            <w:bottom w:w="4pt" w:type="dxa"/>
            <w:end w:w="5pt" w:type="dxa"/>
          </w:tcMar>
        </w:tcPr>
        <w:p w14:paraId="380BA442"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31A95543"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153</w:t>
          </w:r>
          <w:r>
            <w:rPr>
              <w:b/>
              <w:color w:val="000000"/>
            </w:rPr>
            <w:fldChar w:fldCharType="end"/>
          </w:r>
        </w:p>
      </w:tc>
      <w:tc>
        <w:tcPr>
          <w:tcW w:w="0pt" w:type="auto"/>
          <w:tcMar>
            <w:top w:w="0pt" w:type="dxa"/>
            <w:start w:w="5pt" w:type="dxa"/>
            <w:bottom w:w="4pt" w:type="dxa"/>
            <w:end w:w="5pt" w:type="dxa"/>
          </w:tcMar>
        </w:tcPr>
        <w:p w14:paraId="4838CAA6" w14:textId="77777777" w:rsidR="00263139" w:rsidRDefault="00300198">
          <w:pPr>
            <w:jc w:val="end"/>
            <w:rPr>
              <w:b/>
              <w:color w:val="000000"/>
              <w:sz w:val="32"/>
            </w:rPr>
          </w:pPr>
          <w:r>
            <w:rPr>
              <w:b/>
              <w:color w:val="000000"/>
              <w:sz w:val="32"/>
            </w:rPr>
            <w:t>SL</w:t>
          </w:r>
        </w:p>
      </w:tc>
    </w:tr>
  </w:tbl>
  <w:p w14:paraId="69608602" w14:textId="77777777" w:rsidR="00263139" w:rsidRDefault="00263139">
    <w:pPr>
      <w:rPr>
        <w:b/>
        <w:color w:val="000000"/>
      </w:rPr>
    </w:pPr>
  </w:p>
</w:ftr>
</file>

<file path=word/footer10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647504" w14:textId="77777777" w:rsidR="00263139" w:rsidRDefault="00263139"/>
</w:ftr>
</file>

<file path=word/footer10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87B30E" w14:textId="77777777" w:rsidR="00263139" w:rsidRDefault="00263139"/>
</w:ftr>
</file>

<file path=word/footer10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6FD65CA9" w14:textId="77777777">
      <w:tc>
        <w:tcPr>
          <w:tcW w:w="0pt" w:type="auto"/>
          <w:tcMar>
            <w:top w:w="0pt" w:type="dxa"/>
            <w:start w:w="5pt" w:type="dxa"/>
            <w:bottom w:w="4pt" w:type="dxa"/>
            <w:end w:w="5pt" w:type="dxa"/>
          </w:tcMar>
        </w:tcPr>
        <w:p w14:paraId="42DA5EA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4E6D30E3"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159</w:t>
          </w:r>
          <w:r>
            <w:rPr>
              <w:b/>
              <w:color w:val="000000"/>
            </w:rPr>
            <w:fldChar w:fldCharType="end"/>
          </w:r>
        </w:p>
      </w:tc>
      <w:tc>
        <w:tcPr>
          <w:tcW w:w="0pt" w:type="auto"/>
          <w:tcMar>
            <w:top w:w="0pt" w:type="dxa"/>
            <w:start w:w="5pt" w:type="dxa"/>
            <w:bottom w:w="4pt" w:type="dxa"/>
            <w:end w:w="5pt" w:type="dxa"/>
          </w:tcMar>
        </w:tcPr>
        <w:p w14:paraId="4DF94B9B" w14:textId="77777777" w:rsidR="00263139" w:rsidRDefault="00300198">
          <w:pPr>
            <w:jc w:val="end"/>
            <w:rPr>
              <w:b/>
              <w:color w:val="000000"/>
              <w:sz w:val="32"/>
            </w:rPr>
          </w:pPr>
          <w:r>
            <w:rPr>
              <w:b/>
              <w:color w:val="000000"/>
              <w:sz w:val="32"/>
            </w:rPr>
            <w:t>SL</w:t>
          </w:r>
        </w:p>
      </w:tc>
    </w:tr>
  </w:tbl>
  <w:p w14:paraId="0DADBA0E" w14:textId="77777777" w:rsidR="00263139" w:rsidRDefault="00263139">
    <w:pPr>
      <w:rPr>
        <w:b/>
        <w:color w:val="000000"/>
      </w:rPr>
    </w:pPr>
  </w:p>
</w:ftr>
</file>

<file path=word/footer10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3B25881" w14:textId="77777777" w:rsidR="00263139" w:rsidRDefault="00263139"/>
</w:ftr>
</file>

<file path=word/footer10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6A12D9C" w14:textId="77777777" w:rsidR="00263139" w:rsidRDefault="00263139"/>
</w:ftr>
</file>

<file path=word/footer10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A1AF4A1" w14:textId="77777777">
      <w:tc>
        <w:tcPr>
          <w:tcW w:w="0pt" w:type="auto"/>
          <w:tcMar>
            <w:top w:w="0pt" w:type="dxa"/>
            <w:start w:w="5pt" w:type="dxa"/>
            <w:bottom w:w="4pt" w:type="dxa"/>
            <w:end w:w="5pt" w:type="dxa"/>
          </w:tcMar>
        </w:tcPr>
        <w:p w14:paraId="709638A2"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4E07A14D"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160</w:t>
          </w:r>
          <w:r>
            <w:rPr>
              <w:b/>
              <w:color w:val="000000"/>
            </w:rPr>
            <w:fldChar w:fldCharType="end"/>
          </w:r>
        </w:p>
      </w:tc>
      <w:tc>
        <w:tcPr>
          <w:tcW w:w="0pt" w:type="auto"/>
          <w:tcMar>
            <w:top w:w="0pt" w:type="dxa"/>
            <w:start w:w="5pt" w:type="dxa"/>
            <w:bottom w:w="4pt" w:type="dxa"/>
            <w:end w:w="5pt" w:type="dxa"/>
          </w:tcMar>
        </w:tcPr>
        <w:p w14:paraId="15C3F858" w14:textId="77777777" w:rsidR="00263139" w:rsidRDefault="00300198">
          <w:pPr>
            <w:jc w:val="end"/>
            <w:rPr>
              <w:b/>
              <w:color w:val="000000"/>
              <w:sz w:val="32"/>
            </w:rPr>
          </w:pPr>
          <w:r>
            <w:rPr>
              <w:b/>
              <w:color w:val="000000"/>
              <w:sz w:val="32"/>
            </w:rPr>
            <w:t>SL</w:t>
          </w:r>
        </w:p>
      </w:tc>
    </w:tr>
  </w:tbl>
  <w:p w14:paraId="172781DB" w14:textId="77777777" w:rsidR="00263139" w:rsidRDefault="00263139">
    <w:pPr>
      <w:rPr>
        <w:b/>
        <w:color w:val="000000"/>
      </w:rPr>
    </w:pPr>
  </w:p>
</w:ftr>
</file>

<file path=word/footer10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20AD0E" w14:textId="77777777" w:rsidR="00263139" w:rsidRDefault="00263139"/>
</w:ftr>
</file>

<file path=word/footer10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1687B1" w14:textId="77777777" w:rsidR="00263139" w:rsidRDefault="00263139"/>
</w:ftr>
</file>

<file path=word/footer1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263139" w14:paraId="476AB554" w14:textId="77777777">
      <w:trPr>
        <w:tblHeader/>
      </w:trPr>
      <w:tc>
        <w:tcPr>
          <w:tcW w:w="0pt" w:type="auto"/>
          <w:tcMar>
            <w:top w:w="0pt" w:type="dxa"/>
            <w:start w:w="3pt" w:type="dxa"/>
            <w:bottom w:w="4pt" w:type="dxa"/>
            <w:end w:w="3pt" w:type="dxa"/>
          </w:tcMar>
        </w:tcPr>
        <w:p w14:paraId="492E269A" w14:textId="77777777" w:rsidR="00263139" w:rsidRDefault="00300198">
          <w:pPr>
            <w:rPr>
              <w:b/>
              <w:color w:val="000000"/>
            </w:rPr>
          </w:pPr>
          <w:r>
            <w:rPr>
              <w:b/>
              <w:color w:val="000000"/>
              <w:sz w:val="32"/>
            </w:rPr>
            <w:t>SL</w:t>
          </w:r>
        </w:p>
      </w:tc>
      <w:tc>
        <w:tcPr>
          <w:tcW w:w="0pt" w:type="auto"/>
          <w:tcMar>
            <w:top w:w="0pt" w:type="dxa"/>
            <w:start w:w="3pt" w:type="dxa"/>
            <w:bottom w:w="4pt" w:type="dxa"/>
            <w:end w:w="3pt" w:type="dxa"/>
          </w:tcMar>
        </w:tcPr>
        <w:p w14:paraId="0A8BB5DE"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42</w:t>
          </w:r>
          <w:r>
            <w:rPr>
              <w:b/>
              <w:color w:val="000000"/>
            </w:rPr>
            <w:fldChar w:fldCharType="end"/>
          </w:r>
        </w:p>
      </w:tc>
      <w:tc>
        <w:tcPr>
          <w:tcW w:w="0pt" w:type="auto"/>
          <w:tcMar>
            <w:top w:w="0pt" w:type="dxa"/>
            <w:start w:w="3pt" w:type="dxa"/>
            <w:bottom w:w="4pt" w:type="dxa"/>
            <w:end w:w="3pt" w:type="dxa"/>
          </w:tcMar>
        </w:tcPr>
        <w:p w14:paraId="2CCCC9E9" w14:textId="77777777" w:rsidR="00263139" w:rsidRDefault="00300198">
          <w:pPr>
            <w:jc w:val="end"/>
            <w:rPr>
              <w:b/>
              <w:color w:val="000000"/>
              <w:sz w:val="32"/>
            </w:rPr>
          </w:pPr>
          <w:r>
            <w:rPr>
              <w:b/>
              <w:color w:val="000000"/>
              <w:sz w:val="32"/>
            </w:rPr>
            <w:t>SL</w:t>
          </w:r>
        </w:p>
      </w:tc>
    </w:tr>
  </w:tbl>
  <w:p w14:paraId="63BB2E81" w14:textId="77777777" w:rsidR="00263139" w:rsidRDefault="00263139">
    <w:pPr>
      <w:rPr>
        <w:b/>
        <w:color w:val="000000"/>
      </w:rPr>
    </w:pPr>
  </w:p>
</w:ftr>
</file>

<file path=word/footer11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D904452" w14:textId="77777777">
      <w:tc>
        <w:tcPr>
          <w:tcW w:w="0pt" w:type="auto"/>
          <w:tcMar>
            <w:top w:w="0pt" w:type="dxa"/>
            <w:start w:w="5pt" w:type="dxa"/>
            <w:bottom w:w="4pt" w:type="dxa"/>
            <w:end w:w="5pt" w:type="dxa"/>
          </w:tcMar>
        </w:tcPr>
        <w:p w14:paraId="32848D03"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2228BB3"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162</w:t>
          </w:r>
          <w:r>
            <w:rPr>
              <w:b/>
              <w:color w:val="000000"/>
            </w:rPr>
            <w:fldChar w:fldCharType="end"/>
          </w:r>
        </w:p>
      </w:tc>
      <w:tc>
        <w:tcPr>
          <w:tcW w:w="0pt" w:type="auto"/>
          <w:tcMar>
            <w:top w:w="0pt" w:type="dxa"/>
            <w:start w:w="5pt" w:type="dxa"/>
            <w:bottom w:w="4pt" w:type="dxa"/>
            <w:end w:w="5pt" w:type="dxa"/>
          </w:tcMar>
        </w:tcPr>
        <w:p w14:paraId="2256232D" w14:textId="77777777" w:rsidR="00263139" w:rsidRDefault="00300198">
          <w:pPr>
            <w:jc w:val="end"/>
            <w:rPr>
              <w:b/>
              <w:color w:val="000000"/>
              <w:sz w:val="32"/>
            </w:rPr>
          </w:pPr>
          <w:r>
            <w:rPr>
              <w:b/>
              <w:color w:val="000000"/>
              <w:sz w:val="32"/>
            </w:rPr>
            <w:t>SL</w:t>
          </w:r>
        </w:p>
      </w:tc>
    </w:tr>
  </w:tbl>
  <w:p w14:paraId="0299E8DE" w14:textId="77777777" w:rsidR="00263139" w:rsidRDefault="00263139">
    <w:pPr>
      <w:rPr>
        <w:b/>
        <w:color w:val="000000"/>
      </w:rPr>
    </w:pPr>
  </w:p>
</w:ftr>
</file>

<file path=word/footer11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A43174D" w14:textId="77777777" w:rsidR="00263139" w:rsidRDefault="00263139"/>
</w:ftr>
</file>

<file path=word/footer11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9DE0D53" w14:textId="77777777" w:rsidR="00263139" w:rsidRDefault="00263139"/>
</w:ftr>
</file>

<file path=word/footer11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3F0136DE" w14:textId="77777777">
      <w:tc>
        <w:tcPr>
          <w:tcW w:w="0pt" w:type="auto"/>
          <w:tcMar>
            <w:top w:w="0pt" w:type="dxa"/>
            <w:start w:w="5pt" w:type="dxa"/>
            <w:bottom w:w="4pt" w:type="dxa"/>
            <w:end w:w="5pt" w:type="dxa"/>
          </w:tcMar>
        </w:tcPr>
        <w:p w14:paraId="655D8520"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4FC90E11"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163</w:t>
          </w:r>
          <w:r>
            <w:rPr>
              <w:b/>
              <w:color w:val="000000"/>
            </w:rPr>
            <w:fldChar w:fldCharType="end"/>
          </w:r>
        </w:p>
      </w:tc>
      <w:tc>
        <w:tcPr>
          <w:tcW w:w="0pt" w:type="auto"/>
          <w:tcMar>
            <w:top w:w="0pt" w:type="dxa"/>
            <w:start w:w="5pt" w:type="dxa"/>
            <w:bottom w:w="4pt" w:type="dxa"/>
            <w:end w:w="5pt" w:type="dxa"/>
          </w:tcMar>
        </w:tcPr>
        <w:p w14:paraId="6F2D7C29" w14:textId="77777777" w:rsidR="00263139" w:rsidRDefault="00300198">
          <w:pPr>
            <w:jc w:val="end"/>
            <w:rPr>
              <w:b/>
              <w:color w:val="000000"/>
              <w:sz w:val="32"/>
            </w:rPr>
          </w:pPr>
          <w:r>
            <w:rPr>
              <w:b/>
              <w:color w:val="000000"/>
              <w:sz w:val="32"/>
            </w:rPr>
            <w:t>SL</w:t>
          </w:r>
        </w:p>
      </w:tc>
    </w:tr>
  </w:tbl>
  <w:p w14:paraId="2CA2B3CC" w14:textId="77777777" w:rsidR="00263139" w:rsidRDefault="00263139">
    <w:pPr>
      <w:rPr>
        <w:b/>
        <w:color w:val="000000"/>
      </w:rPr>
    </w:pPr>
  </w:p>
</w:ftr>
</file>

<file path=word/footer11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047C4D2" w14:textId="77777777" w:rsidR="00263139" w:rsidRDefault="00263139"/>
</w:ftr>
</file>

<file path=word/footer11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150B051" w14:textId="77777777" w:rsidR="00263139" w:rsidRDefault="00263139"/>
</w:ftr>
</file>

<file path=word/footer11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720A5FC" w14:textId="77777777">
      <w:tc>
        <w:tcPr>
          <w:tcW w:w="0pt" w:type="auto"/>
          <w:tcMar>
            <w:top w:w="0pt" w:type="dxa"/>
            <w:start w:w="5pt" w:type="dxa"/>
            <w:bottom w:w="4pt" w:type="dxa"/>
            <w:end w:w="5pt" w:type="dxa"/>
          </w:tcMar>
        </w:tcPr>
        <w:p w14:paraId="07DFC36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E5725EC"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165</w:t>
          </w:r>
          <w:r>
            <w:rPr>
              <w:b/>
              <w:color w:val="000000"/>
            </w:rPr>
            <w:fldChar w:fldCharType="end"/>
          </w:r>
        </w:p>
      </w:tc>
      <w:tc>
        <w:tcPr>
          <w:tcW w:w="0pt" w:type="auto"/>
          <w:tcMar>
            <w:top w:w="0pt" w:type="dxa"/>
            <w:start w:w="5pt" w:type="dxa"/>
            <w:bottom w:w="4pt" w:type="dxa"/>
            <w:end w:w="5pt" w:type="dxa"/>
          </w:tcMar>
        </w:tcPr>
        <w:p w14:paraId="6056A5B9" w14:textId="77777777" w:rsidR="00263139" w:rsidRDefault="00300198">
          <w:pPr>
            <w:jc w:val="end"/>
            <w:rPr>
              <w:b/>
              <w:color w:val="000000"/>
              <w:sz w:val="32"/>
            </w:rPr>
          </w:pPr>
          <w:r>
            <w:rPr>
              <w:b/>
              <w:color w:val="000000"/>
              <w:sz w:val="32"/>
            </w:rPr>
            <w:t>SL</w:t>
          </w:r>
        </w:p>
      </w:tc>
    </w:tr>
  </w:tbl>
  <w:p w14:paraId="3A8CB772" w14:textId="77777777" w:rsidR="00263139" w:rsidRDefault="00263139">
    <w:pPr>
      <w:rPr>
        <w:b/>
        <w:color w:val="000000"/>
      </w:rPr>
    </w:pPr>
  </w:p>
</w:ftr>
</file>

<file path=word/footer11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3D7B8EE" w14:textId="77777777" w:rsidR="00263139" w:rsidRDefault="00263139"/>
</w:ftr>
</file>

<file path=word/footer11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FA0D5A7" w14:textId="77777777" w:rsidR="00263139" w:rsidRDefault="00263139"/>
</w:ftr>
</file>

<file path=word/footer11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36399B3" w14:textId="77777777">
      <w:tc>
        <w:tcPr>
          <w:tcW w:w="0pt" w:type="auto"/>
          <w:tcMar>
            <w:top w:w="0pt" w:type="dxa"/>
            <w:start w:w="5pt" w:type="dxa"/>
            <w:bottom w:w="4pt" w:type="dxa"/>
            <w:end w:w="5pt" w:type="dxa"/>
          </w:tcMar>
        </w:tcPr>
        <w:p w14:paraId="24350F34"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295006E"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166</w:t>
          </w:r>
          <w:r>
            <w:rPr>
              <w:b/>
              <w:color w:val="000000"/>
            </w:rPr>
            <w:fldChar w:fldCharType="end"/>
          </w:r>
        </w:p>
      </w:tc>
      <w:tc>
        <w:tcPr>
          <w:tcW w:w="0pt" w:type="auto"/>
          <w:tcMar>
            <w:top w:w="0pt" w:type="dxa"/>
            <w:start w:w="5pt" w:type="dxa"/>
            <w:bottom w:w="4pt" w:type="dxa"/>
            <w:end w:w="5pt" w:type="dxa"/>
          </w:tcMar>
        </w:tcPr>
        <w:p w14:paraId="493E3AD3" w14:textId="77777777" w:rsidR="00263139" w:rsidRDefault="00300198">
          <w:pPr>
            <w:jc w:val="end"/>
            <w:rPr>
              <w:b/>
              <w:color w:val="000000"/>
              <w:sz w:val="32"/>
            </w:rPr>
          </w:pPr>
          <w:r>
            <w:rPr>
              <w:b/>
              <w:color w:val="000000"/>
              <w:sz w:val="32"/>
            </w:rPr>
            <w:t>SL</w:t>
          </w:r>
        </w:p>
      </w:tc>
    </w:tr>
  </w:tbl>
  <w:p w14:paraId="4F0C5B31" w14:textId="77777777" w:rsidR="00263139" w:rsidRDefault="00263139">
    <w:pPr>
      <w:rPr>
        <w:b/>
        <w:color w:val="000000"/>
      </w:rPr>
    </w:pPr>
  </w:p>
</w:ftr>
</file>

<file path=word/footer1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2033EF8" w14:textId="77777777" w:rsidR="00263139" w:rsidRDefault="00263139"/>
</w:ftr>
</file>

<file path=word/footer12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63F11DD" w14:textId="77777777" w:rsidR="00263139" w:rsidRDefault="00263139"/>
</w:ftr>
</file>

<file path=word/footer12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F73DF42" w14:textId="77777777" w:rsidR="00263139" w:rsidRDefault="00263139"/>
</w:ftr>
</file>

<file path=word/footer12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B2528DA" w14:textId="77777777">
      <w:tc>
        <w:tcPr>
          <w:tcW w:w="0pt" w:type="auto"/>
          <w:tcMar>
            <w:top w:w="0pt" w:type="dxa"/>
            <w:start w:w="5pt" w:type="dxa"/>
            <w:bottom w:w="4pt" w:type="dxa"/>
            <w:end w:w="5pt" w:type="dxa"/>
          </w:tcMar>
        </w:tcPr>
        <w:p w14:paraId="7D87CCB8"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DC5B4BD"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168</w:t>
          </w:r>
          <w:r>
            <w:rPr>
              <w:b/>
              <w:color w:val="000000"/>
            </w:rPr>
            <w:fldChar w:fldCharType="end"/>
          </w:r>
        </w:p>
      </w:tc>
      <w:tc>
        <w:tcPr>
          <w:tcW w:w="0pt" w:type="auto"/>
          <w:tcMar>
            <w:top w:w="0pt" w:type="dxa"/>
            <w:start w:w="5pt" w:type="dxa"/>
            <w:bottom w:w="4pt" w:type="dxa"/>
            <w:end w:w="5pt" w:type="dxa"/>
          </w:tcMar>
        </w:tcPr>
        <w:p w14:paraId="04B3A748" w14:textId="77777777" w:rsidR="00263139" w:rsidRDefault="00300198">
          <w:pPr>
            <w:jc w:val="end"/>
            <w:rPr>
              <w:b/>
              <w:color w:val="000000"/>
              <w:sz w:val="32"/>
            </w:rPr>
          </w:pPr>
          <w:r>
            <w:rPr>
              <w:b/>
              <w:color w:val="000000"/>
              <w:sz w:val="32"/>
            </w:rPr>
            <w:t>SL</w:t>
          </w:r>
        </w:p>
      </w:tc>
    </w:tr>
  </w:tbl>
  <w:p w14:paraId="5B9D4022" w14:textId="77777777" w:rsidR="00263139" w:rsidRDefault="00263139">
    <w:pPr>
      <w:rPr>
        <w:b/>
        <w:color w:val="000000"/>
      </w:rPr>
    </w:pPr>
  </w:p>
</w:ftr>
</file>

<file path=word/footer12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534A3E7" w14:textId="77777777" w:rsidR="00263139" w:rsidRDefault="00263139"/>
</w:ftr>
</file>

<file path=word/footer12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26C1931" w14:textId="77777777" w:rsidR="00263139" w:rsidRDefault="00263139"/>
</w:ftr>
</file>

<file path=word/footer12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DF58927" w14:textId="77777777">
      <w:tc>
        <w:tcPr>
          <w:tcW w:w="0pt" w:type="auto"/>
          <w:tcMar>
            <w:top w:w="0pt" w:type="dxa"/>
            <w:start w:w="5pt" w:type="dxa"/>
            <w:bottom w:w="4pt" w:type="dxa"/>
            <w:end w:w="5pt" w:type="dxa"/>
          </w:tcMar>
        </w:tcPr>
        <w:p w14:paraId="0DE4C9F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1D23DFC5"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173</w:t>
          </w:r>
          <w:r>
            <w:rPr>
              <w:b/>
              <w:color w:val="000000"/>
            </w:rPr>
            <w:fldChar w:fldCharType="end"/>
          </w:r>
        </w:p>
      </w:tc>
      <w:tc>
        <w:tcPr>
          <w:tcW w:w="0pt" w:type="auto"/>
          <w:tcMar>
            <w:top w:w="0pt" w:type="dxa"/>
            <w:start w:w="5pt" w:type="dxa"/>
            <w:bottom w:w="4pt" w:type="dxa"/>
            <w:end w:w="5pt" w:type="dxa"/>
          </w:tcMar>
        </w:tcPr>
        <w:p w14:paraId="044C4B68" w14:textId="77777777" w:rsidR="00263139" w:rsidRDefault="00300198">
          <w:pPr>
            <w:jc w:val="end"/>
            <w:rPr>
              <w:b/>
              <w:color w:val="000000"/>
              <w:sz w:val="32"/>
            </w:rPr>
          </w:pPr>
          <w:r>
            <w:rPr>
              <w:b/>
              <w:color w:val="000000"/>
              <w:sz w:val="32"/>
            </w:rPr>
            <w:t>SL</w:t>
          </w:r>
        </w:p>
      </w:tc>
    </w:tr>
  </w:tbl>
  <w:p w14:paraId="4F9B9C19" w14:textId="77777777" w:rsidR="00263139" w:rsidRDefault="00263139">
    <w:pPr>
      <w:rPr>
        <w:b/>
        <w:color w:val="000000"/>
      </w:rPr>
    </w:pPr>
  </w:p>
</w:ftr>
</file>

<file path=word/footer12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3FB5564" w14:textId="77777777" w:rsidR="00263139" w:rsidRDefault="00263139"/>
</w:ftr>
</file>

<file path=word/footer12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08EB3B9" w14:textId="77777777" w:rsidR="00263139" w:rsidRDefault="00263139"/>
</w:ftr>
</file>

<file path=word/footer12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0F13CA15" w14:textId="77777777">
      <w:tc>
        <w:tcPr>
          <w:tcW w:w="0pt" w:type="auto"/>
          <w:tcMar>
            <w:top w:w="0pt" w:type="dxa"/>
            <w:start w:w="5pt" w:type="dxa"/>
            <w:bottom w:w="4pt" w:type="dxa"/>
            <w:end w:w="5pt" w:type="dxa"/>
          </w:tcMar>
        </w:tcPr>
        <w:p w14:paraId="15E3AF2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AC24187"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174</w:t>
          </w:r>
          <w:r>
            <w:rPr>
              <w:b/>
              <w:color w:val="000000"/>
            </w:rPr>
            <w:fldChar w:fldCharType="end"/>
          </w:r>
        </w:p>
      </w:tc>
      <w:tc>
        <w:tcPr>
          <w:tcW w:w="0pt" w:type="auto"/>
          <w:tcMar>
            <w:top w:w="0pt" w:type="dxa"/>
            <w:start w:w="5pt" w:type="dxa"/>
            <w:bottom w:w="4pt" w:type="dxa"/>
            <w:end w:w="5pt" w:type="dxa"/>
          </w:tcMar>
        </w:tcPr>
        <w:p w14:paraId="6958CF40" w14:textId="77777777" w:rsidR="00263139" w:rsidRDefault="00300198">
          <w:pPr>
            <w:jc w:val="end"/>
            <w:rPr>
              <w:b/>
              <w:color w:val="000000"/>
              <w:sz w:val="32"/>
            </w:rPr>
          </w:pPr>
          <w:r>
            <w:rPr>
              <w:b/>
              <w:color w:val="000000"/>
              <w:sz w:val="32"/>
            </w:rPr>
            <w:t>SL</w:t>
          </w:r>
        </w:p>
      </w:tc>
    </w:tr>
  </w:tbl>
  <w:p w14:paraId="053C3677" w14:textId="77777777" w:rsidR="00263139" w:rsidRDefault="00263139">
    <w:pPr>
      <w:rPr>
        <w:b/>
        <w:color w:val="000000"/>
      </w:rPr>
    </w:pPr>
  </w:p>
</w:ftr>
</file>

<file path=word/footer12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03723BD" w14:textId="77777777" w:rsidR="00263139" w:rsidRDefault="00263139"/>
</w:ftr>
</file>

<file path=word/footer1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612F6D5" w14:textId="77777777" w:rsidR="00263139" w:rsidRDefault="00263139"/>
</w:ftr>
</file>

<file path=word/footer13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9566F62" w14:textId="77777777" w:rsidR="00263139" w:rsidRDefault="00263139"/>
</w:ftr>
</file>

<file path=word/footer13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38DF89D9" w14:textId="77777777">
      <w:tc>
        <w:tcPr>
          <w:tcW w:w="0pt" w:type="auto"/>
          <w:tcMar>
            <w:top w:w="0pt" w:type="dxa"/>
            <w:start w:w="5pt" w:type="dxa"/>
            <w:bottom w:w="4pt" w:type="dxa"/>
            <w:end w:w="5pt" w:type="dxa"/>
          </w:tcMar>
        </w:tcPr>
        <w:p w14:paraId="525594ED"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383F2A7B"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178</w:t>
          </w:r>
          <w:r>
            <w:rPr>
              <w:b/>
              <w:color w:val="000000"/>
            </w:rPr>
            <w:fldChar w:fldCharType="end"/>
          </w:r>
        </w:p>
      </w:tc>
      <w:tc>
        <w:tcPr>
          <w:tcW w:w="0pt" w:type="auto"/>
          <w:tcMar>
            <w:top w:w="0pt" w:type="dxa"/>
            <w:start w:w="5pt" w:type="dxa"/>
            <w:bottom w:w="4pt" w:type="dxa"/>
            <w:end w:w="5pt" w:type="dxa"/>
          </w:tcMar>
        </w:tcPr>
        <w:p w14:paraId="6A4D771D" w14:textId="77777777" w:rsidR="00263139" w:rsidRDefault="00300198">
          <w:pPr>
            <w:jc w:val="end"/>
            <w:rPr>
              <w:b/>
              <w:color w:val="000000"/>
              <w:sz w:val="32"/>
            </w:rPr>
          </w:pPr>
          <w:r>
            <w:rPr>
              <w:b/>
              <w:color w:val="000000"/>
              <w:sz w:val="32"/>
            </w:rPr>
            <w:t>SL</w:t>
          </w:r>
        </w:p>
      </w:tc>
    </w:tr>
  </w:tbl>
  <w:p w14:paraId="72B81C66" w14:textId="77777777" w:rsidR="00263139" w:rsidRDefault="00263139">
    <w:pPr>
      <w:rPr>
        <w:b/>
        <w:color w:val="000000"/>
      </w:rPr>
    </w:pPr>
  </w:p>
</w:ftr>
</file>

<file path=word/footer13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5D87138" w14:textId="77777777" w:rsidR="00263139" w:rsidRDefault="00263139"/>
</w:ftr>
</file>

<file path=word/footer13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40E5CBD" w14:textId="77777777" w:rsidR="00263139" w:rsidRDefault="00263139"/>
</w:ftr>
</file>

<file path=word/footer13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AD06A22" w14:textId="77777777">
      <w:tc>
        <w:tcPr>
          <w:tcW w:w="0pt" w:type="auto"/>
          <w:tcMar>
            <w:top w:w="0pt" w:type="dxa"/>
            <w:start w:w="5pt" w:type="dxa"/>
            <w:bottom w:w="4pt" w:type="dxa"/>
            <w:end w:w="5pt" w:type="dxa"/>
          </w:tcMar>
        </w:tcPr>
        <w:p w14:paraId="0E7C89F7"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AC58978"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179</w:t>
          </w:r>
          <w:r>
            <w:rPr>
              <w:b/>
              <w:color w:val="000000"/>
            </w:rPr>
            <w:fldChar w:fldCharType="end"/>
          </w:r>
        </w:p>
      </w:tc>
      <w:tc>
        <w:tcPr>
          <w:tcW w:w="0pt" w:type="auto"/>
          <w:tcMar>
            <w:top w:w="0pt" w:type="dxa"/>
            <w:start w:w="5pt" w:type="dxa"/>
            <w:bottom w:w="4pt" w:type="dxa"/>
            <w:end w:w="5pt" w:type="dxa"/>
          </w:tcMar>
        </w:tcPr>
        <w:p w14:paraId="67379808" w14:textId="77777777" w:rsidR="00263139" w:rsidRDefault="00300198">
          <w:pPr>
            <w:jc w:val="end"/>
            <w:rPr>
              <w:b/>
              <w:color w:val="000000"/>
              <w:sz w:val="32"/>
            </w:rPr>
          </w:pPr>
          <w:r>
            <w:rPr>
              <w:b/>
              <w:color w:val="000000"/>
              <w:sz w:val="32"/>
            </w:rPr>
            <w:t>SL</w:t>
          </w:r>
        </w:p>
      </w:tc>
    </w:tr>
  </w:tbl>
  <w:p w14:paraId="08848487" w14:textId="77777777" w:rsidR="00263139" w:rsidRDefault="00263139">
    <w:pPr>
      <w:rPr>
        <w:b/>
        <w:color w:val="000000"/>
      </w:rPr>
    </w:pPr>
  </w:p>
</w:ftr>
</file>

<file path=word/footer13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ACE4825" w14:textId="77777777" w:rsidR="00263139" w:rsidRDefault="00263139"/>
</w:ftr>
</file>

<file path=word/footer13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B134145" w14:textId="77777777" w:rsidR="00263139" w:rsidRDefault="00263139"/>
</w:ftr>
</file>

<file path=word/footer13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29FDE55B" w14:textId="77777777">
      <w:tc>
        <w:tcPr>
          <w:tcW w:w="0pt" w:type="auto"/>
          <w:tcMar>
            <w:top w:w="0pt" w:type="dxa"/>
            <w:start w:w="5pt" w:type="dxa"/>
            <w:bottom w:w="4pt" w:type="dxa"/>
            <w:end w:w="5pt" w:type="dxa"/>
          </w:tcMar>
        </w:tcPr>
        <w:p w14:paraId="4109F33A"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35C4C326"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181</w:t>
          </w:r>
          <w:r>
            <w:rPr>
              <w:b/>
              <w:color w:val="000000"/>
            </w:rPr>
            <w:fldChar w:fldCharType="end"/>
          </w:r>
        </w:p>
      </w:tc>
      <w:tc>
        <w:tcPr>
          <w:tcW w:w="0pt" w:type="auto"/>
          <w:tcMar>
            <w:top w:w="0pt" w:type="dxa"/>
            <w:start w:w="5pt" w:type="dxa"/>
            <w:bottom w:w="4pt" w:type="dxa"/>
            <w:end w:w="5pt" w:type="dxa"/>
          </w:tcMar>
        </w:tcPr>
        <w:p w14:paraId="587F62CB" w14:textId="77777777" w:rsidR="00263139" w:rsidRDefault="00300198">
          <w:pPr>
            <w:jc w:val="end"/>
            <w:rPr>
              <w:b/>
              <w:color w:val="000000"/>
              <w:sz w:val="32"/>
            </w:rPr>
          </w:pPr>
          <w:r>
            <w:rPr>
              <w:b/>
              <w:color w:val="000000"/>
              <w:sz w:val="32"/>
            </w:rPr>
            <w:t>SL</w:t>
          </w:r>
        </w:p>
      </w:tc>
    </w:tr>
  </w:tbl>
  <w:p w14:paraId="0C54A536" w14:textId="77777777" w:rsidR="00263139" w:rsidRDefault="00263139">
    <w:pPr>
      <w:rPr>
        <w:b/>
        <w:color w:val="000000"/>
      </w:rPr>
    </w:pPr>
  </w:p>
</w:ftr>
</file>

<file path=word/footer13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24C3AAC" w14:textId="77777777" w:rsidR="00263139" w:rsidRDefault="00263139"/>
</w:ftr>
</file>

<file path=word/footer13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83FC9B6" w14:textId="77777777" w:rsidR="00263139" w:rsidRDefault="00263139"/>
</w:ftr>
</file>

<file path=word/footer1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833C506" w14:textId="77777777">
      <w:tc>
        <w:tcPr>
          <w:tcW w:w="0pt" w:type="auto"/>
          <w:tcMar>
            <w:top w:w="0pt" w:type="dxa"/>
            <w:start w:w="5pt" w:type="dxa"/>
            <w:bottom w:w="4pt" w:type="dxa"/>
            <w:end w:w="5pt" w:type="dxa"/>
          </w:tcMar>
        </w:tcPr>
        <w:p w14:paraId="30B2CF03"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6BC827A"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50</w:t>
          </w:r>
          <w:r>
            <w:rPr>
              <w:b/>
              <w:color w:val="000000"/>
            </w:rPr>
            <w:fldChar w:fldCharType="end"/>
          </w:r>
        </w:p>
      </w:tc>
      <w:tc>
        <w:tcPr>
          <w:tcW w:w="0pt" w:type="auto"/>
          <w:tcMar>
            <w:top w:w="0pt" w:type="dxa"/>
            <w:start w:w="5pt" w:type="dxa"/>
            <w:bottom w:w="4pt" w:type="dxa"/>
            <w:end w:w="5pt" w:type="dxa"/>
          </w:tcMar>
        </w:tcPr>
        <w:p w14:paraId="18E65ABD" w14:textId="77777777" w:rsidR="00263139" w:rsidRDefault="00300198">
          <w:pPr>
            <w:jc w:val="end"/>
            <w:rPr>
              <w:b/>
              <w:color w:val="000000"/>
              <w:sz w:val="32"/>
            </w:rPr>
          </w:pPr>
          <w:r>
            <w:rPr>
              <w:b/>
              <w:color w:val="000000"/>
              <w:sz w:val="32"/>
            </w:rPr>
            <w:t>SL</w:t>
          </w:r>
        </w:p>
      </w:tc>
    </w:tr>
  </w:tbl>
  <w:p w14:paraId="551A5224" w14:textId="77777777" w:rsidR="00263139" w:rsidRDefault="00263139">
    <w:pPr>
      <w:rPr>
        <w:b/>
        <w:color w:val="000000"/>
      </w:rPr>
    </w:pPr>
  </w:p>
</w:ftr>
</file>

<file path=word/footer14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D88B37E" w14:textId="77777777">
      <w:tc>
        <w:tcPr>
          <w:tcW w:w="0pt" w:type="auto"/>
          <w:tcMar>
            <w:top w:w="0pt" w:type="dxa"/>
            <w:start w:w="5pt" w:type="dxa"/>
            <w:bottom w:w="4pt" w:type="dxa"/>
            <w:end w:w="5pt" w:type="dxa"/>
          </w:tcMar>
        </w:tcPr>
        <w:p w14:paraId="13773819"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FAFC16A"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182</w:t>
          </w:r>
          <w:r>
            <w:rPr>
              <w:b/>
              <w:color w:val="000000"/>
            </w:rPr>
            <w:fldChar w:fldCharType="end"/>
          </w:r>
        </w:p>
      </w:tc>
      <w:tc>
        <w:tcPr>
          <w:tcW w:w="0pt" w:type="auto"/>
          <w:tcMar>
            <w:top w:w="0pt" w:type="dxa"/>
            <w:start w:w="5pt" w:type="dxa"/>
            <w:bottom w:w="4pt" w:type="dxa"/>
            <w:end w:w="5pt" w:type="dxa"/>
          </w:tcMar>
        </w:tcPr>
        <w:p w14:paraId="749BF165" w14:textId="77777777" w:rsidR="00263139" w:rsidRDefault="00300198">
          <w:pPr>
            <w:jc w:val="end"/>
            <w:rPr>
              <w:b/>
              <w:color w:val="000000"/>
              <w:sz w:val="32"/>
            </w:rPr>
          </w:pPr>
          <w:r>
            <w:rPr>
              <w:b/>
              <w:color w:val="000000"/>
              <w:sz w:val="32"/>
            </w:rPr>
            <w:t>SL</w:t>
          </w:r>
        </w:p>
      </w:tc>
    </w:tr>
  </w:tbl>
  <w:p w14:paraId="205AAFBC" w14:textId="77777777" w:rsidR="00263139" w:rsidRDefault="00263139">
    <w:pPr>
      <w:rPr>
        <w:b/>
        <w:color w:val="000000"/>
      </w:rPr>
    </w:pPr>
  </w:p>
</w:ftr>
</file>

<file path=word/footer14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865AE3" w14:textId="77777777" w:rsidR="00263139" w:rsidRDefault="00263139"/>
</w:ftr>
</file>

<file path=word/footer14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A4486AE" w14:textId="77777777" w:rsidR="00263139" w:rsidRDefault="00263139"/>
</w:ftr>
</file>

<file path=word/footer14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60A8C7CC" w14:textId="77777777">
      <w:tc>
        <w:tcPr>
          <w:tcW w:w="0pt" w:type="auto"/>
          <w:tcMar>
            <w:top w:w="0pt" w:type="dxa"/>
            <w:start w:w="5pt" w:type="dxa"/>
            <w:bottom w:w="4pt" w:type="dxa"/>
            <w:end w:w="5pt" w:type="dxa"/>
          </w:tcMar>
        </w:tcPr>
        <w:p w14:paraId="5582B530"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126DD87E"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183</w:t>
          </w:r>
          <w:r>
            <w:rPr>
              <w:b/>
              <w:color w:val="000000"/>
            </w:rPr>
            <w:fldChar w:fldCharType="end"/>
          </w:r>
        </w:p>
      </w:tc>
      <w:tc>
        <w:tcPr>
          <w:tcW w:w="0pt" w:type="auto"/>
          <w:tcMar>
            <w:top w:w="0pt" w:type="dxa"/>
            <w:start w:w="5pt" w:type="dxa"/>
            <w:bottom w:w="4pt" w:type="dxa"/>
            <w:end w:w="5pt" w:type="dxa"/>
          </w:tcMar>
        </w:tcPr>
        <w:p w14:paraId="1B171C63" w14:textId="77777777" w:rsidR="00263139" w:rsidRDefault="00300198">
          <w:pPr>
            <w:jc w:val="end"/>
            <w:rPr>
              <w:b/>
              <w:color w:val="000000"/>
              <w:sz w:val="32"/>
            </w:rPr>
          </w:pPr>
          <w:r>
            <w:rPr>
              <w:b/>
              <w:color w:val="000000"/>
              <w:sz w:val="32"/>
            </w:rPr>
            <w:t>SL</w:t>
          </w:r>
        </w:p>
      </w:tc>
    </w:tr>
  </w:tbl>
  <w:p w14:paraId="4605C20A" w14:textId="77777777" w:rsidR="00263139" w:rsidRDefault="00263139">
    <w:pPr>
      <w:rPr>
        <w:b/>
        <w:color w:val="000000"/>
      </w:rPr>
    </w:pPr>
  </w:p>
</w:ftr>
</file>

<file path=word/footer14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C76F2B3" w14:textId="77777777" w:rsidR="00263139" w:rsidRDefault="00263139"/>
</w:ftr>
</file>

<file path=word/footer14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09B726B" w14:textId="77777777" w:rsidR="00263139" w:rsidRDefault="00263139"/>
</w:ftr>
</file>

<file path=word/footer14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245568E" w14:textId="77777777">
      <w:tc>
        <w:tcPr>
          <w:tcW w:w="0pt" w:type="auto"/>
          <w:tcMar>
            <w:top w:w="0pt" w:type="dxa"/>
            <w:start w:w="5pt" w:type="dxa"/>
            <w:bottom w:w="4pt" w:type="dxa"/>
            <w:end w:w="5pt" w:type="dxa"/>
          </w:tcMar>
        </w:tcPr>
        <w:p w14:paraId="02C5E03A"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7C37BBDA"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184</w:t>
          </w:r>
          <w:r>
            <w:rPr>
              <w:b/>
              <w:color w:val="000000"/>
            </w:rPr>
            <w:fldChar w:fldCharType="end"/>
          </w:r>
        </w:p>
      </w:tc>
      <w:tc>
        <w:tcPr>
          <w:tcW w:w="0pt" w:type="auto"/>
          <w:tcMar>
            <w:top w:w="0pt" w:type="dxa"/>
            <w:start w:w="5pt" w:type="dxa"/>
            <w:bottom w:w="4pt" w:type="dxa"/>
            <w:end w:w="5pt" w:type="dxa"/>
          </w:tcMar>
        </w:tcPr>
        <w:p w14:paraId="012E8F8A" w14:textId="77777777" w:rsidR="00263139" w:rsidRDefault="00300198">
          <w:pPr>
            <w:jc w:val="end"/>
            <w:rPr>
              <w:b/>
              <w:color w:val="000000"/>
              <w:sz w:val="32"/>
            </w:rPr>
          </w:pPr>
          <w:r>
            <w:rPr>
              <w:b/>
              <w:color w:val="000000"/>
              <w:sz w:val="32"/>
            </w:rPr>
            <w:t>SL</w:t>
          </w:r>
        </w:p>
      </w:tc>
    </w:tr>
  </w:tbl>
  <w:p w14:paraId="691672FB" w14:textId="77777777" w:rsidR="00263139" w:rsidRDefault="00263139">
    <w:pPr>
      <w:rPr>
        <w:b/>
        <w:color w:val="000000"/>
      </w:rPr>
    </w:pPr>
  </w:p>
</w:ftr>
</file>

<file path=word/footer14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600E439" w14:textId="77777777" w:rsidR="00263139" w:rsidRDefault="00263139"/>
</w:ftr>
</file>

<file path=word/footer14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0AFA55C" w14:textId="77777777" w:rsidR="00263139" w:rsidRDefault="00263139"/>
</w:ftr>
</file>

<file path=word/footer14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3B2083E4" w14:textId="77777777">
      <w:tc>
        <w:tcPr>
          <w:tcW w:w="0pt" w:type="auto"/>
          <w:tcMar>
            <w:top w:w="0pt" w:type="dxa"/>
            <w:start w:w="5pt" w:type="dxa"/>
            <w:bottom w:w="4pt" w:type="dxa"/>
            <w:end w:w="5pt" w:type="dxa"/>
          </w:tcMar>
        </w:tcPr>
        <w:p w14:paraId="0A3999CF"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ECE4761"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185</w:t>
          </w:r>
          <w:r>
            <w:rPr>
              <w:b/>
              <w:color w:val="000000"/>
            </w:rPr>
            <w:fldChar w:fldCharType="end"/>
          </w:r>
        </w:p>
      </w:tc>
      <w:tc>
        <w:tcPr>
          <w:tcW w:w="0pt" w:type="auto"/>
          <w:tcMar>
            <w:top w:w="0pt" w:type="dxa"/>
            <w:start w:w="5pt" w:type="dxa"/>
            <w:bottom w:w="4pt" w:type="dxa"/>
            <w:end w:w="5pt" w:type="dxa"/>
          </w:tcMar>
        </w:tcPr>
        <w:p w14:paraId="2A954262" w14:textId="77777777" w:rsidR="00263139" w:rsidRDefault="00300198">
          <w:pPr>
            <w:jc w:val="end"/>
            <w:rPr>
              <w:b/>
              <w:color w:val="000000"/>
              <w:sz w:val="32"/>
            </w:rPr>
          </w:pPr>
          <w:r>
            <w:rPr>
              <w:b/>
              <w:color w:val="000000"/>
              <w:sz w:val="32"/>
            </w:rPr>
            <w:t>SL</w:t>
          </w:r>
        </w:p>
      </w:tc>
    </w:tr>
  </w:tbl>
  <w:p w14:paraId="697096F2" w14:textId="77777777" w:rsidR="00263139" w:rsidRDefault="00263139">
    <w:pPr>
      <w:rPr>
        <w:b/>
        <w:color w:val="000000"/>
      </w:rPr>
    </w:pPr>
  </w:p>
</w:ftr>
</file>

<file path=word/footer1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FF61551" w14:textId="77777777" w:rsidR="00263139" w:rsidRDefault="00263139"/>
</w:ftr>
</file>

<file path=word/footer15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530320F" w14:textId="77777777" w:rsidR="00263139" w:rsidRDefault="00263139"/>
</w:ftr>
</file>

<file path=word/footer15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47B8D97" w14:textId="77777777" w:rsidR="00263139" w:rsidRDefault="00263139"/>
</w:ftr>
</file>

<file path=word/footer15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2F91F48B" w14:textId="77777777">
      <w:tc>
        <w:tcPr>
          <w:tcW w:w="0pt" w:type="auto"/>
          <w:tcMar>
            <w:top w:w="0pt" w:type="dxa"/>
            <w:start w:w="5pt" w:type="dxa"/>
            <w:bottom w:w="4pt" w:type="dxa"/>
            <w:end w:w="5pt" w:type="dxa"/>
          </w:tcMar>
        </w:tcPr>
        <w:p w14:paraId="25118116"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B91F426"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187</w:t>
          </w:r>
          <w:r>
            <w:rPr>
              <w:b/>
              <w:color w:val="000000"/>
            </w:rPr>
            <w:fldChar w:fldCharType="end"/>
          </w:r>
        </w:p>
      </w:tc>
      <w:tc>
        <w:tcPr>
          <w:tcW w:w="0pt" w:type="auto"/>
          <w:tcMar>
            <w:top w:w="0pt" w:type="dxa"/>
            <w:start w:w="5pt" w:type="dxa"/>
            <w:bottom w:w="4pt" w:type="dxa"/>
            <w:end w:w="5pt" w:type="dxa"/>
          </w:tcMar>
        </w:tcPr>
        <w:p w14:paraId="19501067" w14:textId="77777777" w:rsidR="00263139" w:rsidRDefault="00300198">
          <w:pPr>
            <w:jc w:val="end"/>
            <w:rPr>
              <w:b/>
              <w:color w:val="000000"/>
              <w:sz w:val="32"/>
            </w:rPr>
          </w:pPr>
          <w:r>
            <w:rPr>
              <w:b/>
              <w:color w:val="000000"/>
              <w:sz w:val="32"/>
            </w:rPr>
            <w:t>SL</w:t>
          </w:r>
        </w:p>
      </w:tc>
    </w:tr>
  </w:tbl>
  <w:p w14:paraId="0D5F4A06" w14:textId="77777777" w:rsidR="00263139" w:rsidRDefault="00263139">
    <w:pPr>
      <w:rPr>
        <w:b/>
        <w:color w:val="000000"/>
      </w:rPr>
    </w:pPr>
  </w:p>
</w:ftr>
</file>

<file path=word/footer15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49BEF4" w14:textId="77777777" w:rsidR="00263139" w:rsidRDefault="00263139"/>
</w:ftr>
</file>

<file path=word/footer15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2246D96" w14:textId="77777777" w:rsidR="00263139" w:rsidRDefault="00263139"/>
</w:ftr>
</file>

<file path=word/footer15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2BE507C4" w14:textId="77777777">
      <w:tc>
        <w:tcPr>
          <w:tcW w:w="0pt" w:type="auto"/>
          <w:tcMar>
            <w:top w:w="0pt" w:type="dxa"/>
            <w:start w:w="5pt" w:type="dxa"/>
            <w:bottom w:w="4pt" w:type="dxa"/>
            <w:end w:w="5pt" w:type="dxa"/>
          </w:tcMar>
        </w:tcPr>
        <w:p w14:paraId="6D42B2FC"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32D96A3B"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195</w:t>
          </w:r>
          <w:r>
            <w:rPr>
              <w:b/>
              <w:color w:val="000000"/>
            </w:rPr>
            <w:fldChar w:fldCharType="end"/>
          </w:r>
        </w:p>
      </w:tc>
      <w:tc>
        <w:tcPr>
          <w:tcW w:w="0pt" w:type="auto"/>
          <w:tcMar>
            <w:top w:w="0pt" w:type="dxa"/>
            <w:start w:w="5pt" w:type="dxa"/>
            <w:bottom w:w="4pt" w:type="dxa"/>
            <w:end w:w="5pt" w:type="dxa"/>
          </w:tcMar>
        </w:tcPr>
        <w:p w14:paraId="59CD1680" w14:textId="77777777" w:rsidR="00263139" w:rsidRDefault="00300198">
          <w:pPr>
            <w:jc w:val="end"/>
            <w:rPr>
              <w:b/>
              <w:color w:val="000000"/>
              <w:sz w:val="32"/>
            </w:rPr>
          </w:pPr>
          <w:r>
            <w:rPr>
              <w:b/>
              <w:color w:val="000000"/>
              <w:sz w:val="32"/>
            </w:rPr>
            <w:t>SL</w:t>
          </w:r>
        </w:p>
      </w:tc>
    </w:tr>
  </w:tbl>
  <w:p w14:paraId="0C67A6D3" w14:textId="77777777" w:rsidR="00263139" w:rsidRDefault="00263139">
    <w:pPr>
      <w:rPr>
        <w:b/>
        <w:color w:val="000000"/>
      </w:rPr>
    </w:pPr>
  </w:p>
</w:ftr>
</file>

<file path=word/footer15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C68EA3" w14:textId="77777777" w:rsidR="00263139" w:rsidRDefault="00263139"/>
</w:ftr>
</file>

<file path=word/footer15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F48103F" w14:textId="77777777" w:rsidR="00263139" w:rsidRDefault="00263139"/>
</w:ftr>
</file>

<file path=word/footer15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263139" w14:paraId="2700C136" w14:textId="77777777">
      <w:trPr>
        <w:trHeight w:val="160"/>
      </w:trPr>
      <w:tc>
        <w:tcPr>
          <w:tcW w:w="0pt" w:type="auto"/>
          <w:tcMar>
            <w:top w:w="0pt" w:type="dxa"/>
            <w:start w:w="3pt" w:type="dxa"/>
            <w:bottom w:w="4pt" w:type="dxa"/>
            <w:end w:w="3pt" w:type="dxa"/>
          </w:tcMar>
          <w:vAlign w:val="center"/>
        </w:tcPr>
        <w:p w14:paraId="23299430" w14:textId="77777777" w:rsidR="00263139" w:rsidRDefault="00300198">
          <w:pPr>
            <w:rPr>
              <w:b/>
              <w:color w:val="000000"/>
            </w:rPr>
          </w:pPr>
          <w:r>
            <w:rPr>
              <w:b/>
              <w:color w:val="000000"/>
              <w:sz w:val="32"/>
            </w:rPr>
            <w:t>SL</w:t>
          </w:r>
        </w:p>
      </w:tc>
      <w:tc>
        <w:tcPr>
          <w:tcW w:w="0pt" w:type="auto"/>
          <w:tcMar>
            <w:top w:w="0pt" w:type="dxa"/>
            <w:start w:w="3pt" w:type="dxa"/>
            <w:bottom w:w="4pt" w:type="dxa"/>
            <w:end w:w="3pt" w:type="dxa"/>
          </w:tcMar>
          <w:vAlign w:val="center"/>
        </w:tcPr>
        <w:p w14:paraId="0D26AB3D"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196</w:t>
          </w:r>
          <w:r>
            <w:rPr>
              <w:b/>
              <w:color w:val="000000"/>
            </w:rPr>
            <w:fldChar w:fldCharType="end"/>
          </w:r>
        </w:p>
      </w:tc>
      <w:tc>
        <w:tcPr>
          <w:tcW w:w="0pt" w:type="auto"/>
          <w:tcMar>
            <w:top w:w="0pt" w:type="dxa"/>
            <w:start w:w="3pt" w:type="dxa"/>
            <w:bottom w:w="4pt" w:type="dxa"/>
            <w:end w:w="3pt" w:type="dxa"/>
          </w:tcMar>
          <w:vAlign w:val="center"/>
        </w:tcPr>
        <w:p w14:paraId="1F8406AC" w14:textId="77777777" w:rsidR="00263139" w:rsidRDefault="00300198">
          <w:pPr>
            <w:jc w:val="end"/>
            <w:rPr>
              <w:b/>
              <w:color w:val="000000"/>
              <w:sz w:val="32"/>
            </w:rPr>
          </w:pPr>
          <w:r>
            <w:rPr>
              <w:b/>
              <w:color w:val="000000"/>
              <w:sz w:val="32"/>
            </w:rPr>
            <w:t>SL</w:t>
          </w:r>
        </w:p>
      </w:tc>
    </w:tr>
  </w:tbl>
  <w:p w14:paraId="63010E74" w14:textId="77777777" w:rsidR="00263139" w:rsidRDefault="00263139">
    <w:pPr>
      <w:rPr>
        <w:b/>
        <w:color w:val="000000"/>
      </w:rPr>
    </w:pPr>
  </w:p>
</w:ftr>
</file>

<file path=word/footer15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222F37" w14:textId="77777777" w:rsidR="00263139" w:rsidRDefault="00263139"/>
</w:ftr>
</file>

<file path=word/footer1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9507BFB" w14:textId="77777777" w:rsidR="00263139" w:rsidRDefault="00263139"/>
</w:ftr>
</file>

<file path=word/footer16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7EFF49F" w14:textId="77777777" w:rsidR="00263139" w:rsidRDefault="00263139"/>
</w:ftr>
</file>

<file path=word/footer16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152"/>
      <w:gridCol w:w="1946"/>
      <w:gridCol w:w="4152"/>
    </w:tblGrid>
    <w:tr w:rsidR="00263139" w14:paraId="773451CB" w14:textId="77777777">
      <w:trPr>
        <w:tblHeader/>
      </w:trPr>
      <w:tc>
        <w:tcPr>
          <w:tcW w:w="0pt" w:type="auto"/>
          <w:tcMar>
            <w:top w:w="0pt" w:type="dxa"/>
            <w:start w:w="3pt" w:type="dxa"/>
            <w:bottom w:w="4pt" w:type="dxa"/>
            <w:end w:w="3pt" w:type="dxa"/>
          </w:tcMar>
        </w:tcPr>
        <w:p w14:paraId="38E2E4C8" w14:textId="77777777" w:rsidR="00263139" w:rsidRDefault="00300198">
          <w:pPr>
            <w:rPr>
              <w:b/>
              <w:color w:val="000000"/>
            </w:rPr>
          </w:pPr>
          <w:r>
            <w:rPr>
              <w:b/>
              <w:color w:val="000000"/>
              <w:sz w:val="32"/>
            </w:rPr>
            <w:t>SL</w:t>
          </w:r>
        </w:p>
      </w:tc>
      <w:tc>
        <w:tcPr>
          <w:tcW w:w="0pt" w:type="auto"/>
          <w:tcMar>
            <w:top w:w="0pt" w:type="dxa"/>
            <w:start w:w="3pt" w:type="dxa"/>
            <w:bottom w:w="4pt" w:type="dxa"/>
            <w:end w:w="3pt" w:type="dxa"/>
          </w:tcMar>
        </w:tcPr>
        <w:p w14:paraId="736F9329"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197</w:t>
          </w:r>
          <w:r>
            <w:rPr>
              <w:b/>
              <w:color w:val="000000"/>
            </w:rPr>
            <w:fldChar w:fldCharType="end"/>
          </w:r>
        </w:p>
      </w:tc>
      <w:tc>
        <w:tcPr>
          <w:tcW w:w="0pt" w:type="auto"/>
          <w:tcMar>
            <w:top w:w="0pt" w:type="dxa"/>
            <w:start w:w="3pt" w:type="dxa"/>
            <w:bottom w:w="4pt" w:type="dxa"/>
            <w:end w:w="3pt" w:type="dxa"/>
          </w:tcMar>
        </w:tcPr>
        <w:p w14:paraId="1A6D892D" w14:textId="77777777" w:rsidR="00263139" w:rsidRDefault="00300198">
          <w:pPr>
            <w:jc w:val="end"/>
            <w:rPr>
              <w:b/>
              <w:color w:val="000000"/>
              <w:sz w:val="32"/>
            </w:rPr>
          </w:pPr>
          <w:r>
            <w:rPr>
              <w:b/>
              <w:color w:val="000000"/>
              <w:sz w:val="32"/>
            </w:rPr>
            <w:t>SL</w:t>
          </w:r>
        </w:p>
      </w:tc>
    </w:tr>
  </w:tbl>
  <w:p w14:paraId="2D32DFC5" w14:textId="77777777" w:rsidR="00263139" w:rsidRDefault="00263139">
    <w:pPr>
      <w:rPr>
        <w:b/>
        <w:color w:val="000000"/>
      </w:rPr>
    </w:pPr>
  </w:p>
</w:ftr>
</file>

<file path=word/footer16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DC66112" w14:textId="77777777" w:rsidR="00263139" w:rsidRDefault="00263139"/>
</w:ftr>
</file>

<file path=word/footer16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D45CC6B" w14:textId="77777777" w:rsidR="00263139" w:rsidRDefault="00263139"/>
</w:ftr>
</file>

<file path=word/footer16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3C5DF918" w14:textId="77777777">
      <w:tc>
        <w:tcPr>
          <w:tcW w:w="0pt" w:type="auto"/>
          <w:tcMar>
            <w:top w:w="0pt" w:type="dxa"/>
            <w:start w:w="5pt" w:type="dxa"/>
            <w:bottom w:w="4pt" w:type="dxa"/>
            <w:end w:w="5pt" w:type="dxa"/>
          </w:tcMar>
        </w:tcPr>
        <w:p w14:paraId="48363FDC"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643CBE46"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202</w:t>
          </w:r>
          <w:r>
            <w:rPr>
              <w:b/>
              <w:color w:val="000000"/>
            </w:rPr>
            <w:fldChar w:fldCharType="end"/>
          </w:r>
        </w:p>
      </w:tc>
      <w:tc>
        <w:tcPr>
          <w:tcW w:w="0pt" w:type="auto"/>
          <w:tcMar>
            <w:top w:w="0pt" w:type="dxa"/>
            <w:start w:w="5pt" w:type="dxa"/>
            <w:bottom w:w="4pt" w:type="dxa"/>
            <w:end w:w="5pt" w:type="dxa"/>
          </w:tcMar>
        </w:tcPr>
        <w:p w14:paraId="095C7E17" w14:textId="77777777" w:rsidR="00263139" w:rsidRDefault="00300198">
          <w:pPr>
            <w:jc w:val="end"/>
            <w:rPr>
              <w:b/>
              <w:color w:val="000000"/>
              <w:sz w:val="32"/>
            </w:rPr>
          </w:pPr>
          <w:r>
            <w:rPr>
              <w:b/>
              <w:color w:val="000000"/>
              <w:sz w:val="32"/>
            </w:rPr>
            <w:t>SL</w:t>
          </w:r>
        </w:p>
      </w:tc>
    </w:tr>
  </w:tbl>
  <w:p w14:paraId="7C29E528" w14:textId="77777777" w:rsidR="00263139" w:rsidRDefault="00263139">
    <w:pPr>
      <w:rPr>
        <w:b/>
        <w:color w:val="000000"/>
      </w:rPr>
    </w:pPr>
  </w:p>
</w:ftr>
</file>

<file path=word/footer16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489AB4B" w14:textId="77777777" w:rsidR="00263139" w:rsidRDefault="00263139"/>
</w:ftr>
</file>

<file path=word/footer16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BE659CF" w14:textId="77777777" w:rsidR="00263139" w:rsidRDefault="00263139"/>
</w:ftr>
</file>

<file path=word/footer16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05D2C1E5" w14:textId="77777777">
      <w:tc>
        <w:tcPr>
          <w:tcW w:w="0pt" w:type="auto"/>
          <w:tcMar>
            <w:top w:w="0pt" w:type="dxa"/>
            <w:start w:w="5pt" w:type="dxa"/>
            <w:bottom w:w="4pt" w:type="dxa"/>
            <w:end w:w="5pt" w:type="dxa"/>
          </w:tcMar>
        </w:tcPr>
        <w:p w14:paraId="1F580AE3"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0FA676DE"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203</w:t>
          </w:r>
          <w:r>
            <w:rPr>
              <w:b/>
              <w:color w:val="000000"/>
            </w:rPr>
            <w:fldChar w:fldCharType="end"/>
          </w:r>
        </w:p>
      </w:tc>
      <w:tc>
        <w:tcPr>
          <w:tcW w:w="0pt" w:type="auto"/>
          <w:tcMar>
            <w:top w:w="0pt" w:type="dxa"/>
            <w:start w:w="5pt" w:type="dxa"/>
            <w:bottom w:w="4pt" w:type="dxa"/>
            <w:end w:w="5pt" w:type="dxa"/>
          </w:tcMar>
        </w:tcPr>
        <w:p w14:paraId="002AD24F" w14:textId="77777777" w:rsidR="00263139" w:rsidRDefault="00300198">
          <w:pPr>
            <w:jc w:val="end"/>
            <w:rPr>
              <w:b/>
              <w:color w:val="000000"/>
              <w:sz w:val="32"/>
            </w:rPr>
          </w:pPr>
          <w:r>
            <w:rPr>
              <w:b/>
              <w:color w:val="000000"/>
              <w:sz w:val="32"/>
            </w:rPr>
            <w:t>SL</w:t>
          </w:r>
        </w:p>
      </w:tc>
    </w:tr>
  </w:tbl>
  <w:p w14:paraId="01653395" w14:textId="77777777" w:rsidR="00263139" w:rsidRDefault="00263139">
    <w:pPr>
      <w:rPr>
        <w:b/>
        <w:color w:val="000000"/>
      </w:rPr>
    </w:pPr>
  </w:p>
</w:ftr>
</file>

<file path=word/footer16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9D14782" w14:textId="77777777" w:rsidR="00263139" w:rsidRDefault="00263139"/>
</w:ftr>
</file>

<file path=word/footer1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48E5969" w14:textId="77777777">
      <w:tc>
        <w:tcPr>
          <w:tcW w:w="0pt" w:type="auto"/>
          <w:tcMar>
            <w:top w:w="0pt" w:type="dxa"/>
            <w:start w:w="5pt" w:type="dxa"/>
            <w:bottom w:w="4pt" w:type="dxa"/>
            <w:end w:w="5pt" w:type="dxa"/>
          </w:tcMar>
        </w:tcPr>
        <w:p w14:paraId="2885977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80F9475"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51</w:t>
          </w:r>
          <w:r>
            <w:rPr>
              <w:b/>
              <w:color w:val="000000"/>
            </w:rPr>
            <w:fldChar w:fldCharType="end"/>
          </w:r>
        </w:p>
      </w:tc>
      <w:tc>
        <w:tcPr>
          <w:tcW w:w="0pt" w:type="auto"/>
          <w:tcMar>
            <w:top w:w="0pt" w:type="dxa"/>
            <w:start w:w="5pt" w:type="dxa"/>
            <w:bottom w:w="4pt" w:type="dxa"/>
            <w:end w:w="5pt" w:type="dxa"/>
          </w:tcMar>
        </w:tcPr>
        <w:p w14:paraId="78BF0E23" w14:textId="77777777" w:rsidR="00263139" w:rsidRDefault="00300198">
          <w:pPr>
            <w:jc w:val="end"/>
            <w:rPr>
              <w:b/>
              <w:color w:val="000000"/>
              <w:sz w:val="32"/>
            </w:rPr>
          </w:pPr>
          <w:r>
            <w:rPr>
              <w:b/>
              <w:color w:val="000000"/>
              <w:sz w:val="32"/>
            </w:rPr>
            <w:t>SL</w:t>
          </w:r>
        </w:p>
      </w:tc>
    </w:tr>
  </w:tbl>
  <w:p w14:paraId="7409055B" w14:textId="77777777" w:rsidR="00263139" w:rsidRDefault="00263139">
    <w:pPr>
      <w:rPr>
        <w:b/>
        <w:color w:val="000000"/>
      </w:rPr>
    </w:pPr>
  </w:p>
</w:ftr>
</file>

<file path=word/footer1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5C8019" w14:textId="77777777" w:rsidR="00263139" w:rsidRDefault="00263139"/>
</w:ftr>
</file>

<file path=word/footer1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8D9E1BD" w14:textId="77777777" w:rsidR="00263139" w:rsidRDefault="00263139"/>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3F4D0F5C" w14:textId="77777777">
      <w:trPr>
        <w:trHeight w:val="240"/>
      </w:trPr>
      <w:tc>
        <w:tcPr>
          <w:tcW w:w="0pt" w:type="auto"/>
          <w:tcMar>
            <w:start w:w="5pt" w:type="dxa"/>
            <w:end w:w="5pt" w:type="dxa"/>
          </w:tcMar>
        </w:tcPr>
        <w:p w14:paraId="144E398B" w14:textId="77777777" w:rsidR="00263139" w:rsidRDefault="00300198">
          <w:pPr>
            <w:rPr>
              <w:b/>
              <w:color w:val="000000"/>
            </w:rPr>
          </w:pPr>
          <w:r>
            <w:rPr>
              <w:b/>
              <w:color w:val="000000"/>
              <w:sz w:val="32"/>
            </w:rPr>
            <w:t>SL</w:t>
          </w:r>
        </w:p>
      </w:tc>
      <w:tc>
        <w:tcPr>
          <w:tcW w:w="0pt" w:type="auto"/>
          <w:tcMar>
            <w:start w:w="5pt" w:type="dxa"/>
            <w:end w:w="5pt" w:type="dxa"/>
          </w:tcMar>
        </w:tcPr>
        <w:p w14:paraId="18023781"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5</w:t>
          </w:r>
          <w:r>
            <w:rPr>
              <w:b/>
              <w:color w:val="000000"/>
            </w:rPr>
            <w:fldChar w:fldCharType="end"/>
          </w:r>
        </w:p>
      </w:tc>
      <w:tc>
        <w:tcPr>
          <w:tcW w:w="0pt" w:type="auto"/>
          <w:tcMar>
            <w:start w:w="5pt" w:type="dxa"/>
            <w:end w:w="5pt" w:type="dxa"/>
          </w:tcMar>
        </w:tcPr>
        <w:p w14:paraId="28181792" w14:textId="77777777" w:rsidR="00263139" w:rsidRDefault="00300198">
          <w:pPr>
            <w:jc w:val="end"/>
            <w:rPr>
              <w:b/>
              <w:color w:val="000000"/>
              <w:sz w:val="32"/>
            </w:rPr>
          </w:pPr>
          <w:r>
            <w:rPr>
              <w:b/>
              <w:color w:val="000000"/>
              <w:sz w:val="32"/>
            </w:rPr>
            <w:t>SL</w:t>
          </w:r>
        </w:p>
      </w:tc>
    </w:tr>
  </w:tbl>
  <w:p w14:paraId="0A5315AA" w14:textId="77777777" w:rsidR="00263139" w:rsidRDefault="00263139">
    <w:pPr>
      <w:rPr>
        <w:b/>
        <w:color w:val="000000"/>
      </w:rPr>
    </w:pPr>
  </w:p>
</w:ftr>
</file>

<file path=word/footer2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885C3B8" w14:textId="77777777">
      <w:tc>
        <w:tcPr>
          <w:tcW w:w="0pt" w:type="auto"/>
          <w:tcMar>
            <w:top w:w="0pt" w:type="dxa"/>
            <w:start w:w="5pt" w:type="dxa"/>
            <w:bottom w:w="4pt" w:type="dxa"/>
            <w:end w:w="5pt" w:type="dxa"/>
          </w:tcMar>
        </w:tcPr>
        <w:p w14:paraId="3D9BA0EC"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167948E4"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57</w:t>
          </w:r>
          <w:r>
            <w:rPr>
              <w:b/>
              <w:color w:val="000000"/>
            </w:rPr>
            <w:fldChar w:fldCharType="end"/>
          </w:r>
        </w:p>
      </w:tc>
      <w:tc>
        <w:tcPr>
          <w:tcW w:w="0pt" w:type="auto"/>
          <w:tcMar>
            <w:top w:w="0pt" w:type="dxa"/>
            <w:start w:w="5pt" w:type="dxa"/>
            <w:bottom w:w="4pt" w:type="dxa"/>
            <w:end w:w="5pt" w:type="dxa"/>
          </w:tcMar>
        </w:tcPr>
        <w:p w14:paraId="45EE0D6C" w14:textId="77777777" w:rsidR="00263139" w:rsidRDefault="00300198">
          <w:pPr>
            <w:jc w:val="end"/>
            <w:rPr>
              <w:b/>
              <w:color w:val="000000"/>
              <w:sz w:val="32"/>
            </w:rPr>
          </w:pPr>
          <w:r>
            <w:rPr>
              <w:b/>
              <w:color w:val="000000"/>
              <w:sz w:val="32"/>
            </w:rPr>
            <w:t>SL</w:t>
          </w:r>
        </w:p>
      </w:tc>
    </w:tr>
  </w:tbl>
  <w:p w14:paraId="1EB261BB" w14:textId="77777777" w:rsidR="00263139" w:rsidRDefault="00263139">
    <w:pPr>
      <w:rPr>
        <w:b/>
        <w:color w:val="000000"/>
      </w:rPr>
    </w:pPr>
  </w:p>
</w:ftr>
</file>

<file path=word/footer2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06A548A" w14:textId="77777777" w:rsidR="00263139" w:rsidRDefault="00263139"/>
</w:ftr>
</file>

<file path=word/footer2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A024C0A" w14:textId="77777777" w:rsidR="00263139" w:rsidRDefault="00263139"/>
</w:ftr>
</file>

<file path=word/footer2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655E7538" w14:textId="77777777">
      <w:tc>
        <w:tcPr>
          <w:tcW w:w="0pt" w:type="auto"/>
          <w:tcMar>
            <w:top w:w="0pt" w:type="dxa"/>
            <w:start w:w="5pt" w:type="dxa"/>
            <w:bottom w:w="4pt" w:type="dxa"/>
            <w:end w:w="5pt" w:type="dxa"/>
          </w:tcMar>
        </w:tcPr>
        <w:p w14:paraId="7FE5921D"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5234ECF"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58</w:t>
          </w:r>
          <w:r>
            <w:rPr>
              <w:b/>
              <w:color w:val="000000"/>
            </w:rPr>
            <w:fldChar w:fldCharType="end"/>
          </w:r>
        </w:p>
      </w:tc>
      <w:tc>
        <w:tcPr>
          <w:tcW w:w="0pt" w:type="auto"/>
          <w:tcMar>
            <w:top w:w="0pt" w:type="dxa"/>
            <w:start w:w="5pt" w:type="dxa"/>
            <w:bottom w:w="4pt" w:type="dxa"/>
            <w:end w:w="5pt" w:type="dxa"/>
          </w:tcMar>
        </w:tcPr>
        <w:p w14:paraId="569320CE" w14:textId="77777777" w:rsidR="00263139" w:rsidRDefault="00300198">
          <w:pPr>
            <w:jc w:val="end"/>
            <w:rPr>
              <w:b/>
              <w:color w:val="000000"/>
              <w:sz w:val="32"/>
            </w:rPr>
          </w:pPr>
          <w:r>
            <w:rPr>
              <w:b/>
              <w:color w:val="000000"/>
              <w:sz w:val="32"/>
            </w:rPr>
            <w:t>SL</w:t>
          </w:r>
        </w:p>
      </w:tc>
    </w:tr>
  </w:tbl>
  <w:p w14:paraId="73C3E53E" w14:textId="77777777" w:rsidR="00263139" w:rsidRDefault="00263139">
    <w:pPr>
      <w:rPr>
        <w:b/>
        <w:color w:val="000000"/>
      </w:rPr>
    </w:pPr>
  </w:p>
</w:ftr>
</file>

<file path=word/footer2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E27804D" w14:textId="77777777" w:rsidR="00263139" w:rsidRDefault="00263139"/>
</w:ftr>
</file>

<file path=word/footer2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DECBCD4" w14:textId="77777777" w:rsidR="00263139" w:rsidRDefault="00263139"/>
</w:ftr>
</file>

<file path=word/footer2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2D3CBF8B" w14:textId="77777777">
      <w:tc>
        <w:tcPr>
          <w:tcW w:w="0pt" w:type="auto"/>
          <w:tcMar>
            <w:top w:w="0pt" w:type="dxa"/>
            <w:start w:w="5pt" w:type="dxa"/>
            <w:bottom w:w="4pt" w:type="dxa"/>
            <w:end w:w="5pt" w:type="dxa"/>
          </w:tcMar>
        </w:tcPr>
        <w:p w14:paraId="45852E15"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145AC41"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67</w:t>
          </w:r>
          <w:r>
            <w:rPr>
              <w:b/>
              <w:color w:val="000000"/>
            </w:rPr>
            <w:fldChar w:fldCharType="end"/>
          </w:r>
        </w:p>
      </w:tc>
      <w:tc>
        <w:tcPr>
          <w:tcW w:w="0pt" w:type="auto"/>
          <w:tcMar>
            <w:top w:w="0pt" w:type="dxa"/>
            <w:start w:w="5pt" w:type="dxa"/>
            <w:bottom w:w="4pt" w:type="dxa"/>
            <w:end w:w="5pt" w:type="dxa"/>
          </w:tcMar>
        </w:tcPr>
        <w:p w14:paraId="08EDFE2D" w14:textId="77777777" w:rsidR="00263139" w:rsidRDefault="00300198">
          <w:pPr>
            <w:jc w:val="end"/>
            <w:rPr>
              <w:b/>
              <w:color w:val="000000"/>
              <w:sz w:val="32"/>
            </w:rPr>
          </w:pPr>
          <w:r>
            <w:rPr>
              <w:b/>
              <w:color w:val="000000"/>
              <w:sz w:val="32"/>
            </w:rPr>
            <w:t>SL</w:t>
          </w:r>
        </w:p>
      </w:tc>
    </w:tr>
  </w:tbl>
  <w:p w14:paraId="0E8CFE02" w14:textId="77777777" w:rsidR="00263139" w:rsidRDefault="00263139">
    <w:pPr>
      <w:rPr>
        <w:b/>
        <w:color w:val="000000"/>
      </w:rPr>
    </w:pPr>
  </w:p>
</w:ftr>
</file>

<file path=word/footer2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B2002B4" w14:textId="77777777" w:rsidR="00263139" w:rsidRDefault="00263139"/>
</w:ftr>
</file>

<file path=word/footer2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F445586" w14:textId="77777777" w:rsidR="00263139" w:rsidRDefault="00263139"/>
</w:ftr>
</file>

<file path=word/footer2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01962C27" w14:textId="77777777">
      <w:tc>
        <w:tcPr>
          <w:tcW w:w="0pt" w:type="auto"/>
          <w:tcMar>
            <w:top w:w="0pt" w:type="dxa"/>
            <w:start w:w="5pt" w:type="dxa"/>
            <w:bottom w:w="4pt" w:type="dxa"/>
            <w:end w:w="5pt" w:type="dxa"/>
          </w:tcMar>
        </w:tcPr>
        <w:p w14:paraId="26BB71A5"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00038ECD"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68</w:t>
          </w:r>
          <w:r>
            <w:rPr>
              <w:b/>
              <w:color w:val="000000"/>
            </w:rPr>
            <w:fldChar w:fldCharType="end"/>
          </w:r>
        </w:p>
      </w:tc>
      <w:tc>
        <w:tcPr>
          <w:tcW w:w="0pt" w:type="auto"/>
          <w:tcMar>
            <w:top w:w="0pt" w:type="dxa"/>
            <w:start w:w="5pt" w:type="dxa"/>
            <w:bottom w:w="4pt" w:type="dxa"/>
            <w:end w:w="5pt" w:type="dxa"/>
          </w:tcMar>
        </w:tcPr>
        <w:p w14:paraId="238A095E" w14:textId="77777777" w:rsidR="00263139" w:rsidRDefault="00300198">
          <w:pPr>
            <w:jc w:val="end"/>
            <w:rPr>
              <w:b/>
              <w:color w:val="000000"/>
              <w:sz w:val="32"/>
            </w:rPr>
          </w:pPr>
          <w:r>
            <w:rPr>
              <w:b/>
              <w:color w:val="000000"/>
              <w:sz w:val="32"/>
            </w:rPr>
            <w:t>SL</w:t>
          </w:r>
        </w:p>
      </w:tc>
    </w:tr>
  </w:tbl>
  <w:p w14:paraId="79287CAA" w14:textId="77777777" w:rsidR="00263139" w:rsidRDefault="00263139">
    <w:pPr>
      <w:rPr>
        <w:b/>
        <w:color w:val="000000"/>
      </w:rP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8F7B571" w14:textId="77777777" w:rsidR="00263139" w:rsidRDefault="00263139"/>
</w:ftr>
</file>

<file path=word/footer3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9217F4" w14:textId="77777777" w:rsidR="00263139" w:rsidRDefault="00263139"/>
</w:ftr>
</file>

<file path=word/footer3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92ACCE0" w14:textId="77777777" w:rsidR="00263139" w:rsidRDefault="00263139"/>
</w:ftr>
</file>

<file path=word/footer3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35256B5" w14:textId="77777777">
      <w:tc>
        <w:tcPr>
          <w:tcW w:w="0pt" w:type="auto"/>
          <w:tcMar>
            <w:top w:w="0pt" w:type="dxa"/>
            <w:start w:w="5pt" w:type="dxa"/>
            <w:bottom w:w="4pt" w:type="dxa"/>
            <w:end w:w="5pt" w:type="dxa"/>
          </w:tcMar>
        </w:tcPr>
        <w:p w14:paraId="211DB738"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0C0AA81A"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76</w:t>
          </w:r>
          <w:r>
            <w:rPr>
              <w:b/>
              <w:color w:val="000000"/>
            </w:rPr>
            <w:fldChar w:fldCharType="end"/>
          </w:r>
        </w:p>
      </w:tc>
      <w:tc>
        <w:tcPr>
          <w:tcW w:w="0pt" w:type="auto"/>
          <w:tcMar>
            <w:top w:w="0pt" w:type="dxa"/>
            <w:start w:w="5pt" w:type="dxa"/>
            <w:bottom w:w="4pt" w:type="dxa"/>
            <w:end w:w="5pt" w:type="dxa"/>
          </w:tcMar>
        </w:tcPr>
        <w:p w14:paraId="0FDFAF3C" w14:textId="77777777" w:rsidR="00263139" w:rsidRDefault="00300198">
          <w:pPr>
            <w:jc w:val="end"/>
            <w:rPr>
              <w:b/>
              <w:color w:val="000000"/>
              <w:sz w:val="32"/>
            </w:rPr>
          </w:pPr>
          <w:r>
            <w:rPr>
              <w:b/>
              <w:color w:val="000000"/>
              <w:sz w:val="32"/>
            </w:rPr>
            <w:t>SL</w:t>
          </w:r>
        </w:p>
      </w:tc>
    </w:tr>
  </w:tbl>
  <w:p w14:paraId="58D52349" w14:textId="77777777" w:rsidR="00263139" w:rsidRDefault="00263139">
    <w:pPr>
      <w:rPr>
        <w:b/>
        <w:color w:val="000000"/>
      </w:rPr>
    </w:pPr>
  </w:p>
</w:ftr>
</file>

<file path=word/footer3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A80DCCB" w14:textId="77777777" w:rsidR="00263139" w:rsidRDefault="00263139"/>
</w:ftr>
</file>

<file path=word/footer3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159C7EB" w14:textId="77777777" w:rsidR="00263139" w:rsidRDefault="00263139"/>
</w:ftr>
</file>

<file path=word/footer3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F7C9391" w14:textId="77777777">
      <w:tc>
        <w:tcPr>
          <w:tcW w:w="0pt" w:type="auto"/>
          <w:tcMar>
            <w:top w:w="0pt" w:type="dxa"/>
            <w:start w:w="5pt" w:type="dxa"/>
            <w:bottom w:w="4pt" w:type="dxa"/>
            <w:end w:w="5pt" w:type="dxa"/>
          </w:tcMar>
        </w:tcPr>
        <w:p w14:paraId="538C9AD5"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41CC7DA"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77</w:t>
          </w:r>
          <w:r>
            <w:rPr>
              <w:b/>
              <w:color w:val="000000"/>
            </w:rPr>
            <w:fldChar w:fldCharType="end"/>
          </w:r>
        </w:p>
      </w:tc>
      <w:tc>
        <w:tcPr>
          <w:tcW w:w="0pt" w:type="auto"/>
          <w:tcMar>
            <w:top w:w="0pt" w:type="dxa"/>
            <w:start w:w="5pt" w:type="dxa"/>
            <w:bottom w:w="4pt" w:type="dxa"/>
            <w:end w:w="5pt" w:type="dxa"/>
          </w:tcMar>
        </w:tcPr>
        <w:p w14:paraId="6F2BD44D" w14:textId="77777777" w:rsidR="00263139" w:rsidRDefault="00300198">
          <w:pPr>
            <w:jc w:val="end"/>
            <w:rPr>
              <w:b/>
              <w:color w:val="000000"/>
              <w:sz w:val="32"/>
            </w:rPr>
          </w:pPr>
          <w:r>
            <w:rPr>
              <w:b/>
              <w:color w:val="000000"/>
              <w:sz w:val="32"/>
            </w:rPr>
            <w:t>SL</w:t>
          </w:r>
        </w:p>
      </w:tc>
    </w:tr>
  </w:tbl>
  <w:p w14:paraId="69361CC8" w14:textId="77777777" w:rsidR="00263139" w:rsidRDefault="00263139">
    <w:pPr>
      <w:rPr>
        <w:b/>
        <w:color w:val="000000"/>
      </w:rPr>
    </w:pPr>
  </w:p>
</w:ftr>
</file>

<file path=word/footer3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25A9980" w14:textId="77777777" w:rsidR="00263139" w:rsidRDefault="00263139"/>
</w:ftr>
</file>

<file path=word/footer3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B688B96" w14:textId="77777777" w:rsidR="00263139" w:rsidRDefault="00263139"/>
</w:ftr>
</file>

<file path=word/footer3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62EB857" w14:textId="77777777">
      <w:tc>
        <w:tcPr>
          <w:tcW w:w="0pt" w:type="auto"/>
          <w:tcMar>
            <w:top w:w="0pt" w:type="dxa"/>
            <w:start w:w="5pt" w:type="dxa"/>
            <w:bottom w:w="4pt" w:type="dxa"/>
            <w:end w:w="5pt" w:type="dxa"/>
          </w:tcMar>
        </w:tcPr>
        <w:p w14:paraId="1CB6C597"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AC6F12C"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83</w:t>
          </w:r>
          <w:r>
            <w:rPr>
              <w:b/>
              <w:color w:val="000000"/>
            </w:rPr>
            <w:fldChar w:fldCharType="end"/>
          </w:r>
        </w:p>
      </w:tc>
      <w:tc>
        <w:tcPr>
          <w:tcW w:w="0pt" w:type="auto"/>
          <w:tcMar>
            <w:top w:w="0pt" w:type="dxa"/>
            <w:start w:w="5pt" w:type="dxa"/>
            <w:bottom w:w="4pt" w:type="dxa"/>
            <w:end w:w="5pt" w:type="dxa"/>
          </w:tcMar>
        </w:tcPr>
        <w:p w14:paraId="2D1EEB1E" w14:textId="77777777" w:rsidR="00263139" w:rsidRDefault="00300198">
          <w:pPr>
            <w:jc w:val="end"/>
            <w:rPr>
              <w:b/>
              <w:color w:val="000000"/>
              <w:sz w:val="32"/>
            </w:rPr>
          </w:pPr>
          <w:r>
            <w:rPr>
              <w:b/>
              <w:color w:val="000000"/>
              <w:sz w:val="32"/>
            </w:rPr>
            <w:t>SL</w:t>
          </w:r>
        </w:p>
      </w:tc>
    </w:tr>
  </w:tbl>
  <w:p w14:paraId="19629E4D" w14:textId="77777777" w:rsidR="00263139" w:rsidRDefault="00263139">
    <w:pPr>
      <w:rPr>
        <w:b/>
        <w:color w:val="000000"/>
      </w:rPr>
    </w:pPr>
  </w:p>
</w:ftr>
</file>

<file path=word/footer3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32F23A" w14:textId="77777777" w:rsidR="00263139" w:rsidRDefault="00263139"/>
</w:ftr>
</file>

<file path=word/footer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747EC01" w14:textId="77777777" w:rsidR="00263139" w:rsidRDefault="00263139"/>
</w:ftr>
</file>

<file path=word/footer4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6B92335" w14:textId="77777777" w:rsidR="00263139" w:rsidRDefault="00263139"/>
</w:ftr>
</file>

<file path=word/footer4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26474FD" w14:textId="77777777">
      <w:tc>
        <w:tcPr>
          <w:tcW w:w="0pt" w:type="auto"/>
          <w:tcMar>
            <w:top w:w="0pt" w:type="dxa"/>
            <w:start w:w="5pt" w:type="dxa"/>
            <w:bottom w:w="4pt" w:type="dxa"/>
            <w:end w:w="5pt" w:type="dxa"/>
          </w:tcMar>
        </w:tcPr>
        <w:p w14:paraId="484D42E9"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70CCBAB"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84</w:t>
          </w:r>
          <w:r>
            <w:rPr>
              <w:b/>
              <w:color w:val="000000"/>
            </w:rPr>
            <w:fldChar w:fldCharType="end"/>
          </w:r>
        </w:p>
      </w:tc>
      <w:tc>
        <w:tcPr>
          <w:tcW w:w="0pt" w:type="auto"/>
          <w:tcMar>
            <w:top w:w="0pt" w:type="dxa"/>
            <w:start w:w="5pt" w:type="dxa"/>
            <w:bottom w:w="4pt" w:type="dxa"/>
            <w:end w:w="5pt" w:type="dxa"/>
          </w:tcMar>
        </w:tcPr>
        <w:p w14:paraId="20EE55F6" w14:textId="77777777" w:rsidR="00263139" w:rsidRDefault="00300198">
          <w:pPr>
            <w:jc w:val="end"/>
            <w:rPr>
              <w:b/>
              <w:color w:val="000000"/>
              <w:sz w:val="32"/>
            </w:rPr>
          </w:pPr>
          <w:r>
            <w:rPr>
              <w:b/>
              <w:color w:val="000000"/>
              <w:sz w:val="32"/>
            </w:rPr>
            <w:t>SL</w:t>
          </w:r>
        </w:p>
      </w:tc>
    </w:tr>
  </w:tbl>
  <w:p w14:paraId="12E8F7B6" w14:textId="77777777" w:rsidR="00263139" w:rsidRDefault="00263139">
    <w:pPr>
      <w:rPr>
        <w:b/>
        <w:color w:val="000000"/>
      </w:rPr>
    </w:pPr>
  </w:p>
</w:ftr>
</file>

<file path=word/footer4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18AF40C" w14:textId="77777777" w:rsidR="00263139" w:rsidRDefault="00263139"/>
</w:ftr>
</file>

<file path=word/footer4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9DEA6F9" w14:textId="77777777" w:rsidR="00263139" w:rsidRDefault="00263139"/>
</w:ftr>
</file>

<file path=word/footer4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64671B40" w14:textId="77777777">
      <w:tc>
        <w:tcPr>
          <w:tcW w:w="0pt" w:type="auto"/>
          <w:tcMar>
            <w:top w:w="0pt" w:type="dxa"/>
            <w:start w:w="5pt" w:type="dxa"/>
            <w:bottom w:w="4pt" w:type="dxa"/>
            <w:end w:w="5pt" w:type="dxa"/>
          </w:tcMar>
        </w:tcPr>
        <w:p w14:paraId="0476A0A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5FCE5F4"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88</w:t>
          </w:r>
          <w:r>
            <w:rPr>
              <w:b/>
              <w:color w:val="000000"/>
            </w:rPr>
            <w:fldChar w:fldCharType="end"/>
          </w:r>
        </w:p>
      </w:tc>
      <w:tc>
        <w:tcPr>
          <w:tcW w:w="0pt" w:type="auto"/>
          <w:tcMar>
            <w:top w:w="0pt" w:type="dxa"/>
            <w:start w:w="5pt" w:type="dxa"/>
            <w:bottom w:w="4pt" w:type="dxa"/>
            <w:end w:w="5pt" w:type="dxa"/>
          </w:tcMar>
        </w:tcPr>
        <w:p w14:paraId="620E9496" w14:textId="77777777" w:rsidR="00263139" w:rsidRDefault="00300198">
          <w:pPr>
            <w:jc w:val="end"/>
            <w:rPr>
              <w:b/>
              <w:color w:val="000000"/>
              <w:sz w:val="32"/>
            </w:rPr>
          </w:pPr>
          <w:r>
            <w:rPr>
              <w:b/>
              <w:color w:val="000000"/>
              <w:sz w:val="32"/>
            </w:rPr>
            <w:t>SL</w:t>
          </w:r>
        </w:p>
      </w:tc>
    </w:tr>
  </w:tbl>
  <w:p w14:paraId="628D6181" w14:textId="77777777" w:rsidR="00263139" w:rsidRDefault="00263139">
    <w:pPr>
      <w:rPr>
        <w:b/>
        <w:color w:val="000000"/>
      </w:rPr>
    </w:pPr>
  </w:p>
</w:ftr>
</file>

<file path=word/footer4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D06190C" w14:textId="77777777" w:rsidR="00263139" w:rsidRDefault="00263139"/>
</w:ftr>
</file>

<file path=word/footer4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6857A03" w14:textId="77777777" w:rsidR="00263139" w:rsidRDefault="00263139"/>
</w:ftr>
</file>

<file path=word/footer4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AE3211B" w14:textId="77777777">
      <w:tc>
        <w:tcPr>
          <w:tcW w:w="0pt" w:type="auto"/>
          <w:tcMar>
            <w:top w:w="0pt" w:type="dxa"/>
            <w:start w:w="5pt" w:type="dxa"/>
            <w:bottom w:w="4pt" w:type="dxa"/>
            <w:end w:w="5pt" w:type="dxa"/>
          </w:tcMar>
        </w:tcPr>
        <w:p w14:paraId="349CAB2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795DEC66"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89</w:t>
          </w:r>
          <w:r>
            <w:rPr>
              <w:b/>
              <w:color w:val="000000"/>
            </w:rPr>
            <w:fldChar w:fldCharType="end"/>
          </w:r>
        </w:p>
      </w:tc>
      <w:tc>
        <w:tcPr>
          <w:tcW w:w="0pt" w:type="auto"/>
          <w:tcMar>
            <w:top w:w="0pt" w:type="dxa"/>
            <w:start w:w="5pt" w:type="dxa"/>
            <w:bottom w:w="4pt" w:type="dxa"/>
            <w:end w:w="5pt" w:type="dxa"/>
          </w:tcMar>
        </w:tcPr>
        <w:p w14:paraId="2342F5F9" w14:textId="77777777" w:rsidR="00263139" w:rsidRDefault="00300198">
          <w:pPr>
            <w:jc w:val="end"/>
            <w:rPr>
              <w:b/>
              <w:color w:val="000000"/>
              <w:sz w:val="32"/>
            </w:rPr>
          </w:pPr>
          <w:r>
            <w:rPr>
              <w:b/>
              <w:color w:val="000000"/>
              <w:sz w:val="32"/>
            </w:rPr>
            <w:t>SL</w:t>
          </w:r>
        </w:p>
      </w:tc>
    </w:tr>
  </w:tbl>
  <w:p w14:paraId="5679E5DE" w14:textId="77777777" w:rsidR="00263139" w:rsidRDefault="00263139">
    <w:pPr>
      <w:rPr>
        <w:b/>
        <w:color w:val="000000"/>
      </w:rPr>
    </w:pPr>
  </w:p>
</w:ftr>
</file>

<file path=word/footer4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8CB4F17" w14:textId="77777777" w:rsidR="00263139" w:rsidRDefault="00263139"/>
</w:ftr>
</file>

<file path=word/footer4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F4C62F" w14:textId="77777777" w:rsidR="00263139" w:rsidRDefault="00263139"/>
</w:ftr>
</file>

<file path=word/footer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62A2683E" w14:textId="77777777">
      <w:trPr>
        <w:trHeight w:val="240"/>
      </w:trPr>
      <w:tc>
        <w:tcPr>
          <w:tcW w:w="0pt" w:type="auto"/>
          <w:tcMar>
            <w:start w:w="5pt" w:type="dxa"/>
            <w:end w:w="5pt" w:type="dxa"/>
          </w:tcMar>
        </w:tcPr>
        <w:p w14:paraId="245EE796" w14:textId="77777777" w:rsidR="00263139" w:rsidRDefault="00300198">
          <w:pPr>
            <w:rPr>
              <w:b/>
              <w:color w:val="000000"/>
            </w:rPr>
          </w:pPr>
          <w:r>
            <w:rPr>
              <w:b/>
              <w:color w:val="000000"/>
              <w:sz w:val="32"/>
            </w:rPr>
            <w:t>SL</w:t>
          </w:r>
        </w:p>
      </w:tc>
      <w:tc>
        <w:tcPr>
          <w:tcW w:w="0pt" w:type="auto"/>
          <w:tcMar>
            <w:start w:w="5pt" w:type="dxa"/>
            <w:end w:w="5pt" w:type="dxa"/>
          </w:tcMar>
        </w:tcPr>
        <w:p w14:paraId="67E72FD2"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8</w:t>
          </w:r>
          <w:r>
            <w:rPr>
              <w:b/>
              <w:color w:val="000000"/>
            </w:rPr>
            <w:fldChar w:fldCharType="end"/>
          </w:r>
        </w:p>
      </w:tc>
      <w:tc>
        <w:tcPr>
          <w:tcW w:w="0pt" w:type="auto"/>
          <w:tcMar>
            <w:start w:w="5pt" w:type="dxa"/>
            <w:end w:w="5pt" w:type="dxa"/>
          </w:tcMar>
        </w:tcPr>
        <w:p w14:paraId="2B226C53" w14:textId="77777777" w:rsidR="00263139" w:rsidRDefault="00300198">
          <w:pPr>
            <w:jc w:val="end"/>
            <w:rPr>
              <w:b/>
              <w:color w:val="000000"/>
              <w:sz w:val="32"/>
            </w:rPr>
          </w:pPr>
          <w:r>
            <w:rPr>
              <w:b/>
              <w:color w:val="000000"/>
              <w:sz w:val="32"/>
            </w:rPr>
            <w:t>SL</w:t>
          </w:r>
        </w:p>
      </w:tc>
    </w:tr>
  </w:tbl>
  <w:p w14:paraId="0B86064B" w14:textId="77777777" w:rsidR="00263139" w:rsidRDefault="00263139">
    <w:pPr>
      <w:rPr>
        <w:b/>
        <w:color w:val="000000"/>
      </w:rPr>
    </w:pPr>
  </w:p>
</w:ftr>
</file>

<file path=word/footer5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AB610E7" w14:textId="77777777">
      <w:tc>
        <w:tcPr>
          <w:tcW w:w="0pt" w:type="auto"/>
          <w:tcMar>
            <w:top w:w="0pt" w:type="dxa"/>
            <w:start w:w="5pt" w:type="dxa"/>
            <w:bottom w:w="4pt" w:type="dxa"/>
            <w:end w:w="5pt" w:type="dxa"/>
          </w:tcMar>
        </w:tcPr>
        <w:p w14:paraId="31FA7A8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713A662D"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95</w:t>
          </w:r>
          <w:r>
            <w:rPr>
              <w:b/>
              <w:color w:val="000000"/>
            </w:rPr>
            <w:fldChar w:fldCharType="end"/>
          </w:r>
        </w:p>
      </w:tc>
      <w:tc>
        <w:tcPr>
          <w:tcW w:w="0pt" w:type="auto"/>
          <w:tcMar>
            <w:top w:w="0pt" w:type="dxa"/>
            <w:start w:w="5pt" w:type="dxa"/>
            <w:bottom w:w="4pt" w:type="dxa"/>
            <w:end w:w="5pt" w:type="dxa"/>
          </w:tcMar>
        </w:tcPr>
        <w:p w14:paraId="686EB8D7" w14:textId="77777777" w:rsidR="00263139" w:rsidRDefault="00300198">
          <w:pPr>
            <w:jc w:val="end"/>
            <w:rPr>
              <w:b/>
              <w:color w:val="000000"/>
              <w:sz w:val="32"/>
            </w:rPr>
          </w:pPr>
          <w:r>
            <w:rPr>
              <w:b/>
              <w:color w:val="000000"/>
              <w:sz w:val="32"/>
            </w:rPr>
            <w:t>SL</w:t>
          </w:r>
        </w:p>
      </w:tc>
    </w:tr>
  </w:tbl>
  <w:p w14:paraId="35B37756" w14:textId="77777777" w:rsidR="00263139" w:rsidRDefault="00263139">
    <w:pPr>
      <w:rPr>
        <w:b/>
        <w:color w:val="000000"/>
      </w:rPr>
    </w:pPr>
  </w:p>
</w:ftr>
</file>

<file path=word/footer5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A5FC9CD" w14:textId="77777777" w:rsidR="00263139" w:rsidRDefault="00263139"/>
</w:ftr>
</file>

<file path=word/footer5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8E3F55" w14:textId="77777777" w:rsidR="00263139" w:rsidRDefault="00263139"/>
</w:ftr>
</file>

<file path=word/footer5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FE913A4" w14:textId="77777777">
      <w:tc>
        <w:tcPr>
          <w:tcW w:w="0pt" w:type="auto"/>
          <w:tcMar>
            <w:top w:w="0pt" w:type="dxa"/>
            <w:start w:w="5pt" w:type="dxa"/>
            <w:bottom w:w="4pt" w:type="dxa"/>
            <w:end w:w="5pt" w:type="dxa"/>
          </w:tcMar>
        </w:tcPr>
        <w:p w14:paraId="3AAAF0DA"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4AE6AD04"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96</w:t>
          </w:r>
          <w:r>
            <w:rPr>
              <w:b/>
              <w:color w:val="000000"/>
            </w:rPr>
            <w:fldChar w:fldCharType="end"/>
          </w:r>
        </w:p>
      </w:tc>
      <w:tc>
        <w:tcPr>
          <w:tcW w:w="0pt" w:type="auto"/>
          <w:tcMar>
            <w:top w:w="0pt" w:type="dxa"/>
            <w:start w:w="5pt" w:type="dxa"/>
            <w:bottom w:w="4pt" w:type="dxa"/>
            <w:end w:w="5pt" w:type="dxa"/>
          </w:tcMar>
        </w:tcPr>
        <w:p w14:paraId="0E8859C8" w14:textId="77777777" w:rsidR="00263139" w:rsidRDefault="00300198">
          <w:pPr>
            <w:jc w:val="end"/>
            <w:rPr>
              <w:b/>
              <w:color w:val="000000"/>
              <w:sz w:val="32"/>
            </w:rPr>
          </w:pPr>
          <w:r>
            <w:rPr>
              <w:b/>
              <w:color w:val="000000"/>
              <w:sz w:val="32"/>
            </w:rPr>
            <w:t>SL</w:t>
          </w:r>
        </w:p>
      </w:tc>
    </w:tr>
  </w:tbl>
  <w:p w14:paraId="4BA34714" w14:textId="77777777" w:rsidR="00263139" w:rsidRDefault="00263139">
    <w:pPr>
      <w:rPr>
        <w:b/>
        <w:color w:val="000000"/>
      </w:rPr>
    </w:pPr>
  </w:p>
</w:ftr>
</file>

<file path=word/footer5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6AD875F" w14:textId="77777777" w:rsidR="00263139" w:rsidRDefault="00263139"/>
</w:ftr>
</file>

<file path=word/footer5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69698A1" w14:textId="77777777" w:rsidR="00263139" w:rsidRDefault="00263139"/>
</w:ftr>
</file>

<file path=word/footer5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4C693D6" w14:textId="77777777">
      <w:tc>
        <w:tcPr>
          <w:tcW w:w="0pt" w:type="auto"/>
          <w:tcMar>
            <w:top w:w="0pt" w:type="dxa"/>
            <w:start w:w="5pt" w:type="dxa"/>
            <w:bottom w:w="4pt" w:type="dxa"/>
            <w:end w:w="5pt" w:type="dxa"/>
          </w:tcMar>
        </w:tcPr>
        <w:p w14:paraId="78C2FF0B"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6BBF4CA5"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100</w:t>
          </w:r>
          <w:r>
            <w:rPr>
              <w:b/>
              <w:color w:val="000000"/>
            </w:rPr>
            <w:fldChar w:fldCharType="end"/>
          </w:r>
        </w:p>
      </w:tc>
      <w:tc>
        <w:tcPr>
          <w:tcW w:w="0pt" w:type="auto"/>
          <w:tcMar>
            <w:top w:w="0pt" w:type="dxa"/>
            <w:start w:w="5pt" w:type="dxa"/>
            <w:bottom w:w="4pt" w:type="dxa"/>
            <w:end w:w="5pt" w:type="dxa"/>
          </w:tcMar>
        </w:tcPr>
        <w:p w14:paraId="24EC3554" w14:textId="77777777" w:rsidR="00263139" w:rsidRDefault="00300198">
          <w:pPr>
            <w:jc w:val="end"/>
            <w:rPr>
              <w:b/>
              <w:color w:val="000000"/>
              <w:sz w:val="32"/>
            </w:rPr>
          </w:pPr>
          <w:r>
            <w:rPr>
              <w:b/>
              <w:color w:val="000000"/>
              <w:sz w:val="32"/>
            </w:rPr>
            <w:t>SL</w:t>
          </w:r>
        </w:p>
      </w:tc>
    </w:tr>
  </w:tbl>
  <w:p w14:paraId="212234B0" w14:textId="77777777" w:rsidR="00263139" w:rsidRDefault="00263139">
    <w:pPr>
      <w:rPr>
        <w:b/>
        <w:color w:val="000000"/>
      </w:rPr>
    </w:pPr>
  </w:p>
</w:ftr>
</file>

<file path=word/footer5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D04011D" w14:textId="77777777" w:rsidR="00263139" w:rsidRDefault="00263139"/>
</w:ftr>
</file>

<file path=word/footer5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A8ADF80" w14:textId="77777777" w:rsidR="00263139" w:rsidRDefault="00263139"/>
</w:ftr>
</file>

<file path=word/footer5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28EE073B" w14:textId="77777777">
      <w:tc>
        <w:tcPr>
          <w:tcW w:w="0pt" w:type="auto"/>
          <w:tcMar>
            <w:top w:w="0pt" w:type="dxa"/>
            <w:start w:w="5pt" w:type="dxa"/>
            <w:bottom w:w="4pt" w:type="dxa"/>
            <w:end w:w="5pt" w:type="dxa"/>
          </w:tcMar>
        </w:tcPr>
        <w:p w14:paraId="57FCF0E0"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1DB1990B"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101</w:t>
          </w:r>
          <w:r>
            <w:rPr>
              <w:b/>
              <w:color w:val="000000"/>
            </w:rPr>
            <w:fldChar w:fldCharType="end"/>
          </w:r>
        </w:p>
      </w:tc>
      <w:tc>
        <w:tcPr>
          <w:tcW w:w="0pt" w:type="auto"/>
          <w:tcMar>
            <w:top w:w="0pt" w:type="dxa"/>
            <w:start w:w="5pt" w:type="dxa"/>
            <w:bottom w:w="4pt" w:type="dxa"/>
            <w:end w:w="5pt" w:type="dxa"/>
          </w:tcMar>
        </w:tcPr>
        <w:p w14:paraId="41490267" w14:textId="77777777" w:rsidR="00263139" w:rsidRDefault="00300198">
          <w:pPr>
            <w:jc w:val="end"/>
            <w:rPr>
              <w:b/>
              <w:color w:val="000000"/>
              <w:sz w:val="32"/>
            </w:rPr>
          </w:pPr>
          <w:r>
            <w:rPr>
              <w:b/>
              <w:color w:val="000000"/>
              <w:sz w:val="32"/>
            </w:rPr>
            <w:t>SL</w:t>
          </w:r>
        </w:p>
      </w:tc>
    </w:tr>
  </w:tbl>
  <w:p w14:paraId="4E9825CB" w14:textId="77777777" w:rsidR="00263139" w:rsidRDefault="00263139">
    <w:pPr>
      <w:rPr>
        <w:b/>
        <w:color w:val="000000"/>
      </w:rPr>
    </w:pPr>
  </w:p>
</w:ftr>
</file>

<file path=word/footer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246C772" w14:textId="77777777" w:rsidR="00263139" w:rsidRDefault="00263139"/>
</w:ftr>
</file>

<file path=word/footer6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2214B27" w14:textId="77777777" w:rsidR="00263139" w:rsidRDefault="00263139"/>
</w:ftr>
</file>

<file path=word/footer6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23255F4" w14:textId="77777777" w:rsidR="00263139" w:rsidRDefault="00263139"/>
</w:ftr>
</file>

<file path=word/footer6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7B13DEF" w14:textId="77777777">
      <w:tc>
        <w:tcPr>
          <w:tcW w:w="0pt" w:type="auto"/>
          <w:tcMar>
            <w:top w:w="0pt" w:type="dxa"/>
            <w:start w:w="5pt" w:type="dxa"/>
            <w:bottom w:w="4pt" w:type="dxa"/>
            <w:end w:w="5pt" w:type="dxa"/>
          </w:tcMar>
        </w:tcPr>
        <w:p w14:paraId="10BDEC4B"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611EB723"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104</w:t>
          </w:r>
          <w:r>
            <w:rPr>
              <w:b/>
              <w:color w:val="000000"/>
            </w:rPr>
            <w:fldChar w:fldCharType="end"/>
          </w:r>
        </w:p>
      </w:tc>
      <w:tc>
        <w:tcPr>
          <w:tcW w:w="0pt" w:type="auto"/>
          <w:tcMar>
            <w:top w:w="0pt" w:type="dxa"/>
            <w:start w:w="5pt" w:type="dxa"/>
            <w:bottom w:w="4pt" w:type="dxa"/>
            <w:end w:w="5pt" w:type="dxa"/>
          </w:tcMar>
        </w:tcPr>
        <w:p w14:paraId="726494E6" w14:textId="77777777" w:rsidR="00263139" w:rsidRDefault="00300198">
          <w:pPr>
            <w:jc w:val="end"/>
            <w:rPr>
              <w:b/>
              <w:color w:val="000000"/>
              <w:sz w:val="32"/>
            </w:rPr>
          </w:pPr>
          <w:r>
            <w:rPr>
              <w:b/>
              <w:color w:val="000000"/>
              <w:sz w:val="32"/>
            </w:rPr>
            <w:t>SL</w:t>
          </w:r>
        </w:p>
      </w:tc>
    </w:tr>
  </w:tbl>
  <w:p w14:paraId="05A1AF67" w14:textId="77777777" w:rsidR="00263139" w:rsidRDefault="00263139">
    <w:pPr>
      <w:rPr>
        <w:b/>
        <w:color w:val="000000"/>
      </w:rPr>
    </w:pPr>
  </w:p>
</w:ftr>
</file>

<file path=word/footer6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7C453E6" w14:textId="77777777" w:rsidR="00263139" w:rsidRDefault="00263139"/>
</w:ftr>
</file>

<file path=word/footer6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C93297" w14:textId="77777777" w:rsidR="00263139" w:rsidRDefault="00263139"/>
</w:ftr>
</file>

<file path=word/footer6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4BCF41EF" w14:textId="77777777">
      <w:tc>
        <w:tcPr>
          <w:tcW w:w="0pt" w:type="auto"/>
          <w:tcMar>
            <w:top w:w="0pt" w:type="dxa"/>
            <w:start w:w="5pt" w:type="dxa"/>
            <w:bottom w:w="4pt" w:type="dxa"/>
            <w:end w:w="5pt" w:type="dxa"/>
          </w:tcMar>
        </w:tcPr>
        <w:p w14:paraId="3708E6D4"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6B8C16E6"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108</w:t>
          </w:r>
          <w:r>
            <w:rPr>
              <w:b/>
              <w:color w:val="000000"/>
            </w:rPr>
            <w:fldChar w:fldCharType="end"/>
          </w:r>
        </w:p>
      </w:tc>
      <w:tc>
        <w:tcPr>
          <w:tcW w:w="0pt" w:type="auto"/>
          <w:tcMar>
            <w:top w:w="0pt" w:type="dxa"/>
            <w:start w:w="5pt" w:type="dxa"/>
            <w:bottom w:w="4pt" w:type="dxa"/>
            <w:end w:w="5pt" w:type="dxa"/>
          </w:tcMar>
        </w:tcPr>
        <w:p w14:paraId="7857651F" w14:textId="77777777" w:rsidR="00263139" w:rsidRDefault="00300198">
          <w:pPr>
            <w:jc w:val="end"/>
            <w:rPr>
              <w:b/>
              <w:color w:val="000000"/>
              <w:sz w:val="32"/>
            </w:rPr>
          </w:pPr>
          <w:r>
            <w:rPr>
              <w:b/>
              <w:color w:val="000000"/>
              <w:sz w:val="32"/>
            </w:rPr>
            <w:t>SL</w:t>
          </w:r>
        </w:p>
      </w:tc>
    </w:tr>
  </w:tbl>
  <w:p w14:paraId="69214869" w14:textId="77777777" w:rsidR="00263139" w:rsidRDefault="00263139">
    <w:pPr>
      <w:rPr>
        <w:b/>
        <w:color w:val="000000"/>
      </w:rPr>
    </w:pPr>
  </w:p>
</w:ftr>
</file>

<file path=word/footer6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4DDA02D" w14:textId="77777777" w:rsidR="00263139" w:rsidRDefault="00263139"/>
</w:ftr>
</file>

<file path=word/footer6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9CE5B69" w14:textId="77777777" w:rsidR="00263139" w:rsidRDefault="00263139"/>
</w:ftr>
</file>

<file path=word/footer6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6B246236" w14:textId="77777777">
      <w:tc>
        <w:tcPr>
          <w:tcW w:w="0pt" w:type="auto"/>
          <w:tcMar>
            <w:top w:w="0pt" w:type="dxa"/>
            <w:start w:w="5pt" w:type="dxa"/>
            <w:bottom w:w="4pt" w:type="dxa"/>
            <w:end w:w="5pt" w:type="dxa"/>
          </w:tcMar>
        </w:tcPr>
        <w:p w14:paraId="1D89528D"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38309ABA"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109</w:t>
          </w:r>
          <w:r>
            <w:rPr>
              <w:b/>
              <w:color w:val="000000"/>
            </w:rPr>
            <w:fldChar w:fldCharType="end"/>
          </w:r>
        </w:p>
      </w:tc>
      <w:tc>
        <w:tcPr>
          <w:tcW w:w="0pt" w:type="auto"/>
          <w:tcMar>
            <w:top w:w="0pt" w:type="dxa"/>
            <w:start w:w="5pt" w:type="dxa"/>
            <w:bottom w:w="4pt" w:type="dxa"/>
            <w:end w:w="5pt" w:type="dxa"/>
          </w:tcMar>
        </w:tcPr>
        <w:p w14:paraId="3BACB18E" w14:textId="77777777" w:rsidR="00263139" w:rsidRDefault="00300198">
          <w:pPr>
            <w:jc w:val="end"/>
            <w:rPr>
              <w:b/>
              <w:color w:val="000000"/>
              <w:sz w:val="32"/>
            </w:rPr>
          </w:pPr>
          <w:r>
            <w:rPr>
              <w:b/>
              <w:color w:val="000000"/>
              <w:sz w:val="32"/>
            </w:rPr>
            <w:t>SL</w:t>
          </w:r>
        </w:p>
      </w:tc>
    </w:tr>
  </w:tbl>
  <w:p w14:paraId="6DD89259" w14:textId="77777777" w:rsidR="00263139" w:rsidRDefault="00263139">
    <w:pPr>
      <w:rPr>
        <w:b/>
        <w:color w:val="000000"/>
      </w:rPr>
    </w:pPr>
  </w:p>
</w:ftr>
</file>

<file path=word/footer6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BA5C42" w14:textId="77777777" w:rsidR="00263139" w:rsidRDefault="00263139"/>
</w:ftr>
</file>

<file path=word/footer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E84BB6C" w14:textId="77777777" w:rsidR="00263139" w:rsidRDefault="00263139"/>
</w:ftr>
</file>

<file path=word/footer7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9F93BAA" w14:textId="77777777" w:rsidR="00263139" w:rsidRDefault="00263139"/>
</w:ftr>
</file>

<file path=word/footer7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43E43602" w14:textId="77777777">
      <w:tc>
        <w:tcPr>
          <w:tcW w:w="0pt" w:type="auto"/>
          <w:tcMar>
            <w:top w:w="0pt" w:type="dxa"/>
            <w:start w:w="5pt" w:type="dxa"/>
            <w:bottom w:w="4pt" w:type="dxa"/>
            <w:end w:w="5pt" w:type="dxa"/>
          </w:tcMar>
        </w:tcPr>
        <w:p w14:paraId="312D69F0"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3645F01C"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113</w:t>
          </w:r>
          <w:r>
            <w:rPr>
              <w:b/>
              <w:color w:val="000000"/>
            </w:rPr>
            <w:fldChar w:fldCharType="end"/>
          </w:r>
        </w:p>
      </w:tc>
      <w:tc>
        <w:tcPr>
          <w:tcW w:w="0pt" w:type="auto"/>
          <w:tcMar>
            <w:top w:w="0pt" w:type="dxa"/>
            <w:start w:w="5pt" w:type="dxa"/>
            <w:bottom w:w="4pt" w:type="dxa"/>
            <w:end w:w="5pt" w:type="dxa"/>
          </w:tcMar>
        </w:tcPr>
        <w:p w14:paraId="3419266F" w14:textId="77777777" w:rsidR="00263139" w:rsidRDefault="00300198">
          <w:pPr>
            <w:jc w:val="end"/>
            <w:rPr>
              <w:b/>
              <w:color w:val="000000"/>
              <w:sz w:val="32"/>
            </w:rPr>
          </w:pPr>
          <w:r>
            <w:rPr>
              <w:b/>
              <w:color w:val="000000"/>
              <w:sz w:val="32"/>
            </w:rPr>
            <w:t>SL</w:t>
          </w:r>
        </w:p>
      </w:tc>
    </w:tr>
  </w:tbl>
  <w:p w14:paraId="24F8C1B8" w14:textId="77777777" w:rsidR="00263139" w:rsidRDefault="00263139">
    <w:pPr>
      <w:rPr>
        <w:b/>
        <w:color w:val="000000"/>
      </w:rPr>
    </w:pPr>
  </w:p>
</w:ftr>
</file>

<file path=word/footer7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4607ED" w14:textId="77777777" w:rsidR="00263139" w:rsidRDefault="00263139"/>
</w:ftr>
</file>

<file path=word/footer7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FCA03FF" w14:textId="77777777" w:rsidR="00263139" w:rsidRDefault="00263139"/>
</w:ftr>
</file>

<file path=word/footer7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9A0874B" w14:textId="77777777">
      <w:tc>
        <w:tcPr>
          <w:tcW w:w="0pt" w:type="auto"/>
          <w:tcMar>
            <w:top w:w="0pt" w:type="dxa"/>
            <w:start w:w="5pt" w:type="dxa"/>
            <w:bottom w:w="4pt" w:type="dxa"/>
            <w:end w:w="5pt" w:type="dxa"/>
          </w:tcMar>
        </w:tcPr>
        <w:p w14:paraId="4C01157A"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60A1B54C"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118</w:t>
          </w:r>
          <w:r>
            <w:rPr>
              <w:b/>
              <w:color w:val="000000"/>
            </w:rPr>
            <w:fldChar w:fldCharType="end"/>
          </w:r>
        </w:p>
      </w:tc>
      <w:tc>
        <w:tcPr>
          <w:tcW w:w="0pt" w:type="auto"/>
          <w:tcMar>
            <w:top w:w="0pt" w:type="dxa"/>
            <w:start w:w="5pt" w:type="dxa"/>
            <w:bottom w:w="4pt" w:type="dxa"/>
            <w:end w:w="5pt" w:type="dxa"/>
          </w:tcMar>
        </w:tcPr>
        <w:p w14:paraId="36B5057E" w14:textId="77777777" w:rsidR="00263139" w:rsidRDefault="00300198">
          <w:pPr>
            <w:jc w:val="end"/>
            <w:rPr>
              <w:b/>
              <w:color w:val="000000"/>
              <w:sz w:val="32"/>
            </w:rPr>
          </w:pPr>
          <w:r>
            <w:rPr>
              <w:b/>
              <w:color w:val="000000"/>
              <w:sz w:val="32"/>
            </w:rPr>
            <w:t>SL</w:t>
          </w:r>
        </w:p>
      </w:tc>
    </w:tr>
  </w:tbl>
  <w:p w14:paraId="7E731DE3" w14:textId="77777777" w:rsidR="00263139" w:rsidRDefault="00263139">
    <w:pPr>
      <w:rPr>
        <w:b/>
        <w:color w:val="000000"/>
      </w:rPr>
    </w:pPr>
  </w:p>
</w:ftr>
</file>

<file path=word/footer7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27B3C6" w14:textId="77777777" w:rsidR="00263139" w:rsidRDefault="00263139"/>
</w:ftr>
</file>

<file path=word/footer7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95B1514" w14:textId="77777777" w:rsidR="00263139" w:rsidRDefault="00263139"/>
</w:ftr>
</file>

<file path=word/footer7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37FB6CD4" w14:textId="77777777">
      <w:tc>
        <w:tcPr>
          <w:tcW w:w="0pt" w:type="auto"/>
          <w:tcMar>
            <w:top w:w="0pt" w:type="dxa"/>
            <w:start w:w="5pt" w:type="dxa"/>
            <w:bottom w:w="4pt" w:type="dxa"/>
            <w:end w:w="5pt" w:type="dxa"/>
          </w:tcMar>
        </w:tcPr>
        <w:p w14:paraId="089D970F"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20B8C888"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119</w:t>
          </w:r>
          <w:r>
            <w:rPr>
              <w:b/>
              <w:color w:val="000000"/>
            </w:rPr>
            <w:fldChar w:fldCharType="end"/>
          </w:r>
        </w:p>
      </w:tc>
      <w:tc>
        <w:tcPr>
          <w:tcW w:w="0pt" w:type="auto"/>
          <w:tcMar>
            <w:top w:w="0pt" w:type="dxa"/>
            <w:start w:w="5pt" w:type="dxa"/>
            <w:bottom w:w="4pt" w:type="dxa"/>
            <w:end w:w="5pt" w:type="dxa"/>
          </w:tcMar>
        </w:tcPr>
        <w:p w14:paraId="6BF1D814" w14:textId="77777777" w:rsidR="00263139" w:rsidRDefault="00300198">
          <w:pPr>
            <w:jc w:val="end"/>
            <w:rPr>
              <w:b/>
              <w:color w:val="000000"/>
              <w:sz w:val="32"/>
            </w:rPr>
          </w:pPr>
          <w:r>
            <w:rPr>
              <w:b/>
              <w:color w:val="000000"/>
              <w:sz w:val="32"/>
            </w:rPr>
            <w:t>SL</w:t>
          </w:r>
        </w:p>
      </w:tc>
    </w:tr>
  </w:tbl>
  <w:p w14:paraId="438ADAB4" w14:textId="77777777" w:rsidR="00263139" w:rsidRDefault="00263139">
    <w:pPr>
      <w:rPr>
        <w:b/>
        <w:color w:val="000000"/>
      </w:rPr>
    </w:pPr>
  </w:p>
</w:ftr>
</file>

<file path=word/footer7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65D69C0" w14:textId="77777777" w:rsidR="00263139" w:rsidRDefault="00263139"/>
</w:ftr>
</file>

<file path=word/footer7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EF63DA7" w14:textId="77777777" w:rsidR="00263139" w:rsidRDefault="00263139"/>
</w:ftr>
</file>

<file path=word/footer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0A3546C4" w14:textId="77777777">
      <w:trPr>
        <w:trHeight w:val="240"/>
      </w:trPr>
      <w:tc>
        <w:tcPr>
          <w:tcW w:w="0pt" w:type="auto"/>
          <w:tcMar>
            <w:start w:w="5pt" w:type="dxa"/>
            <w:end w:w="5pt" w:type="dxa"/>
          </w:tcMar>
        </w:tcPr>
        <w:p w14:paraId="4DDE7B13" w14:textId="77777777" w:rsidR="00263139" w:rsidRDefault="00300198">
          <w:pPr>
            <w:rPr>
              <w:b/>
              <w:color w:val="000000"/>
            </w:rPr>
          </w:pPr>
          <w:r>
            <w:rPr>
              <w:b/>
              <w:color w:val="000000"/>
              <w:sz w:val="32"/>
            </w:rPr>
            <w:t>SL</w:t>
          </w:r>
        </w:p>
      </w:tc>
      <w:tc>
        <w:tcPr>
          <w:tcW w:w="0pt" w:type="auto"/>
          <w:tcMar>
            <w:start w:w="5pt" w:type="dxa"/>
            <w:end w:w="5pt" w:type="dxa"/>
          </w:tcMar>
        </w:tcPr>
        <w:p w14:paraId="6B245873"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9</w:t>
          </w:r>
          <w:r>
            <w:rPr>
              <w:b/>
              <w:color w:val="000000"/>
            </w:rPr>
            <w:fldChar w:fldCharType="end"/>
          </w:r>
        </w:p>
      </w:tc>
      <w:tc>
        <w:tcPr>
          <w:tcW w:w="0pt" w:type="auto"/>
          <w:tcMar>
            <w:start w:w="5pt" w:type="dxa"/>
            <w:end w:w="5pt" w:type="dxa"/>
          </w:tcMar>
        </w:tcPr>
        <w:p w14:paraId="6C6217BB" w14:textId="77777777" w:rsidR="00263139" w:rsidRDefault="00300198">
          <w:pPr>
            <w:jc w:val="end"/>
            <w:rPr>
              <w:b/>
              <w:color w:val="000000"/>
              <w:sz w:val="32"/>
            </w:rPr>
          </w:pPr>
          <w:r>
            <w:rPr>
              <w:b/>
              <w:color w:val="000000"/>
              <w:sz w:val="32"/>
            </w:rPr>
            <w:t>SL</w:t>
          </w:r>
        </w:p>
      </w:tc>
    </w:tr>
  </w:tbl>
  <w:p w14:paraId="38E87AFC" w14:textId="77777777" w:rsidR="00263139" w:rsidRDefault="00263139">
    <w:pPr>
      <w:rPr>
        <w:b/>
        <w:color w:val="000000"/>
      </w:rPr>
    </w:pPr>
  </w:p>
</w:ftr>
</file>

<file path=word/footer8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FCB2902" w14:textId="77777777">
      <w:tc>
        <w:tcPr>
          <w:tcW w:w="0pt" w:type="auto"/>
          <w:tcMar>
            <w:top w:w="0pt" w:type="dxa"/>
            <w:start w:w="5pt" w:type="dxa"/>
            <w:bottom w:w="4pt" w:type="dxa"/>
            <w:end w:w="5pt" w:type="dxa"/>
          </w:tcMar>
        </w:tcPr>
        <w:p w14:paraId="1ECA73BA"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7C67398"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123</w:t>
          </w:r>
          <w:r>
            <w:rPr>
              <w:b/>
              <w:color w:val="000000"/>
            </w:rPr>
            <w:fldChar w:fldCharType="end"/>
          </w:r>
        </w:p>
      </w:tc>
      <w:tc>
        <w:tcPr>
          <w:tcW w:w="0pt" w:type="auto"/>
          <w:tcMar>
            <w:top w:w="0pt" w:type="dxa"/>
            <w:start w:w="5pt" w:type="dxa"/>
            <w:bottom w:w="4pt" w:type="dxa"/>
            <w:end w:w="5pt" w:type="dxa"/>
          </w:tcMar>
        </w:tcPr>
        <w:p w14:paraId="734D83EE" w14:textId="77777777" w:rsidR="00263139" w:rsidRDefault="00300198">
          <w:pPr>
            <w:jc w:val="end"/>
            <w:rPr>
              <w:b/>
              <w:color w:val="000000"/>
              <w:sz w:val="32"/>
            </w:rPr>
          </w:pPr>
          <w:r>
            <w:rPr>
              <w:b/>
              <w:color w:val="000000"/>
              <w:sz w:val="32"/>
            </w:rPr>
            <w:t>SL</w:t>
          </w:r>
        </w:p>
      </w:tc>
    </w:tr>
  </w:tbl>
  <w:p w14:paraId="2FF13321" w14:textId="77777777" w:rsidR="00263139" w:rsidRDefault="00263139">
    <w:pPr>
      <w:rPr>
        <w:b/>
        <w:color w:val="000000"/>
      </w:rPr>
    </w:pPr>
  </w:p>
</w:ftr>
</file>

<file path=word/footer8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16E9A1C" w14:textId="77777777" w:rsidR="00263139" w:rsidRDefault="00263139"/>
</w:ftr>
</file>

<file path=word/footer8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7570C07" w14:textId="77777777" w:rsidR="00263139" w:rsidRDefault="00263139"/>
</w:ftr>
</file>

<file path=word/footer8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3C9FAEC" w14:textId="77777777">
      <w:tc>
        <w:tcPr>
          <w:tcW w:w="0pt" w:type="auto"/>
          <w:tcMar>
            <w:top w:w="0pt" w:type="dxa"/>
            <w:start w:w="5pt" w:type="dxa"/>
            <w:bottom w:w="4pt" w:type="dxa"/>
            <w:end w:w="5pt" w:type="dxa"/>
          </w:tcMar>
        </w:tcPr>
        <w:p w14:paraId="4A91BA7F"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3AC812A"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124</w:t>
          </w:r>
          <w:r>
            <w:rPr>
              <w:b/>
              <w:color w:val="000000"/>
            </w:rPr>
            <w:fldChar w:fldCharType="end"/>
          </w:r>
        </w:p>
      </w:tc>
      <w:tc>
        <w:tcPr>
          <w:tcW w:w="0pt" w:type="auto"/>
          <w:tcMar>
            <w:top w:w="0pt" w:type="dxa"/>
            <w:start w:w="5pt" w:type="dxa"/>
            <w:bottom w:w="4pt" w:type="dxa"/>
            <w:end w:w="5pt" w:type="dxa"/>
          </w:tcMar>
        </w:tcPr>
        <w:p w14:paraId="1BE3F8BC" w14:textId="77777777" w:rsidR="00263139" w:rsidRDefault="00300198">
          <w:pPr>
            <w:jc w:val="end"/>
            <w:rPr>
              <w:b/>
              <w:color w:val="000000"/>
              <w:sz w:val="32"/>
            </w:rPr>
          </w:pPr>
          <w:r>
            <w:rPr>
              <w:b/>
              <w:color w:val="000000"/>
              <w:sz w:val="32"/>
            </w:rPr>
            <w:t>SL</w:t>
          </w:r>
        </w:p>
      </w:tc>
    </w:tr>
  </w:tbl>
  <w:p w14:paraId="46ABF32B" w14:textId="77777777" w:rsidR="00263139" w:rsidRDefault="00263139">
    <w:pPr>
      <w:rPr>
        <w:b/>
        <w:color w:val="000000"/>
      </w:rPr>
    </w:pPr>
  </w:p>
</w:ftr>
</file>

<file path=word/footer8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0A6B962" w14:textId="77777777" w:rsidR="00263139" w:rsidRDefault="00263139"/>
</w:ftr>
</file>

<file path=word/footer8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198CC4C" w14:textId="77777777" w:rsidR="00263139" w:rsidRDefault="00263139"/>
</w:ftr>
</file>

<file path=word/footer8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78205FC6" w14:textId="77777777">
      <w:tc>
        <w:tcPr>
          <w:tcW w:w="0pt" w:type="auto"/>
          <w:tcMar>
            <w:top w:w="0pt" w:type="dxa"/>
            <w:start w:w="5pt" w:type="dxa"/>
            <w:bottom w:w="4pt" w:type="dxa"/>
            <w:end w:w="5pt" w:type="dxa"/>
          </w:tcMar>
        </w:tcPr>
        <w:p w14:paraId="6A0DE1D1"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319D00BE"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133</w:t>
          </w:r>
          <w:r>
            <w:rPr>
              <w:b/>
              <w:color w:val="000000"/>
            </w:rPr>
            <w:fldChar w:fldCharType="end"/>
          </w:r>
        </w:p>
      </w:tc>
      <w:tc>
        <w:tcPr>
          <w:tcW w:w="0pt" w:type="auto"/>
          <w:tcMar>
            <w:top w:w="0pt" w:type="dxa"/>
            <w:start w:w="5pt" w:type="dxa"/>
            <w:bottom w:w="4pt" w:type="dxa"/>
            <w:end w:w="5pt" w:type="dxa"/>
          </w:tcMar>
        </w:tcPr>
        <w:p w14:paraId="6F324F7D" w14:textId="77777777" w:rsidR="00263139" w:rsidRDefault="00300198">
          <w:pPr>
            <w:jc w:val="end"/>
            <w:rPr>
              <w:b/>
              <w:color w:val="000000"/>
              <w:sz w:val="32"/>
            </w:rPr>
          </w:pPr>
          <w:r>
            <w:rPr>
              <w:b/>
              <w:color w:val="000000"/>
              <w:sz w:val="32"/>
            </w:rPr>
            <w:t>SL</w:t>
          </w:r>
        </w:p>
      </w:tc>
    </w:tr>
  </w:tbl>
  <w:p w14:paraId="0D072864" w14:textId="77777777" w:rsidR="00263139" w:rsidRDefault="00263139">
    <w:pPr>
      <w:rPr>
        <w:b/>
        <w:color w:val="000000"/>
      </w:rPr>
    </w:pPr>
  </w:p>
</w:ftr>
</file>

<file path=word/footer8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B291085" w14:textId="77777777" w:rsidR="00263139" w:rsidRDefault="00263139"/>
</w:ftr>
</file>

<file path=word/footer8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7F426CD" w14:textId="77777777" w:rsidR="00263139" w:rsidRDefault="00263139"/>
</w:ftr>
</file>

<file path=word/footer8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15C13839" w14:textId="77777777">
      <w:tc>
        <w:tcPr>
          <w:tcW w:w="0pt" w:type="auto"/>
          <w:tcMar>
            <w:top w:w="0pt" w:type="dxa"/>
            <w:start w:w="5pt" w:type="dxa"/>
            <w:bottom w:w="4pt" w:type="dxa"/>
            <w:end w:w="5pt" w:type="dxa"/>
          </w:tcMar>
        </w:tcPr>
        <w:p w14:paraId="78C640D6"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68B252FE"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134</w:t>
          </w:r>
          <w:r>
            <w:rPr>
              <w:b/>
              <w:color w:val="000000"/>
            </w:rPr>
            <w:fldChar w:fldCharType="end"/>
          </w:r>
        </w:p>
      </w:tc>
      <w:tc>
        <w:tcPr>
          <w:tcW w:w="0pt" w:type="auto"/>
          <w:tcMar>
            <w:top w:w="0pt" w:type="dxa"/>
            <w:start w:w="5pt" w:type="dxa"/>
            <w:bottom w:w="4pt" w:type="dxa"/>
            <w:end w:w="5pt" w:type="dxa"/>
          </w:tcMar>
        </w:tcPr>
        <w:p w14:paraId="1C26C0DA" w14:textId="77777777" w:rsidR="00263139" w:rsidRDefault="00300198">
          <w:pPr>
            <w:jc w:val="end"/>
            <w:rPr>
              <w:b/>
              <w:color w:val="000000"/>
              <w:sz w:val="32"/>
            </w:rPr>
          </w:pPr>
          <w:r>
            <w:rPr>
              <w:b/>
              <w:color w:val="000000"/>
              <w:sz w:val="32"/>
            </w:rPr>
            <w:t>SL</w:t>
          </w:r>
        </w:p>
      </w:tc>
    </w:tr>
  </w:tbl>
  <w:p w14:paraId="3096B20F" w14:textId="77777777" w:rsidR="00263139" w:rsidRDefault="00263139">
    <w:pPr>
      <w:rPr>
        <w:b/>
        <w:color w:val="000000"/>
      </w:rPr>
    </w:pPr>
  </w:p>
</w:ftr>
</file>

<file path=word/footer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6EB6EB5" w14:textId="77777777" w:rsidR="00263139" w:rsidRDefault="00263139"/>
</w:ftr>
</file>

<file path=word/footer9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8CAC956" w14:textId="77777777" w:rsidR="00263139" w:rsidRDefault="00263139"/>
</w:ftr>
</file>

<file path=word/footer9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7DB744" w14:textId="77777777" w:rsidR="00263139" w:rsidRDefault="00263139"/>
</w:ftr>
</file>

<file path=word/footer9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F650605" w14:textId="77777777">
      <w:tc>
        <w:tcPr>
          <w:tcW w:w="0pt" w:type="auto"/>
          <w:tcMar>
            <w:top w:w="0pt" w:type="dxa"/>
            <w:start w:w="5pt" w:type="dxa"/>
            <w:bottom w:w="4pt" w:type="dxa"/>
            <w:end w:w="5pt" w:type="dxa"/>
          </w:tcMar>
        </w:tcPr>
        <w:p w14:paraId="452439AF"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19C5C9D7"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139</w:t>
          </w:r>
          <w:r>
            <w:rPr>
              <w:b/>
              <w:color w:val="000000"/>
            </w:rPr>
            <w:fldChar w:fldCharType="end"/>
          </w:r>
        </w:p>
      </w:tc>
      <w:tc>
        <w:tcPr>
          <w:tcW w:w="0pt" w:type="auto"/>
          <w:tcMar>
            <w:top w:w="0pt" w:type="dxa"/>
            <w:start w:w="5pt" w:type="dxa"/>
            <w:bottom w:w="4pt" w:type="dxa"/>
            <w:end w:w="5pt" w:type="dxa"/>
          </w:tcMar>
        </w:tcPr>
        <w:p w14:paraId="53DCF9B9" w14:textId="77777777" w:rsidR="00263139" w:rsidRDefault="00300198">
          <w:pPr>
            <w:jc w:val="end"/>
            <w:rPr>
              <w:b/>
              <w:color w:val="000000"/>
              <w:sz w:val="32"/>
            </w:rPr>
          </w:pPr>
          <w:r>
            <w:rPr>
              <w:b/>
              <w:color w:val="000000"/>
              <w:sz w:val="32"/>
            </w:rPr>
            <w:t>SL</w:t>
          </w:r>
        </w:p>
      </w:tc>
    </w:tr>
  </w:tbl>
  <w:p w14:paraId="41A4E986" w14:textId="77777777" w:rsidR="00263139" w:rsidRDefault="00263139">
    <w:pPr>
      <w:rPr>
        <w:b/>
        <w:color w:val="000000"/>
      </w:rPr>
    </w:pPr>
  </w:p>
</w:ftr>
</file>

<file path=word/footer9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12F0996" w14:textId="77777777" w:rsidR="00263139" w:rsidRDefault="00263139"/>
</w:ftr>
</file>

<file path=word/footer9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34B3A98" w14:textId="77777777" w:rsidR="00263139" w:rsidRDefault="00263139"/>
</w:ftr>
</file>

<file path=word/footer9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58551682" w14:textId="77777777">
      <w:tc>
        <w:tcPr>
          <w:tcW w:w="0pt" w:type="auto"/>
          <w:tcMar>
            <w:top w:w="0pt" w:type="dxa"/>
            <w:start w:w="5pt" w:type="dxa"/>
            <w:bottom w:w="4pt" w:type="dxa"/>
            <w:end w:w="5pt" w:type="dxa"/>
          </w:tcMar>
        </w:tcPr>
        <w:p w14:paraId="7AA30BC2"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5C071726"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140</w:t>
          </w:r>
          <w:r>
            <w:rPr>
              <w:b/>
              <w:color w:val="000000"/>
            </w:rPr>
            <w:fldChar w:fldCharType="end"/>
          </w:r>
        </w:p>
      </w:tc>
      <w:tc>
        <w:tcPr>
          <w:tcW w:w="0pt" w:type="auto"/>
          <w:tcMar>
            <w:top w:w="0pt" w:type="dxa"/>
            <w:start w:w="5pt" w:type="dxa"/>
            <w:bottom w:w="4pt" w:type="dxa"/>
            <w:end w:w="5pt" w:type="dxa"/>
          </w:tcMar>
        </w:tcPr>
        <w:p w14:paraId="170FE872" w14:textId="77777777" w:rsidR="00263139" w:rsidRDefault="00300198">
          <w:pPr>
            <w:jc w:val="end"/>
            <w:rPr>
              <w:b/>
              <w:color w:val="000000"/>
              <w:sz w:val="32"/>
            </w:rPr>
          </w:pPr>
          <w:r>
            <w:rPr>
              <w:b/>
              <w:color w:val="000000"/>
              <w:sz w:val="32"/>
            </w:rPr>
            <w:t>SL</w:t>
          </w:r>
        </w:p>
      </w:tc>
    </w:tr>
  </w:tbl>
  <w:p w14:paraId="534D62CD" w14:textId="77777777" w:rsidR="00263139" w:rsidRDefault="00263139">
    <w:pPr>
      <w:rPr>
        <w:b/>
        <w:color w:val="000000"/>
      </w:rPr>
    </w:pPr>
  </w:p>
</w:ftr>
</file>

<file path=word/footer9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171A211" w14:textId="77777777" w:rsidR="00263139" w:rsidRDefault="00263139"/>
</w:ftr>
</file>

<file path=word/footer9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1B6D361" w14:textId="77777777" w:rsidR="00263139" w:rsidRDefault="00263139"/>
</w:ftr>
</file>

<file path=word/footer9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100.0%" w:type="pct"/>
      <w:tblLook w:firstRow="1" w:lastRow="0" w:firstColumn="1" w:lastColumn="0" w:noHBand="0" w:noVBand="1"/>
    </w:tblPr>
    <w:tblGrid>
      <w:gridCol w:w="4034"/>
      <w:gridCol w:w="2181"/>
      <w:gridCol w:w="4035"/>
    </w:tblGrid>
    <w:tr w:rsidR="00263139" w14:paraId="686709C5" w14:textId="77777777">
      <w:tc>
        <w:tcPr>
          <w:tcW w:w="0pt" w:type="auto"/>
          <w:tcMar>
            <w:top w:w="0pt" w:type="dxa"/>
            <w:start w:w="5pt" w:type="dxa"/>
            <w:bottom w:w="4pt" w:type="dxa"/>
            <w:end w:w="5pt" w:type="dxa"/>
          </w:tcMar>
        </w:tcPr>
        <w:p w14:paraId="50ABF99B" w14:textId="77777777" w:rsidR="00263139" w:rsidRDefault="00300198">
          <w:pPr>
            <w:rPr>
              <w:b/>
              <w:color w:val="000000"/>
            </w:rPr>
          </w:pPr>
          <w:r>
            <w:rPr>
              <w:b/>
              <w:color w:val="000000"/>
              <w:sz w:val="32"/>
            </w:rPr>
            <w:t>SL</w:t>
          </w:r>
        </w:p>
      </w:tc>
      <w:tc>
        <w:tcPr>
          <w:tcW w:w="0pt" w:type="auto"/>
          <w:tcMar>
            <w:top w:w="0pt" w:type="dxa"/>
            <w:start w:w="5pt" w:type="dxa"/>
            <w:bottom w:w="4pt" w:type="dxa"/>
            <w:end w:w="5pt" w:type="dxa"/>
          </w:tcMar>
        </w:tcPr>
        <w:p w14:paraId="70938D44" w14:textId="77777777" w:rsidR="00263139" w:rsidRDefault="00300198">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152</w:t>
          </w:r>
          <w:r>
            <w:rPr>
              <w:b/>
              <w:color w:val="000000"/>
            </w:rPr>
            <w:fldChar w:fldCharType="end"/>
          </w:r>
        </w:p>
      </w:tc>
      <w:tc>
        <w:tcPr>
          <w:tcW w:w="0pt" w:type="auto"/>
          <w:tcMar>
            <w:top w:w="0pt" w:type="dxa"/>
            <w:start w:w="5pt" w:type="dxa"/>
            <w:bottom w:w="4pt" w:type="dxa"/>
            <w:end w:w="5pt" w:type="dxa"/>
          </w:tcMar>
        </w:tcPr>
        <w:p w14:paraId="679F615D" w14:textId="77777777" w:rsidR="00263139" w:rsidRDefault="00300198">
          <w:pPr>
            <w:jc w:val="end"/>
            <w:rPr>
              <w:b/>
              <w:color w:val="000000"/>
              <w:sz w:val="32"/>
            </w:rPr>
          </w:pPr>
          <w:r>
            <w:rPr>
              <w:b/>
              <w:color w:val="000000"/>
              <w:sz w:val="32"/>
            </w:rPr>
            <w:t>SL</w:t>
          </w:r>
        </w:p>
      </w:tc>
    </w:tr>
  </w:tbl>
  <w:p w14:paraId="53EEB45D" w14:textId="77777777" w:rsidR="00263139" w:rsidRDefault="00263139">
    <w:pPr>
      <w:rPr>
        <w:b/>
        <w:color w:val="000000"/>
      </w:rPr>
    </w:pPr>
  </w:p>
</w:ftr>
</file>

<file path=word/footer9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F219134" w14:textId="77777777" w:rsidR="00263139" w:rsidRDefault="00263139"/>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4497912" w14:textId="77777777" w:rsidR="00300198" w:rsidRDefault="00300198">
      <w:r>
        <w:separator/>
      </w:r>
    </w:p>
  </w:footnote>
  <w:footnote w:type="continuationSeparator" w:id="0">
    <w:p w14:paraId="01ED1F1C" w14:textId="77777777" w:rsidR="00300198" w:rsidRDefault="00300198">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1D095E0" w14:textId="77777777" w:rsidR="00263139" w:rsidRDefault="00263139"/>
</w:hdr>
</file>

<file path=word/header1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B51ED80" w14:textId="77777777" w:rsidR="00263139" w:rsidRDefault="00263139"/>
</w:hdr>
</file>

<file path=word/header10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01774C" w14:textId="77777777" w:rsidR="00263139" w:rsidRDefault="00263139"/>
</w:hdr>
</file>

<file path=word/header10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74B1CD9" w14:textId="77777777" w:rsidR="00263139" w:rsidRDefault="00263139"/>
</w:hdr>
</file>

<file path=word/header10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EA03530" w14:textId="77777777" w:rsidR="00263139" w:rsidRDefault="00263139"/>
</w:hdr>
</file>

<file path=word/header10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991D98" w14:textId="77777777" w:rsidR="00263139" w:rsidRDefault="00263139"/>
</w:hdr>
</file>

<file path=word/header10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20B3628" w14:textId="77777777" w:rsidR="00263139" w:rsidRDefault="00263139"/>
</w:hdr>
</file>

<file path=word/header10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8334F6" w14:textId="77777777" w:rsidR="00263139" w:rsidRDefault="00263139"/>
</w:hdr>
</file>

<file path=word/header10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5AC5AA" w14:textId="77777777" w:rsidR="00263139" w:rsidRDefault="00263139"/>
</w:hdr>
</file>

<file path=word/header10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55F9B89" w14:textId="77777777" w:rsidR="00263139" w:rsidRDefault="00263139"/>
</w:hdr>
</file>

<file path=word/header10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7FAB260" w14:textId="77777777" w:rsidR="00263139" w:rsidRDefault="00263139"/>
</w:hdr>
</file>

<file path=word/header10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E2C83E8" w14:textId="77777777" w:rsidR="00263139" w:rsidRDefault="00263139"/>
</w:hdr>
</file>

<file path=word/header1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7C32916" w14:textId="77777777" w:rsidR="00263139" w:rsidRDefault="00263139"/>
</w:hdr>
</file>

<file path=word/header11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567EFDC" w14:textId="77777777" w:rsidR="00263139" w:rsidRDefault="00263139"/>
</w:hdr>
</file>

<file path=word/header11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E32DA24" w14:textId="77777777" w:rsidR="00263139" w:rsidRDefault="00263139"/>
</w:hdr>
</file>

<file path=word/header11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7D9B8D1" w14:textId="77777777" w:rsidR="00263139" w:rsidRDefault="00263139"/>
</w:hdr>
</file>

<file path=word/header11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9163437" w14:textId="77777777" w:rsidR="00263139" w:rsidRDefault="00263139"/>
</w:hdr>
</file>

<file path=word/header11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11DD8B4" w14:textId="77777777" w:rsidR="00263139" w:rsidRDefault="00263139"/>
</w:hdr>
</file>

<file path=word/header11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7B33EBE" w14:textId="77777777" w:rsidR="00263139" w:rsidRDefault="00263139"/>
</w:hdr>
</file>

<file path=word/header11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82FE966" w14:textId="77777777" w:rsidR="00263139" w:rsidRDefault="00263139"/>
</w:hdr>
</file>

<file path=word/header11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CE9FB8F" w14:textId="77777777" w:rsidR="00263139" w:rsidRDefault="00263139"/>
</w:hdr>
</file>

<file path=word/header11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57DF78A" w14:textId="77777777" w:rsidR="00263139" w:rsidRDefault="00263139"/>
</w:hdr>
</file>

<file path=word/header11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630D8B6" w14:textId="77777777" w:rsidR="00263139" w:rsidRDefault="00263139"/>
</w:hdr>
</file>

<file path=word/header1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2AFC47B" w14:textId="77777777" w:rsidR="00263139" w:rsidRDefault="00263139"/>
</w:hdr>
</file>

<file path=word/header12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6B1D919" w14:textId="77777777" w:rsidR="00263139" w:rsidRDefault="00263139"/>
</w:hdr>
</file>

<file path=word/header12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3B18DC8" w14:textId="77777777" w:rsidR="00263139" w:rsidRDefault="00263139"/>
</w:hdr>
</file>

<file path=word/header12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0D13609" w14:textId="77777777" w:rsidR="00263139" w:rsidRDefault="00263139"/>
</w:hdr>
</file>

<file path=word/header12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513673E" w14:textId="77777777" w:rsidR="00263139" w:rsidRDefault="00263139"/>
</w:hdr>
</file>

<file path=word/header12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1BCA5F" w14:textId="77777777" w:rsidR="00263139" w:rsidRDefault="00263139"/>
</w:hdr>
</file>

<file path=word/header12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7C6E20" w14:textId="77777777" w:rsidR="00263139" w:rsidRDefault="00263139"/>
</w:hdr>
</file>

<file path=word/header12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C6BF711" w14:textId="77777777" w:rsidR="00263139" w:rsidRDefault="00263139"/>
</w:hdr>
</file>

<file path=word/header12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CA959B6" w14:textId="77777777" w:rsidR="00263139" w:rsidRDefault="00263139"/>
</w:hdr>
</file>

<file path=word/header12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AABFC73" w14:textId="77777777" w:rsidR="00263139" w:rsidRDefault="00263139"/>
</w:hdr>
</file>

<file path=word/header12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4D93EDA" w14:textId="77777777" w:rsidR="00263139" w:rsidRDefault="00263139"/>
</w:hdr>
</file>

<file path=word/header1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46A2422" w14:textId="77777777" w:rsidR="00263139" w:rsidRDefault="00263139"/>
</w:hdr>
</file>

<file path=word/header13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C078483" w14:textId="77777777" w:rsidR="00263139" w:rsidRDefault="00263139"/>
</w:hdr>
</file>

<file path=word/header13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03C3B04" w14:textId="77777777" w:rsidR="00263139" w:rsidRDefault="00263139"/>
</w:hdr>
</file>

<file path=word/header13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646B9B" w14:textId="77777777" w:rsidR="00263139" w:rsidRDefault="00263139"/>
</w:hdr>
</file>

<file path=word/header13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8EA4C6D" w14:textId="77777777" w:rsidR="00263139" w:rsidRDefault="00263139"/>
</w:hdr>
</file>

<file path=word/header13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CA0015C" w14:textId="77777777" w:rsidR="00263139" w:rsidRDefault="00263139"/>
</w:hdr>
</file>

<file path=word/header13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212082" w14:textId="77777777" w:rsidR="00263139" w:rsidRDefault="00263139"/>
</w:hdr>
</file>

<file path=word/header13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4AD2B4" w14:textId="77777777" w:rsidR="00263139" w:rsidRDefault="00263139"/>
</w:hdr>
</file>

<file path=word/header13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E85DF2B" w14:textId="77777777" w:rsidR="00263139" w:rsidRDefault="00263139"/>
</w:hdr>
</file>

<file path=word/header13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D65E924" w14:textId="77777777" w:rsidR="00263139" w:rsidRDefault="00263139"/>
</w:hdr>
</file>

<file path=word/header13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879D1CC" w14:textId="77777777" w:rsidR="00263139" w:rsidRDefault="00263139"/>
</w:hdr>
</file>

<file path=word/header1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B8ECA8B" w14:textId="77777777" w:rsidR="00263139" w:rsidRDefault="00263139"/>
</w:hdr>
</file>

<file path=word/header14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A5689D2" w14:textId="77777777" w:rsidR="00263139" w:rsidRDefault="00263139"/>
</w:hdr>
</file>

<file path=word/header14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59806B1" w14:textId="77777777" w:rsidR="00263139" w:rsidRDefault="00263139"/>
</w:hdr>
</file>

<file path=word/header14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1F372A8" w14:textId="77777777" w:rsidR="00263139" w:rsidRDefault="00263139"/>
</w:hdr>
</file>

<file path=word/header14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766C1D" w14:textId="77777777" w:rsidR="00263139" w:rsidRDefault="00263139"/>
</w:hdr>
</file>

<file path=word/header14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764D07D" w14:textId="77777777" w:rsidR="00263139" w:rsidRDefault="00263139"/>
</w:hdr>
</file>

<file path=word/header14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F456CD5" w14:textId="77777777" w:rsidR="00263139" w:rsidRDefault="00263139"/>
</w:hdr>
</file>

<file path=word/header14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72FB553" w14:textId="77777777" w:rsidR="00263139" w:rsidRDefault="00263139"/>
</w:hdr>
</file>

<file path=word/header14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FB09401" w14:textId="77777777" w:rsidR="00263139" w:rsidRDefault="00263139"/>
</w:hdr>
</file>

<file path=word/header14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5D811CC" w14:textId="77777777" w:rsidR="00263139" w:rsidRDefault="00263139"/>
</w:hdr>
</file>

<file path=word/header14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3AA0F5E" w14:textId="77777777" w:rsidR="00263139" w:rsidRDefault="00263139"/>
</w:hdr>
</file>

<file path=word/header1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72A0F2A" w14:textId="77777777" w:rsidR="00263139" w:rsidRDefault="00263139"/>
</w:hdr>
</file>

<file path=word/header15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A6CF607" w14:textId="77777777" w:rsidR="00263139" w:rsidRDefault="00263139"/>
</w:hdr>
</file>

<file path=word/header15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008E237" w14:textId="77777777" w:rsidR="00263139" w:rsidRDefault="00263139"/>
</w:hdr>
</file>

<file path=word/header15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5CB65B5" w14:textId="77777777" w:rsidR="00263139" w:rsidRDefault="00263139"/>
</w:hdr>
</file>

<file path=word/header15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117C68A" w14:textId="77777777" w:rsidR="00263139" w:rsidRDefault="00263139"/>
</w:hdr>
</file>

<file path=word/header15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F6FDDA5" w14:textId="77777777" w:rsidR="00263139" w:rsidRDefault="00263139"/>
</w:hdr>
</file>

<file path=word/header15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856901C" w14:textId="77777777" w:rsidR="00263139" w:rsidRDefault="00263139"/>
</w:hdr>
</file>

<file path=word/header15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AF94727" w14:textId="77777777" w:rsidR="00263139" w:rsidRDefault="00263139"/>
</w:hdr>
</file>

<file path=word/header15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0A4B15C" w14:textId="77777777" w:rsidR="00263139" w:rsidRDefault="00263139"/>
</w:hdr>
</file>

<file path=word/header15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EAFEEFC" w14:textId="77777777" w:rsidR="00263139" w:rsidRDefault="00263139"/>
</w:hdr>
</file>

<file path=word/header15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BA047BC" w14:textId="77777777" w:rsidR="00263139" w:rsidRDefault="00263139"/>
</w:hdr>
</file>

<file path=word/header1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709440D" w14:textId="77777777" w:rsidR="00263139" w:rsidRDefault="00263139"/>
</w:hdr>
</file>

<file path=word/header16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178618A" w14:textId="77777777" w:rsidR="00263139" w:rsidRDefault="00263139"/>
</w:hdr>
</file>

<file path=word/header16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AE0E449" w14:textId="77777777" w:rsidR="00263139" w:rsidRDefault="00263139"/>
</w:hdr>
</file>

<file path=word/header16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C46AE76" w14:textId="77777777" w:rsidR="00263139" w:rsidRDefault="00263139"/>
</w:hdr>
</file>

<file path=word/header16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17B7BD9" w14:textId="77777777" w:rsidR="00263139" w:rsidRDefault="00263139"/>
</w:hdr>
</file>

<file path=word/header16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B80670" w14:textId="77777777" w:rsidR="00263139" w:rsidRDefault="00263139"/>
</w:hdr>
</file>

<file path=word/header16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893B2CE" w14:textId="77777777" w:rsidR="00263139" w:rsidRDefault="00263139"/>
</w:hdr>
</file>

<file path=word/header16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74FCF35" w14:textId="77777777" w:rsidR="00263139" w:rsidRDefault="00263139"/>
</w:hdr>
</file>

<file path=word/header16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470170A" w14:textId="77777777" w:rsidR="00263139" w:rsidRDefault="00263139"/>
</w:hdr>
</file>

<file path=word/header16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3907434" w14:textId="77777777" w:rsidR="00263139" w:rsidRDefault="00263139"/>
</w:hdr>
</file>

<file path=word/header1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B226789" w14:textId="77777777" w:rsidR="00263139" w:rsidRDefault="00263139"/>
</w:hdr>
</file>

<file path=word/header1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526B265" w14:textId="77777777" w:rsidR="00263139" w:rsidRDefault="00263139"/>
</w:hdr>
</file>

<file path=word/header1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E549FF6" w14:textId="77777777" w:rsidR="00263139" w:rsidRDefault="00263139"/>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5E1B3E9" w14:textId="77777777" w:rsidR="00263139" w:rsidRDefault="00263139"/>
</w:hdr>
</file>

<file path=word/header2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96CA635" w14:textId="77777777" w:rsidR="00263139" w:rsidRDefault="00263139"/>
</w:hdr>
</file>

<file path=word/header2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2A0C26F" w14:textId="77777777" w:rsidR="00263139" w:rsidRDefault="00263139"/>
</w:hdr>
</file>

<file path=word/header2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BA5D246" w14:textId="77777777" w:rsidR="00263139" w:rsidRDefault="00263139"/>
</w:hdr>
</file>

<file path=word/header2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9572EAD" w14:textId="77777777" w:rsidR="00263139" w:rsidRDefault="00263139"/>
</w:hdr>
</file>

<file path=word/header2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1767C63" w14:textId="77777777" w:rsidR="00263139" w:rsidRDefault="00263139"/>
</w:hdr>
</file>

<file path=word/header2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720E10A" w14:textId="77777777" w:rsidR="00263139" w:rsidRDefault="00263139"/>
</w:hdr>
</file>

<file path=word/header2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C4E2A96" w14:textId="77777777" w:rsidR="00263139" w:rsidRDefault="00263139"/>
</w:hdr>
</file>

<file path=word/header2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96EF9B" w14:textId="77777777" w:rsidR="00263139" w:rsidRDefault="00263139"/>
</w:hdr>
</file>

<file path=word/header2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73F1CC" w14:textId="77777777" w:rsidR="00263139" w:rsidRDefault="00263139"/>
</w:hdr>
</file>

<file path=word/header2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EA9A3AB" w14:textId="77777777" w:rsidR="00263139" w:rsidRDefault="00263139"/>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14A2F5B" w14:textId="77777777" w:rsidR="00263139" w:rsidRDefault="00263139"/>
</w:hdr>
</file>

<file path=word/header3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9B5105" w14:textId="77777777" w:rsidR="00263139" w:rsidRDefault="00263139"/>
</w:hdr>
</file>

<file path=word/header3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4695B3D" w14:textId="77777777" w:rsidR="00263139" w:rsidRDefault="00263139"/>
</w:hdr>
</file>

<file path=word/header3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D34C1AD" w14:textId="77777777" w:rsidR="00263139" w:rsidRDefault="00263139"/>
</w:hdr>
</file>

<file path=word/header3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52652D9" w14:textId="77777777" w:rsidR="00263139" w:rsidRDefault="00263139"/>
</w:hdr>
</file>

<file path=word/header3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CD18C3B" w14:textId="77777777" w:rsidR="00263139" w:rsidRDefault="00263139"/>
</w:hdr>
</file>

<file path=word/header3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491778D" w14:textId="77777777" w:rsidR="00263139" w:rsidRDefault="00263139"/>
</w:hdr>
</file>

<file path=word/header3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98602D7" w14:textId="77777777" w:rsidR="00263139" w:rsidRDefault="00263139"/>
</w:hdr>
</file>

<file path=word/header3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A6B5F9F" w14:textId="77777777" w:rsidR="00263139" w:rsidRDefault="00263139"/>
</w:hdr>
</file>

<file path=word/header3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E4D4D58" w14:textId="77777777" w:rsidR="00263139" w:rsidRDefault="00263139"/>
</w:hdr>
</file>

<file path=word/header3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BCBFBEA" w14:textId="77777777" w:rsidR="00263139" w:rsidRDefault="00263139"/>
</w:hdr>
</file>

<file path=word/header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C2FA3B4" w14:textId="77777777" w:rsidR="00263139" w:rsidRDefault="00263139"/>
</w:hdr>
</file>

<file path=word/header4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275FA4C" w14:textId="77777777" w:rsidR="00263139" w:rsidRDefault="00263139"/>
</w:hdr>
</file>

<file path=word/header4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6C3A7C4" w14:textId="77777777" w:rsidR="00263139" w:rsidRDefault="00263139"/>
</w:hdr>
</file>

<file path=word/header4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AA15D57" w14:textId="77777777" w:rsidR="00263139" w:rsidRDefault="00263139"/>
</w:hdr>
</file>

<file path=word/header4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FE18AE6" w14:textId="77777777" w:rsidR="00263139" w:rsidRDefault="00263139"/>
</w:hdr>
</file>

<file path=word/header4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D19B71C" w14:textId="77777777" w:rsidR="00263139" w:rsidRDefault="00263139"/>
</w:hdr>
</file>

<file path=word/header4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1E2552B" w14:textId="77777777" w:rsidR="00263139" w:rsidRDefault="00263139"/>
</w:hdr>
</file>

<file path=word/header4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DCABF62" w14:textId="77777777" w:rsidR="00263139" w:rsidRDefault="00263139"/>
</w:hdr>
</file>

<file path=word/header4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9CAD4B9" w14:textId="77777777" w:rsidR="00263139" w:rsidRDefault="00263139"/>
</w:hdr>
</file>

<file path=word/header4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589D883" w14:textId="77777777" w:rsidR="00263139" w:rsidRDefault="00263139"/>
</w:hdr>
</file>

<file path=word/header4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9B5119" w14:textId="77777777" w:rsidR="00263139" w:rsidRDefault="00263139"/>
</w:hdr>
</file>

<file path=word/header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B04F1F5" w14:textId="77777777" w:rsidR="00263139" w:rsidRDefault="00263139"/>
</w:hdr>
</file>

<file path=word/header5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53EF822" w14:textId="77777777" w:rsidR="00263139" w:rsidRDefault="00263139"/>
</w:hdr>
</file>

<file path=word/header5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7FE8682" w14:textId="77777777" w:rsidR="00263139" w:rsidRDefault="00263139"/>
</w:hdr>
</file>

<file path=word/header5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B1D215" w14:textId="77777777" w:rsidR="00263139" w:rsidRDefault="00263139"/>
</w:hdr>
</file>

<file path=word/header5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D55F0E6" w14:textId="77777777" w:rsidR="00263139" w:rsidRDefault="00263139"/>
</w:hdr>
</file>

<file path=word/header5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443359" w14:textId="77777777" w:rsidR="00263139" w:rsidRDefault="00263139"/>
</w:hdr>
</file>

<file path=word/header5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E869B33" w14:textId="77777777" w:rsidR="00263139" w:rsidRDefault="00263139"/>
</w:hdr>
</file>

<file path=word/header5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C985BB5" w14:textId="77777777" w:rsidR="00263139" w:rsidRDefault="00263139"/>
</w:hdr>
</file>

<file path=word/header5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72B5A7D" w14:textId="77777777" w:rsidR="00263139" w:rsidRDefault="00263139"/>
</w:hdr>
</file>

<file path=word/header5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957AB2C" w14:textId="77777777" w:rsidR="00263139" w:rsidRDefault="00263139"/>
</w:hdr>
</file>

<file path=word/header5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25142CD" w14:textId="77777777" w:rsidR="00263139" w:rsidRDefault="00263139"/>
</w:hdr>
</file>

<file path=word/header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709E90F" w14:textId="77777777" w:rsidR="00263139" w:rsidRDefault="00263139"/>
</w:hdr>
</file>

<file path=word/header6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9176A4" w14:textId="77777777" w:rsidR="00263139" w:rsidRDefault="00263139"/>
</w:hdr>
</file>

<file path=word/header6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5B69CBF" w14:textId="77777777" w:rsidR="00263139" w:rsidRDefault="00263139"/>
</w:hdr>
</file>

<file path=word/header6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38EE966" w14:textId="77777777" w:rsidR="00263139" w:rsidRDefault="00263139"/>
</w:hdr>
</file>

<file path=word/header6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BDE0C44" w14:textId="77777777" w:rsidR="00263139" w:rsidRDefault="00263139"/>
</w:hdr>
</file>

<file path=word/header6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0B18916" w14:textId="77777777" w:rsidR="00263139" w:rsidRDefault="00263139"/>
</w:hdr>
</file>

<file path=word/header6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FDFDC31" w14:textId="77777777" w:rsidR="00263139" w:rsidRDefault="00263139"/>
</w:hdr>
</file>

<file path=word/header6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747643" w14:textId="77777777" w:rsidR="00263139" w:rsidRDefault="00263139"/>
</w:hdr>
</file>

<file path=word/header6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C6EA963" w14:textId="77777777" w:rsidR="00263139" w:rsidRDefault="00263139"/>
</w:hdr>
</file>

<file path=word/header6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42B4078" w14:textId="77777777" w:rsidR="00263139" w:rsidRDefault="00263139"/>
</w:hdr>
</file>

<file path=word/header6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A6B5A9F" w14:textId="77777777" w:rsidR="00263139" w:rsidRDefault="00263139"/>
</w:hdr>
</file>

<file path=word/header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ADC368D" w14:textId="77777777" w:rsidR="00263139" w:rsidRDefault="00263139"/>
</w:hdr>
</file>

<file path=word/header7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18CDF29" w14:textId="77777777" w:rsidR="00263139" w:rsidRDefault="00263139"/>
</w:hdr>
</file>

<file path=word/header7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719337B" w14:textId="77777777" w:rsidR="00263139" w:rsidRDefault="00263139"/>
</w:hdr>
</file>

<file path=word/header7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50137E1" w14:textId="77777777" w:rsidR="00263139" w:rsidRDefault="00263139"/>
</w:hdr>
</file>

<file path=word/header7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60D4BD" w14:textId="77777777" w:rsidR="00263139" w:rsidRDefault="00263139"/>
</w:hdr>
</file>

<file path=word/header7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45DE235" w14:textId="77777777" w:rsidR="00263139" w:rsidRDefault="00263139"/>
</w:hdr>
</file>

<file path=word/header7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B67646B" w14:textId="77777777" w:rsidR="00263139" w:rsidRDefault="00263139"/>
</w:hdr>
</file>

<file path=word/header7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EE8E27B" w14:textId="77777777" w:rsidR="00263139" w:rsidRDefault="00263139"/>
</w:hdr>
</file>

<file path=word/header7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EB5DFD6" w14:textId="77777777" w:rsidR="00263139" w:rsidRDefault="00263139"/>
</w:hdr>
</file>

<file path=word/header7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5463E0B" w14:textId="77777777" w:rsidR="00263139" w:rsidRDefault="00263139"/>
</w:hdr>
</file>

<file path=word/header7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7D1D752" w14:textId="77777777" w:rsidR="00263139" w:rsidRDefault="00263139"/>
</w:hdr>
</file>

<file path=word/header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6D83617" w14:textId="77777777" w:rsidR="00263139" w:rsidRDefault="00263139"/>
</w:hdr>
</file>

<file path=word/header8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B70648E" w14:textId="77777777" w:rsidR="00263139" w:rsidRDefault="00263139"/>
</w:hdr>
</file>

<file path=word/header8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70CF4DC" w14:textId="77777777" w:rsidR="00263139" w:rsidRDefault="00263139"/>
</w:hdr>
</file>

<file path=word/header8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54A8DDD" w14:textId="77777777" w:rsidR="00263139" w:rsidRDefault="00263139"/>
</w:hdr>
</file>

<file path=word/header8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57804CC" w14:textId="77777777" w:rsidR="00263139" w:rsidRDefault="00263139"/>
</w:hdr>
</file>

<file path=word/header8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D68EAFD" w14:textId="77777777" w:rsidR="00263139" w:rsidRDefault="00263139"/>
</w:hdr>
</file>

<file path=word/header8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689F96B" w14:textId="77777777" w:rsidR="00263139" w:rsidRDefault="00263139"/>
</w:hdr>
</file>

<file path=word/header8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EB6C53" w14:textId="77777777" w:rsidR="00263139" w:rsidRDefault="00263139"/>
</w:hdr>
</file>

<file path=word/header8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DE44E47" w14:textId="77777777" w:rsidR="00263139" w:rsidRDefault="00263139"/>
</w:hdr>
</file>

<file path=word/header8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DDD619C" w14:textId="77777777" w:rsidR="00263139" w:rsidRDefault="00263139"/>
</w:hdr>
</file>

<file path=word/header8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DBD86F2" w14:textId="77777777" w:rsidR="00263139" w:rsidRDefault="00263139"/>
</w:hdr>
</file>

<file path=word/header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64C9BCD" w14:textId="77777777" w:rsidR="00263139" w:rsidRDefault="00263139"/>
</w:hdr>
</file>

<file path=word/header9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F540A1A" w14:textId="77777777" w:rsidR="00263139" w:rsidRDefault="00263139"/>
</w:hdr>
</file>

<file path=word/header9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9201C4C" w14:textId="77777777" w:rsidR="00263139" w:rsidRDefault="00263139"/>
</w:hdr>
</file>

<file path=word/header9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9CBCCC6" w14:textId="77777777" w:rsidR="00263139" w:rsidRDefault="00263139"/>
</w:hdr>
</file>

<file path=word/header9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A474E5B" w14:textId="77777777" w:rsidR="00263139" w:rsidRDefault="00263139"/>
</w:hdr>
</file>

<file path=word/header9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3A1078F" w14:textId="77777777" w:rsidR="00263139" w:rsidRDefault="00263139"/>
</w:hdr>
</file>

<file path=word/header9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396EBF9" w14:textId="77777777" w:rsidR="00263139" w:rsidRDefault="00263139"/>
</w:hdr>
</file>

<file path=word/header9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8502F43" w14:textId="77777777" w:rsidR="00263139" w:rsidRDefault="00263139"/>
</w:hdr>
</file>

<file path=word/header9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CB89557" w14:textId="77777777" w:rsidR="00263139" w:rsidRDefault="00263139"/>
</w:hdr>
</file>

<file path=word/header9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BE2BB87" w14:textId="77777777" w:rsidR="00263139" w:rsidRDefault="00263139"/>
</w:hdr>
</file>

<file path=word/header9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C2853D" w14:textId="77777777" w:rsidR="00263139" w:rsidRDefault="00263139"/>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hybridMultilevel"/>
    <w:tmpl w:val="00000001"/>
    <w:lvl w:ilvl="0" w:tplc="ED825900">
      <w:start w:val="1"/>
      <w:numFmt w:val="bullet"/>
      <w:lvlText w:val=""/>
      <w:lvlJc w:val="start"/>
      <w:pPr>
        <w:ind w:start="36pt" w:hanging="18pt"/>
      </w:pPr>
      <w:rPr>
        <w:rFonts w:ascii="Symbol" w:hAnsi="Symbol"/>
      </w:rPr>
    </w:lvl>
    <w:lvl w:ilvl="1" w:tplc="A9B4F814">
      <w:start w:val="1"/>
      <w:numFmt w:val="bullet"/>
      <w:lvlText w:val="o"/>
      <w:lvlJc w:val="start"/>
      <w:pPr>
        <w:tabs>
          <w:tab w:val="num" w:pos="72pt"/>
        </w:tabs>
        <w:ind w:start="72pt" w:hanging="18pt"/>
      </w:pPr>
      <w:rPr>
        <w:rFonts w:ascii="Courier New" w:hAnsi="Courier New"/>
      </w:rPr>
    </w:lvl>
    <w:lvl w:ilvl="2" w:tplc="CBDC43B6">
      <w:start w:val="1"/>
      <w:numFmt w:val="bullet"/>
      <w:lvlText w:val=""/>
      <w:lvlJc w:val="start"/>
      <w:pPr>
        <w:tabs>
          <w:tab w:val="num" w:pos="108pt"/>
        </w:tabs>
        <w:ind w:start="108pt" w:hanging="18pt"/>
      </w:pPr>
      <w:rPr>
        <w:rFonts w:ascii="Wingdings" w:hAnsi="Wingdings"/>
      </w:rPr>
    </w:lvl>
    <w:lvl w:ilvl="3" w:tplc="12582D58">
      <w:start w:val="1"/>
      <w:numFmt w:val="bullet"/>
      <w:lvlText w:val=""/>
      <w:lvlJc w:val="start"/>
      <w:pPr>
        <w:tabs>
          <w:tab w:val="num" w:pos="144pt"/>
        </w:tabs>
        <w:ind w:start="144pt" w:hanging="18pt"/>
      </w:pPr>
      <w:rPr>
        <w:rFonts w:ascii="Symbol" w:hAnsi="Symbol"/>
      </w:rPr>
    </w:lvl>
    <w:lvl w:ilvl="4" w:tplc="10F28698">
      <w:start w:val="1"/>
      <w:numFmt w:val="bullet"/>
      <w:lvlText w:val="o"/>
      <w:lvlJc w:val="start"/>
      <w:pPr>
        <w:tabs>
          <w:tab w:val="num" w:pos="180pt"/>
        </w:tabs>
        <w:ind w:start="180pt" w:hanging="18pt"/>
      </w:pPr>
      <w:rPr>
        <w:rFonts w:ascii="Courier New" w:hAnsi="Courier New"/>
      </w:rPr>
    </w:lvl>
    <w:lvl w:ilvl="5" w:tplc="1A1C00DA">
      <w:start w:val="1"/>
      <w:numFmt w:val="bullet"/>
      <w:lvlText w:val=""/>
      <w:lvlJc w:val="start"/>
      <w:pPr>
        <w:tabs>
          <w:tab w:val="num" w:pos="216pt"/>
        </w:tabs>
        <w:ind w:start="216pt" w:hanging="18pt"/>
      </w:pPr>
      <w:rPr>
        <w:rFonts w:ascii="Wingdings" w:hAnsi="Wingdings"/>
      </w:rPr>
    </w:lvl>
    <w:lvl w:ilvl="6" w:tplc="1D2A47D2">
      <w:start w:val="1"/>
      <w:numFmt w:val="bullet"/>
      <w:lvlText w:val=""/>
      <w:lvlJc w:val="start"/>
      <w:pPr>
        <w:tabs>
          <w:tab w:val="num" w:pos="252pt"/>
        </w:tabs>
        <w:ind w:start="252pt" w:hanging="18pt"/>
      </w:pPr>
      <w:rPr>
        <w:rFonts w:ascii="Symbol" w:hAnsi="Symbol"/>
      </w:rPr>
    </w:lvl>
    <w:lvl w:ilvl="7" w:tplc="CA2CB160">
      <w:start w:val="1"/>
      <w:numFmt w:val="bullet"/>
      <w:lvlText w:val="o"/>
      <w:lvlJc w:val="start"/>
      <w:pPr>
        <w:tabs>
          <w:tab w:val="num" w:pos="288pt"/>
        </w:tabs>
        <w:ind w:start="288pt" w:hanging="18pt"/>
      </w:pPr>
      <w:rPr>
        <w:rFonts w:ascii="Courier New" w:hAnsi="Courier New"/>
      </w:rPr>
    </w:lvl>
    <w:lvl w:ilvl="8" w:tplc="3A6459EA">
      <w:start w:val="1"/>
      <w:numFmt w:val="bullet"/>
      <w:lvlText w:val=""/>
      <w:lvlJc w:val="start"/>
      <w:pPr>
        <w:tabs>
          <w:tab w:val="num" w:pos="324pt"/>
        </w:tabs>
        <w:ind w:start="324pt" w:hanging="18pt"/>
      </w:pPr>
      <w:rPr>
        <w:rFonts w:ascii="Wingdings" w:hAnsi="Wingdings"/>
      </w:rPr>
    </w:lvl>
  </w:abstractNum>
  <w:abstractNum w:abstractNumId="1" w15:restartNumberingAfterBreak="0">
    <w:nsid w:val="00000002"/>
    <w:multiLevelType w:val="hybridMultilevel"/>
    <w:tmpl w:val="00000002"/>
    <w:lvl w:ilvl="0" w:tplc="5B44C5EE">
      <w:start w:val="1"/>
      <w:numFmt w:val="bullet"/>
      <w:lvlText w:val=""/>
      <w:lvlJc w:val="start"/>
      <w:pPr>
        <w:ind w:start="36pt" w:hanging="18pt"/>
      </w:pPr>
      <w:rPr>
        <w:rFonts w:ascii="Symbol" w:hAnsi="Symbol"/>
      </w:rPr>
    </w:lvl>
    <w:lvl w:ilvl="1" w:tplc="DFC2C478">
      <w:start w:val="1"/>
      <w:numFmt w:val="bullet"/>
      <w:lvlText w:val="o"/>
      <w:lvlJc w:val="start"/>
      <w:pPr>
        <w:tabs>
          <w:tab w:val="num" w:pos="72pt"/>
        </w:tabs>
        <w:ind w:start="72pt" w:hanging="18pt"/>
      </w:pPr>
      <w:rPr>
        <w:rFonts w:ascii="Courier New" w:hAnsi="Courier New"/>
      </w:rPr>
    </w:lvl>
    <w:lvl w:ilvl="2" w:tplc="E0C47EDA">
      <w:start w:val="1"/>
      <w:numFmt w:val="bullet"/>
      <w:lvlText w:val=""/>
      <w:lvlJc w:val="start"/>
      <w:pPr>
        <w:tabs>
          <w:tab w:val="num" w:pos="108pt"/>
        </w:tabs>
        <w:ind w:start="108pt" w:hanging="18pt"/>
      </w:pPr>
      <w:rPr>
        <w:rFonts w:ascii="Wingdings" w:hAnsi="Wingdings"/>
      </w:rPr>
    </w:lvl>
    <w:lvl w:ilvl="3" w:tplc="13CE1C76">
      <w:start w:val="1"/>
      <w:numFmt w:val="bullet"/>
      <w:lvlText w:val=""/>
      <w:lvlJc w:val="start"/>
      <w:pPr>
        <w:tabs>
          <w:tab w:val="num" w:pos="144pt"/>
        </w:tabs>
        <w:ind w:start="144pt" w:hanging="18pt"/>
      </w:pPr>
      <w:rPr>
        <w:rFonts w:ascii="Symbol" w:hAnsi="Symbol"/>
      </w:rPr>
    </w:lvl>
    <w:lvl w:ilvl="4" w:tplc="39CCC9FC">
      <w:start w:val="1"/>
      <w:numFmt w:val="bullet"/>
      <w:lvlText w:val="o"/>
      <w:lvlJc w:val="start"/>
      <w:pPr>
        <w:tabs>
          <w:tab w:val="num" w:pos="180pt"/>
        </w:tabs>
        <w:ind w:start="180pt" w:hanging="18pt"/>
      </w:pPr>
      <w:rPr>
        <w:rFonts w:ascii="Courier New" w:hAnsi="Courier New"/>
      </w:rPr>
    </w:lvl>
    <w:lvl w:ilvl="5" w:tplc="782EF7B2">
      <w:start w:val="1"/>
      <w:numFmt w:val="bullet"/>
      <w:lvlText w:val=""/>
      <w:lvlJc w:val="start"/>
      <w:pPr>
        <w:tabs>
          <w:tab w:val="num" w:pos="216pt"/>
        </w:tabs>
        <w:ind w:start="216pt" w:hanging="18pt"/>
      </w:pPr>
      <w:rPr>
        <w:rFonts w:ascii="Wingdings" w:hAnsi="Wingdings"/>
      </w:rPr>
    </w:lvl>
    <w:lvl w:ilvl="6" w:tplc="E8F4574A">
      <w:start w:val="1"/>
      <w:numFmt w:val="bullet"/>
      <w:lvlText w:val=""/>
      <w:lvlJc w:val="start"/>
      <w:pPr>
        <w:tabs>
          <w:tab w:val="num" w:pos="252pt"/>
        </w:tabs>
        <w:ind w:start="252pt" w:hanging="18pt"/>
      </w:pPr>
      <w:rPr>
        <w:rFonts w:ascii="Symbol" w:hAnsi="Symbol"/>
      </w:rPr>
    </w:lvl>
    <w:lvl w:ilvl="7" w:tplc="480C593A">
      <w:start w:val="1"/>
      <w:numFmt w:val="bullet"/>
      <w:lvlText w:val="o"/>
      <w:lvlJc w:val="start"/>
      <w:pPr>
        <w:tabs>
          <w:tab w:val="num" w:pos="288pt"/>
        </w:tabs>
        <w:ind w:start="288pt" w:hanging="18pt"/>
      </w:pPr>
      <w:rPr>
        <w:rFonts w:ascii="Courier New" w:hAnsi="Courier New"/>
      </w:rPr>
    </w:lvl>
    <w:lvl w:ilvl="8" w:tplc="86C49028">
      <w:start w:val="1"/>
      <w:numFmt w:val="bullet"/>
      <w:lvlText w:val=""/>
      <w:lvlJc w:val="start"/>
      <w:pPr>
        <w:tabs>
          <w:tab w:val="num" w:pos="324pt"/>
        </w:tabs>
        <w:ind w:start="324pt" w:hanging="18pt"/>
      </w:pPr>
      <w:rPr>
        <w:rFonts w:ascii="Wingdings" w:hAnsi="Wingdings"/>
      </w:rPr>
    </w:lvl>
  </w:abstractNum>
  <w:abstractNum w:abstractNumId="2" w15:restartNumberingAfterBreak="0">
    <w:nsid w:val="00000003"/>
    <w:multiLevelType w:val="hybridMultilevel"/>
    <w:tmpl w:val="00000003"/>
    <w:lvl w:ilvl="0" w:tplc="6DE674F4">
      <w:start w:val="1"/>
      <w:numFmt w:val="bullet"/>
      <w:lvlText w:val=""/>
      <w:lvlJc w:val="start"/>
      <w:pPr>
        <w:ind w:start="36pt" w:hanging="18pt"/>
      </w:pPr>
      <w:rPr>
        <w:rFonts w:ascii="Symbol" w:hAnsi="Symbol"/>
      </w:rPr>
    </w:lvl>
    <w:lvl w:ilvl="1" w:tplc="251ACA0C">
      <w:start w:val="1"/>
      <w:numFmt w:val="bullet"/>
      <w:lvlText w:val="o"/>
      <w:lvlJc w:val="start"/>
      <w:pPr>
        <w:tabs>
          <w:tab w:val="num" w:pos="72pt"/>
        </w:tabs>
        <w:ind w:start="72pt" w:hanging="18pt"/>
      </w:pPr>
      <w:rPr>
        <w:rFonts w:ascii="Courier New" w:hAnsi="Courier New"/>
      </w:rPr>
    </w:lvl>
    <w:lvl w:ilvl="2" w:tplc="D1568344">
      <w:start w:val="1"/>
      <w:numFmt w:val="bullet"/>
      <w:lvlText w:val=""/>
      <w:lvlJc w:val="start"/>
      <w:pPr>
        <w:tabs>
          <w:tab w:val="num" w:pos="108pt"/>
        </w:tabs>
        <w:ind w:start="108pt" w:hanging="18pt"/>
      </w:pPr>
      <w:rPr>
        <w:rFonts w:ascii="Wingdings" w:hAnsi="Wingdings"/>
      </w:rPr>
    </w:lvl>
    <w:lvl w:ilvl="3" w:tplc="6D92E492">
      <w:start w:val="1"/>
      <w:numFmt w:val="bullet"/>
      <w:lvlText w:val=""/>
      <w:lvlJc w:val="start"/>
      <w:pPr>
        <w:tabs>
          <w:tab w:val="num" w:pos="144pt"/>
        </w:tabs>
        <w:ind w:start="144pt" w:hanging="18pt"/>
      </w:pPr>
      <w:rPr>
        <w:rFonts w:ascii="Symbol" w:hAnsi="Symbol"/>
      </w:rPr>
    </w:lvl>
    <w:lvl w:ilvl="4" w:tplc="48B0D92E">
      <w:start w:val="1"/>
      <w:numFmt w:val="bullet"/>
      <w:lvlText w:val="o"/>
      <w:lvlJc w:val="start"/>
      <w:pPr>
        <w:tabs>
          <w:tab w:val="num" w:pos="180pt"/>
        </w:tabs>
        <w:ind w:start="180pt" w:hanging="18pt"/>
      </w:pPr>
      <w:rPr>
        <w:rFonts w:ascii="Courier New" w:hAnsi="Courier New"/>
      </w:rPr>
    </w:lvl>
    <w:lvl w:ilvl="5" w:tplc="677A4E2A">
      <w:start w:val="1"/>
      <w:numFmt w:val="bullet"/>
      <w:lvlText w:val=""/>
      <w:lvlJc w:val="start"/>
      <w:pPr>
        <w:tabs>
          <w:tab w:val="num" w:pos="216pt"/>
        </w:tabs>
        <w:ind w:start="216pt" w:hanging="18pt"/>
      </w:pPr>
      <w:rPr>
        <w:rFonts w:ascii="Wingdings" w:hAnsi="Wingdings"/>
      </w:rPr>
    </w:lvl>
    <w:lvl w:ilvl="6" w:tplc="F6302258">
      <w:start w:val="1"/>
      <w:numFmt w:val="bullet"/>
      <w:lvlText w:val=""/>
      <w:lvlJc w:val="start"/>
      <w:pPr>
        <w:tabs>
          <w:tab w:val="num" w:pos="252pt"/>
        </w:tabs>
        <w:ind w:start="252pt" w:hanging="18pt"/>
      </w:pPr>
      <w:rPr>
        <w:rFonts w:ascii="Symbol" w:hAnsi="Symbol"/>
      </w:rPr>
    </w:lvl>
    <w:lvl w:ilvl="7" w:tplc="DCA67ED2">
      <w:start w:val="1"/>
      <w:numFmt w:val="bullet"/>
      <w:lvlText w:val="o"/>
      <w:lvlJc w:val="start"/>
      <w:pPr>
        <w:tabs>
          <w:tab w:val="num" w:pos="288pt"/>
        </w:tabs>
        <w:ind w:start="288pt" w:hanging="18pt"/>
      </w:pPr>
      <w:rPr>
        <w:rFonts w:ascii="Courier New" w:hAnsi="Courier New"/>
      </w:rPr>
    </w:lvl>
    <w:lvl w:ilvl="8" w:tplc="DDBADCB2">
      <w:start w:val="1"/>
      <w:numFmt w:val="bullet"/>
      <w:lvlText w:val=""/>
      <w:lvlJc w:val="start"/>
      <w:pPr>
        <w:tabs>
          <w:tab w:val="num" w:pos="324pt"/>
        </w:tabs>
        <w:ind w:start="324pt" w:hanging="18pt"/>
      </w:pPr>
      <w:rPr>
        <w:rFonts w:ascii="Wingdings" w:hAnsi="Wingdings"/>
      </w:rPr>
    </w:lvl>
  </w:abstractNum>
  <w:abstractNum w:abstractNumId="3" w15:restartNumberingAfterBreak="0">
    <w:nsid w:val="00000004"/>
    <w:multiLevelType w:val="hybridMultilevel"/>
    <w:tmpl w:val="00000004"/>
    <w:lvl w:ilvl="0" w:tplc="4984AB66">
      <w:start w:val="1"/>
      <w:numFmt w:val="bullet"/>
      <w:lvlText w:val=""/>
      <w:lvlJc w:val="start"/>
      <w:pPr>
        <w:ind w:start="36pt" w:hanging="18pt"/>
      </w:pPr>
      <w:rPr>
        <w:rFonts w:ascii="Symbol" w:hAnsi="Symbol"/>
      </w:rPr>
    </w:lvl>
    <w:lvl w:ilvl="1" w:tplc="1D28EAF8">
      <w:start w:val="1"/>
      <w:numFmt w:val="bullet"/>
      <w:lvlText w:val="o"/>
      <w:lvlJc w:val="start"/>
      <w:pPr>
        <w:tabs>
          <w:tab w:val="num" w:pos="72pt"/>
        </w:tabs>
        <w:ind w:start="72pt" w:hanging="18pt"/>
      </w:pPr>
      <w:rPr>
        <w:rFonts w:ascii="Courier New" w:hAnsi="Courier New"/>
      </w:rPr>
    </w:lvl>
    <w:lvl w:ilvl="2" w:tplc="ED48721C">
      <w:start w:val="1"/>
      <w:numFmt w:val="bullet"/>
      <w:lvlText w:val=""/>
      <w:lvlJc w:val="start"/>
      <w:pPr>
        <w:tabs>
          <w:tab w:val="num" w:pos="108pt"/>
        </w:tabs>
        <w:ind w:start="108pt" w:hanging="18pt"/>
      </w:pPr>
      <w:rPr>
        <w:rFonts w:ascii="Wingdings" w:hAnsi="Wingdings"/>
      </w:rPr>
    </w:lvl>
    <w:lvl w:ilvl="3" w:tplc="F64EA8C4">
      <w:start w:val="1"/>
      <w:numFmt w:val="bullet"/>
      <w:lvlText w:val=""/>
      <w:lvlJc w:val="start"/>
      <w:pPr>
        <w:tabs>
          <w:tab w:val="num" w:pos="144pt"/>
        </w:tabs>
        <w:ind w:start="144pt" w:hanging="18pt"/>
      </w:pPr>
      <w:rPr>
        <w:rFonts w:ascii="Symbol" w:hAnsi="Symbol"/>
      </w:rPr>
    </w:lvl>
    <w:lvl w:ilvl="4" w:tplc="DBDC247E">
      <w:start w:val="1"/>
      <w:numFmt w:val="bullet"/>
      <w:lvlText w:val="o"/>
      <w:lvlJc w:val="start"/>
      <w:pPr>
        <w:tabs>
          <w:tab w:val="num" w:pos="180pt"/>
        </w:tabs>
        <w:ind w:start="180pt" w:hanging="18pt"/>
      </w:pPr>
      <w:rPr>
        <w:rFonts w:ascii="Courier New" w:hAnsi="Courier New"/>
      </w:rPr>
    </w:lvl>
    <w:lvl w:ilvl="5" w:tplc="64B2A07E">
      <w:start w:val="1"/>
      <w:numFmt w:val="bullet"/>
      <w:lvlText w:val=""/>
      <w:lvlJc w:val="start"/>
      <w:pPr>
        <w:tabs>
          <w:tab w:val="num" w:pos="216pt"/>
        </w:tabs>
        <w:ind w:start="216pt" w:hanging="18pt"/>
      </w:pPr>
      <w:rPr>
        <w:rFonts w:ascii="Wingdings" w:hAnsi="Wingdings"/>
      </w:rPr>
    </w:lvl>
    <w:lvl w:ilvl="6" w:tplc="89FE7E22">
      <w:start w:val="1"/>
      <w:numFmt w:val="bullet"/>
      <w:lvlText w:val=""/>
      <w:lvlJc w:val="start"/>
      <w:pPr>
        <w:tabs>
          <w:tab w:val="num" w:pos="252pt"/>
        </w:tabs>
        <w:ind w:start="252pt" w:hanging="18pt"/>
      </w:pPr>
      <w:rPr>
        <w:rFonts w:ascii="Symbol" w:hAnsi="Symbol"/>
      </w:rPr>
    </w:lvl>
    <w:lvl w:ilvl="7" w:tplc="553E7F2C">
      <w:start w:val="1"/>
      <w:numFmt w:val="bullet"/>
      <w:lvlText w:val="o"/>
      <w:lvlJc w:val="start"/>
      <w:pPr>
        <w:tabs>
          <w:tab w:val="num" w:pos="288pt"/>
        </w:tabs>
        <w:ind w:start="288pt" w:hanging="18pt"/>
      </w:pPr>
      <w:rPr>
        <w:rFonts w:ascii="Courier New" w:hAnsi="Courier New"/>
      </w:rPr>
    </w:lvl>
    <w:lvl w:ilvl="8" w:tplc="2C1466CC">
      <w:start w:val="1"/>
      <w:numFmt w:val="bullet"/>
      <w:lvlText w:val=""/>
      <w:lvlJc w:val="start"/>
      <w:pPr>
        <w:tabs>
          <w:tab w:val="num" w:pos="324pt"/>
        </w:tabs>
        <w:ind w:start="324pt" w:hanging="18pt"/>
      </w:pPr>
      <w:rPr>
        <w:rFonts w:ascii="Wingdings" w:hAnsi="Wingdings"/>
      </w:rPr>
    </w:lvl>
  </w:abstractNum>
  <w:abstractNum w:abstractNumId="4" w15:restartNumberingAfterBreak="0">
    <w:nsid w:val="00000005"/>
    <w:multiLevelType w:val="hybridMultilevel"/>
    <w:tmpl w:val="00000005"/>
    <w:lvl w:ilvl="0" w:tplc="232E13D0">
      <w:start w:val="1"/>
      <w:numFmt w:val="bullet"/>
      <w:lvlText w:val=""/>
      <w:lvlJc w:val="start"/>
      <w:pPr>
        <w:ind w:start="36pt" w:hanging="18pt"/>
      </w:pPr>
      <w:rPr>
        <w:rFonts w:ascii="Symbol" w:hAnsi="Symbol"/>
      </w:rPr>
    </w:lvl>
    <w:lvl w:ilvl="1" w:tplc="62C0DE28">
      <w:start w:val="1"/>
      <w:numFmt w:val="bullet"/>
      <w:lvlText w:val="o"/>
      <w:lvlJc w:val="start"/>
      <w:pPr>
        <w:tabs>
          <w:tab w:val="num" w:pos="72pt"/>
        </w:tabs>
        <w:ind w:start="72pt" w:hanging="18pt"/>
      </w:pPr>
      <w:rPr>
        <w:rFonts w:ascii="Courier New" w:hAnsi="Courier New"/>
      </w:rPr>
    </w:lvl>
    <w:lvl w:ilvl="2" w:tplc="31EECF1C">
      <w:start w:val="1"/>
      <w:numFmt w:val="bullet"/>
      <w:lvlText w:val=""/>
      <w:lvlJc w:val="start"/>
      <w:pPr>
        <w:tabs>
          <w:tab w:val="num" w:pos="108pt"/>
        </w:tabs>
        <w:ind w:start="108pt" w:hanging="18pt"/>
      </w:pPr>
      <w:rPr>
        <w:rFonts w:ascii="Wingdings" w:hAnsi="Wingdings"/>
      </w:rPr>
    </w:lvl>
    <w:lvl w:ilvl="3" w:tplc="15002008">
      <w:start w:val="1"/>
      <w:numFmt w:val="bullet"/>
      <w:lvlText w:val=""/>
      <w:lvlJc w:val="start"/>
      <w:pPr>
        <w:tabs>
          <w:tab w:val="num" w:pos="144pt"/>
        </w:tabs>
        <w:ind w:start="144pt" w:hanging="18pt"/>
      </w:pPr>
      <w:rPr>
        <w:rFonts w:ascii="Symbol" w:hAnsi="Symbol"/>
      </w:rPr>
    </w:lvl>
    <w:lvl w:ilvl="4" w:tplc="24F2DFF2">
      <w:start w:val="1"/>
      <w:numFmt w:val="bullet"/>
      <w:lvlText w:val="o"/>
      <w:lvlJc w:val="start"/>
      <w:pPr>
        <w:tabs>
          <w:tab w:val="num" w:pos="180pt"/>
        </w:tabs>
        <w:ind w:start="180pt" w:hanging="18pt"/>
      </w:pPr>
      <w:rPr>
        <w:rFonts w:ascii="Courier New" w:hAnsi="Courier New"/>
      </w:rPr>
    </w:lvl>
    <w:lvl w:ilvl="5" w:tplc="EEF84C10">
      <w:start w:val="1"/>
      <w:numFmt w:val="bullet"/>
      <w:lvlText w:val=""/>
      <w:lvlJc w:val="start"/>
      <w:pPr>
        <w:tabs>
          <w:tab w:val="num" w:pos="216pt"/>
        </w:tabs>
        <w:ind w:start="216pt" w:hanging="18pt"/>
      </w:pPr>
      <w:rPr>
        <w:rFonts w:ascii="Wingdings" w:hAnsi="Wingdings"/>
      </w:rPr>
    </w:lvl>
    <w:lvl w:ilvl="6" w:tplc="9572B2EA">
      <w:start w:val="1"/>
      <w:numFmt w:val="bullet"/>
      <w:lvlText w:val=""/>
      <w:lvlJc w:val="start"/>
      <w:pPr>
        <w:tabs>
          <w:tab w:val="num" w:pos="252pt"/>
        </w:tabs>
        <w:ind w:start="252pt" w:hanging="18pt"/>
      </w:pPr>
      <w:rPr>
        <w:rFonts w:ascii="Symbol" w:hAnsi="Symbol"/>
      </w:rPr>
    </w:lvl>
    <w:lvl w:ilvl="7" w:tplc="5D865562">
      <w:start w:val="1"/>
      <w:numFmt w:val="bullet"/>
      <w:lvlText w:val="o"/>
      <w:lvlJc w:val="start"/>
      <w:pPr>
        <w:tabs>
          <w:tab w:val="num" w:pos="288pt"/>
        </w:tabs>
        <w:ind w:start="288pt" w:hanging="18pt"/>
      </w:pPr>
      <w:rPr>
        <w:rFonts w:ascii="Courier New" w:hAnsi="Courier New"/>
      </w:rPr>
    </w:lvl>
    <w:lvl w:ilvl="8" w:tplc="269A49C0">
      <w:start w:val="1"/>
      <w:numFmt w:val="bullet"/>
      <w:lvlText w:val=""/>
      <w:lvlJc w:val="start"/>
      <w:pPr>
        <w:tabs>
          <w:tab w:val="num" w:pos="324pt"/>
        </w:tabs>
        <w:ind w:start="324pt" w:hanging="18pt"/>
      </w:pPr>
      <w:rPr>
        <w:rFonts w:ascii="Wingdings" w:hAnsi="Wingdings"/>
      </w:rPr>
    </w:lvl>
  </w:abstractNum>
  <w:abstractNum w:abstractNumId="5" w15:restartNumberingAfterBreak="0">
    <w:nsid w:val="00000006"/>
    <w:multiLevelType w:val="hybridMultilevel"/>
    <w:tmpl w:val="00000006"/>
    <w:lvl w:ilvl="0" w:tplc="0556020E">
      <w:start w:val="1"/>
      <w:numFmt w:val="bullet"/>
      <w:lvlText w:val=""/>
      <w:lvlJc w:val="start"/>
      <w:pPr>
        <w:ind w:start="36pt" w:hanging="18pt"/>
      </w:pPr>
      <w:rPr>
        <w:rFonts w:ascii="Symbol" w:hAnsi="Symbol"/>
      </w:rPr>
    </w:lvl>
    <w:lvl w:ilvl="1" w:tplc="55F4E084">
      <w:start w:val="1"/>
      <w:numFmt w:val="bullet"/>
      <w:lvlText w:val="o"/>
      <w:lvlJc w:val="start"/>
      <w:pPr>
        <w:tabs>
          <w:tab w:val="num" w:pos="72pt"/>
        </w:tabs>
        <w:ind w:start="72pt" w:hanging="18pt"/>
      </w:pPr>
      <w:rPr>
        <w:rFonts w:ascii="Courier New" w:hAnsi="Courier New"/>
      </w:rPr>
    </w:lvl>
    <w:lvl w:ilvl="2" w:tplc="DE340C70">
      <w:start w:val="1"/>
      <w:numFmt w:val="bullet"/>
      <w:lvlText w:val=""/>
      <w:lvlJc w:val="start"/>
      <w:pPr>
        <w:tabs>
          <w:tab w:val="num" w:pos="108pt"/>
        </w:tabs>
        <w:ind w:start="108pt" w:hanging="18pt"/>
      </w:pPr>
      <w:rPr>
        <w:rFonts w:ascii="Wingdings" w:hAnsi="Wingdings"/>
      </w:rPr>
    </w:lvl>
    <w:lvl w:ilvl="3" w:tplc="A8D21AC8">
      <w:start w:val="1"/>
      <w:numFmt w:val="bullet"/>
      <w:lvlText w:val=""/>
      <w:lvlJc w:val="start"/>
      <w:pPr>
        <w:tabs>
          <w:tab w:val="num" w:pos="144pt"/>
        </w:tabs>
        <w:ind w:start="144pt" w:hanging="18pt"/>
      </w:pPr>
      <w:rPr>
        <w:rFonts w:ascii="Symbol" w:hAnsi="Symbol"/>
      </w:rPr>
    </w:lvl>
    <w:lvl w:ilvl="4" w:tplc="A972FD6C">
      <w:start w:val="1"/>
      <w:numFmt w:val="bullet"/>
      <w:lvlText w:val="o"/>
      <w:lvlJc w:val="start"/>
      <w:pPr>
        <w:tabs>
          <w:tab w:val="num" w:pos="180pt"/>
        </w:tabs>
        <w:ind w:start="180pt" w:hanging="18pt"/>
      </w:pPr>
      <w:rPr>
        <w:rFonts w:ascii="Courier New" w:hAnsi="Courier New"/>
      </w:rPr>
    </w:lvl>
    <w:lvl w:ilvl="5" w:tplc="B40E0008">
      <w:start w:val="1"/>
      <w:numFmt w:val="bullet"/>
      <w:lvlText w:val=""/>
      <w:lvlJc w:val="start"/>
      <w:pPr>
        <w:tabs>
          <w:tab w:val="num" w:pos="216pt"/>
        </w:tabs>
        <w:ind w:start="216pt" w:hanging="18pt"/>
      </w:pPr>
      <w:rPr>
        <w:rFonts w:ascii="Wingdings" w:hAnsi="Wingdings"/>
      </w:rPr>
    </w:lvl>
    <w:lvl w:ilvl="6" w:tplc="B0007C78">
      <w:start w:val="1"/>
      <w:numFmt w:val="bullet"/>
      <w:lvlText w:val=""/>
      <w:lvlJc w:val="start"/>
      <w:pPr>
        <w:tabs>
          <w:tab w:val="num" w:pos="252pt"/>
        </w:tabs>
        <w:ind w:start="252pt" w:hanging="18pt"/>
      </w:pPr>
      <w:rPr>
        <w:rFonts w:ascii="Symbol" w:hAnsi="Symbol"/>
      </w:rPr>
    </w:lvl>
    <w:lvl w:ilvl="7" w:tplc="97DEC99C">
      <w:start w:val="1"/>
      <w:numFmt w:val="bullet"/>
      <w:lvlText w:val="o"/>
      <w:lvlJc w:val="start"/>
      <w:pPr>
        <w:tabs>
          <w:tab w:val="num" w:pos="288pt"/>
        </w:tabs>
        <w:ind w:start="288pt" w:hanging="18pt"/>
      </w:pPr>
      <w:rPr>
        <w:rFonts w:ascii="Courier New" w:hAnsi="Courier New"/>
      </w:rPr>
    </w:lvl>
    <w:lvl w:ilvl="8" w:tplc="DA907474">
      <w:start w:val="1"/>
      <w:numFmt w:val="bullet"/>
      <w:lvlText w:val=""/>
      <w:lvlJc w:val="start"/>
      <w:pPr>
        <w:tabs>
          <w:tab w:val="num" w:pos="324pt"/>
        </w:tabs>
        <w:ind w:start="324pt" w:hanging="18pt"/>
      </w:pPr>
      <w:rPr>
        <w:rFonts w:ascii="Wingdings" w:hAnsi="Wingdings"/>
      </w:rPr>
    </w:lvl>
  </w:abstractNum>
  <w:abstractNum w:abstractNumId="6" w15:restartNumberingAfterBreak="0">
    <w:nsid w:val="00000007"/>
    <w:multiLevelType w:val="hybridMultilevel"/>
    <w:tmpl w:val="00000007"/>
    <w:lvl w:ilvl="0" w:tplc="66F8A1C8">
      <w:start w:val="1"/>
      <w:numFmt w:val="bullet"/>
      <w:lvlText w:val=""/>
      <w:lvlJc w:val="start"/>
      <w:pPr>
        <w:ind w:start="36pt" w:hanging="18pt"/>
      </w:pPr>
      <w:rPr>
        <w:rFonts w:ascii="Symbol" w:hAnsi="Symbol"/>
      </w:rPr>
    </w:lvl>
    <w:lvl w:ilvl="1" w:tplc="E266F9EE">
      <w:start w:val="1"/>
      <w:numFmt w:val="bullet"/>
      <w:lvlText w:val="o"/>
      <w:lvlJc w:val="start"/>
      <w:pPr>
        <w:tabs>
          <w:tab w:val="num" w:pos="72pt"/>
        </w:tabs>
        <w:ind w:start="72pt" w:hanging="18pt"/>
      </w:pPr>
      <w:rPr>
        <w:rFonts w:ascii="Courier New" w:hAnsi="Courier New"/>
      </w:rPr>
    </w:lvl>
    <w:lvl w:ilvl="2" w:tplc="CE5AF1A2">
      <w:start w:val="1"/>
      <w:numFmt w:val="bullet"/>
      <w:lvlText w:val=""/>
      <w:lvlJc w:val="start"/>
      <w:pPr>
        <w:tabs>
          <w:tab w:val="num" w:pos="108pt"/>
        </w:tabs>
        <w:ind w:start="108pt" w:hanging="18pt"/>
      </w:pPr>
      <w:rPr>
        <w:rFonts w:ascii="Wingdings" w:hAnsi="Wingdings"/>
      </w:rPr>
    </w:lvl>
    <w:lvl w:ilvl="3" w:tplc="6180C8E6">
      <w:start w:val="1"/>
      <w:numFmt w:val="bullet"/>
      <w:lvlText w:val=""/>
      <w:lvlJc w:val="start"/>
      <w:pPr>
        <w:tabs>
          <w:tab w:val="num" w:pos="144pt"/>
        </w:tabs>
        <w:ind w:start="144pt" w:hanging="18pt"/>
      </w:pPr>
      <w:rPr>
        <w:rFonts w:ascii="Symbol" w:hAnsi="Symbol"/>
      </w:rPr>
    </w:lvl>
    <w:lvl w:ilvl="4" w:tplc="96EEA2AE">
      <w:start w:val="1"/>
      <w:numFmt w:val="bullet"/>
      <w:lvlText w:val="o"/>
      <w:lvlJc w:val="start"/>
      <w:pPr>
        <w:tabs>
          <w:tab w:val="num" w:pos="180pt"/>
        </w:tabs>
        <w:ind w:start="180pt" w:hanging="18pt"/>
      </w:pPr>
      <w:rPr>
        <w:rFonts w:ascii="Courier New" w:hAnsi="Courier New"/>
      </w:rPr>
    </w:lvl>
    <w:lvl w:ilvl="5" w:tplc="9780A304">
      <w:start w:val="1"/>
      <w:numFmt w:val="bullet"/>
      <w:lvlText w:val=""/>
      <w:lvlJc w:val="start"/>
      <w:pPr>
        <w:tabs>
          <w:tab w:val="num" w:pos="216pt"/>
        </w:tabs>
        <w:ind w:start="216pt" w:hanging="18pt"/>
      </w:pPr>
      <w:rPr>
        <w:rFonts w:ascii="Wingdings" w:hAnsi="Wingdings"/>
      </w:rPr>
    </w:lvl>
    <w:lvl w:ilvl="6" w:tplc="6660007E">
      <w:start w:val="1"/>
      <w:numFmt w:val="bullet"/>
      <w:lvlText w:val=""/>
      <w:lvlJc w:val="start"/>
      <w:pPr>
        <w:tabs>
          <w:tab w:val="num" w:pos="252pt"/>
        </w:tabs>
        <w:ind w:start="252pt" w:hanging="18pt"/>
      </w:pPr>
      <w:rPr>
        <w:rFonts w:ascii="Symbol" w:hAnsi="Symbol"/>
      </w:rPr>
    </w:lvl>
    <w:lvl w:ilvl="7" w:tplc="5C463BE8">
      <w:start w:val="1"/>
      <w:numFmt w:val="bullet"/>
      <w:lvlText w:val="o"/>
      <w:lvlJc w:val="start"/>
      <w:pPr>
        <w:tabs>
          <w:tab w:val="num" w:pos="288pt"/>
        </w:tabs>
        <w:ind w:start="288pt" w:hanging="18pt"/>
      </w:pPr>
      <w:rPr>
        <w:rFonts w:ascii="Courier New" w:hAnsi="Courier New"/>
      </w:rPr>
    </w:lvl>
    <w:lvl w:ilvl="8" w:tplc="7D5EFAA2">
      <w:start w:val="1"/>
      <w:numFmt w:val="bullet"/>
      <w:lvlText w:val=""/>
      <w:lvlJc w:val="start"/>
      <w:pPr>
        <w:tabs>
          <w:tab w:val="num" w:pos="324pt"/>
        </w:tabs>
        <w:ind w:start="324pt" w:hanging="18pt"/>
      </w:pPr>
      <w:rPr>
        <w:rFonts w:ascii="Wingdings" w:hAnsi="Wingdings"/>
      </w:rPr>
    </w:lvl>
  </w:abstractNum>
  <w:abstractNum w:abstractNumId="7" w15:restartNumberingAfterBreak="0">
    <w:nsid w:val="00000008"/>
    <w:multiLevelType w:val="hybridMultilevel"/>
    <w:tmpl w:val="00000008"/>
    <w:lvl w:ilvl="0" w:tplc="0DB07362">
      <w:start w:val="1"/>
      <w:numFmt w:val="bullet"/>
      <w:lvlText w:val=""/>
      <w:lvlJc w:val="start"/>
      <w:pPr>
        <w:ind w:start="36pt" w:hanging="18pt"/>
      </w:pPr>
      <w:rPr>
        <w:rFonts w:ascii="Symbol" w:hAnsi="Symbol"/>
      </w:rPr>
    </w:lvl>
    <w:lvl w:ilvl="1" w:tplc="07DA7484">
      <w:start w:val="1"/>
      <w:numFmt w:val="bullet"/>
      <w:lvlText w:val="o"/>
      <w:lvlJc w:val="start"/>
      <w:pPr>
        <w:tabs>
          <w:tab w:val="num" w:pos="72pt"/>
        </w:tabs>
        <w:ind w:start="72pt" w:hanging="18pt"/>
      </w:pPr>
      <w:rPr>
        <w:rFonts w:ascii="Courier New" w:hAnsi="Courier New"/>
      </w:rPr>
    </w:lvl>
    <w:lvl w:ilvl="2" w:tplc="8138DF00">
      <w:start w:val="1"/>
      <w:numFmt w:val="bullet"/>
      <w:lvlText w:val=""/>
      <w:lvlJc w:val="start"/>
      <w:pPr>
        <w:tabs>
          <w:tab w:val="num" w:pos="108pt"/>
        </w:tabs>
        <w:ind w:start="108pt" w:hanging="18pt"/>
      </w:pPr>
      <w:rPr>
        <w:rFonts w:ascii="Wingdings" w:hAnsi="Wingdings"/>
      </w:rPr>
    </w:lvl>
    <w:lvl w:ilvl="3" w:tplc="BA5012E6">
      <w:start w:val="1"/>
      <w:numFmt w:val="bullet"/>
      <w:lvlText w:val=""/>
      <w:lvlJc w:val="start"/>
      <w:pPr>
        <w:tabs>
          <w:tab w:val="num" w:pos="144pt"/>
        </w:tabs>
        <w:ind w:start="144pt" w:hanging="18pt"/>
      </w:pPr>
      <w:rPr>
        <w:rFonts w:ascii="Symbol" w:hAnsi="Symbol"/>
      </w:rPr>
    </w:lvl>
    <w:lvl w:ilvl="4" w:tplc="4178075E">
      <w:start w:val="1"/>
      <w:numFmt w:val="bullet"/>
      <w:lvlText w:val="o"/>
      <w:lvlJc w:val="start"/>
      <w:pPr>
        <w:tabs>
          <w:tab w:val="num" w:pos="180pt"/>
        </w:tabs>
        <w:ind w:start="180pt" w:hanging="18pt"/>
      </w:pPr>
      <w:rPr>
        <w:rFonts w:ascii="Courier New" w:hAnsi="Courier New"/>
      </w:rPr>
    </w:lvl>
    <w:lvl w:ilvl="5" w:tplc="DFE63A9A">
      <w:start w:val="1"/>
      <w:numFmt w:val="bullet"/>
      <w:lvlText w:val=""/>
      <w:lvlJc w:val="start"/>
      <w:pPr>
        <w:tabs>
          <w:tab w:val="num" w:pos="216pt"/>
        </w:tabs>
        <w:ind w:start="216pt" w:hanging="18pt"/>
      </w:pPr>
      <w:rPr>
        <w:rFonts w:ascii="Wingdings" w:hAnsi="Wingdings"/>
      </w:rPr>
    </w:lvl>
    <w:lvl w:ilvl="6" w:tplc="B8B45E22">
      <w:start w:val="1"/>
      <w:numFmt w:val="bullet"/>
      <w:lvlText w:val=""/>
      <w:lvlJc w:val="start"/>
      <w:pPr>
        <w:tabs>
          <w:tab w:val="num" w:pos="252pt"/>
        </w:tabs>
        <w:ind w:start="252pt" w:hanging="18pt"/>
      </w:pPr>
      <w:rPr>
        <w:rFonts w:ascii="Symbol" w:hAnsi="Symbol"/>
      </w:rPr>
    </w:lvl>
    <w:lvl w:ilvl="7" w:tplc="DCBA7CBA">
      <w:start w:val="1"/>
      <w:numFmt w:val="bullet"/>
      <w:lvlText w:val="o"/>
      <w:lvlJc w:val="start"/>
      <w:pPr>
        <w:tabs>
          <w:tab w:val="num" w:pos="288pt"/>
        </w:tabs>
        <w:ind w:start="288pt" w:hanging="18pt"/>
      </w:pPr>
      <w:rPr>
        <w:rFonts w:ascii="Courier New" w:hAnsi="Courier New"/>
      </w:rPr>
    </w:lvl>
    <w:lvl w:ilvl="8" w:tplc="5A12C620">
      <w:start w:val="1"/>
      <w:numFmt w:val="bullet"/>
      <w:lvlText w:val=""/>
      <w:lvlJc w:val="start"/>
      <w:pPr>
        <w:tabs>
          <w:tab w:val="num" w:pos="324pt"/>
        </w:tabs>
        <w:ind w:start="324pt" w:hanging="18pt"/>
      </w:pPr>
      <w:rPr>
        <w:rFonts w:ascii="Wingdings" w:hAnsi="Wingdings"/>
      </w:rPr>
    </w:lvl>
  </w:abstractNum>
  <w:abstractNum w:abstractNumId="8" w15:restartNumberingAfterBreak="0">
    <w:nsid w:val="00000009"/>
    <w:multiLevelType w:val="multilevel"/>
    <w:tmpl w:val="00000009"/>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9" w15:restartNumberingAfterBreak="0">
    <w:nsid w:val="0000000A"/>
    <w:multiLevelType w:val="multilevel"/>
    <w:tmpl w:val="0000000A"/>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10" w15:restartNumberingAfterBreak="0">
    <w:nsid w:val="0000000B"/>
    <w:multiLevelType w:val="multilevel"/>
    <w:tmpl w:val="0000000B"/>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11" w15:restartNumberingAfterBreak="0">
    <w:nsid w:val="0000000C"/>
    <w:multiLevelType w:val="hybridMultilevel"/>
    <w:tmpl w:val="0000000C"/>
    <w:lvl w:ilvl="0" w:tplc="205E1C90">
      <w:start w:val="1"/>
      <w:numFmt w:val="bullet"/>
      <w:lvlText w:val=""/>
      <w:lvlJc w:val="start"/>
      <w:pPr>
        <w:ind w:start="36pt" w:hanging="18pt"/>
      </w:pPr>
      <w:rPr>
        <w:rFonts w:ascii="Symbol" w:hAnsi="Symbol"/>
      </w:rPr>
    </w:lvl>
    <w:lvl w:ilvl="1" w:tplc="011AA412">
      <w:start w:val="1"/>
      <w:numFmt w:val="bullet"/>
      <w:lvlText w:val="o"/>
      <w:lvlJc w:val="start"/>
      <w:pPr>
        <w:tabs>
          <w:tab w:val="num" w:pos="72pt"/>
        </w:tabs>
        <w:ind w:start="72pt" w:hanging="18pt"/>
      </w:pPr>
      <w:rPr>
        <w:rFonts w:ascii="Courier New" w:hAnsi="Courier New"/>
      </w:rPr>
    </w:lvl>
    <w:lvl w:ilvl="2" w:tplc="BDA02FFE">
      <w:start w:val="1"/>
      <w:numFmt w:val="bullet"/>
      <w:lvlText w:val=""/>
      <w:lvlJc w:val="start"/>
      <w:pPr>
        <w:tabs>
          <w:tab w:val="num" w:pos="108pt"/>
        </w:tabs>
        <w:ind w:start="108pt" w:hanging="18pt"/>
      </w:pPr>
      <w:rPr>
        <w:rFonts w:ascii="Wingdings" w:hAnsi="Wingdings"/>
      </w:rPr>
    </w:lvl>
    <w:lvl w:ilvl="3" w:tplc="A6383D3A">
      <w:start w:val="1"/>
      <w:numFmt w:val="bullet"/>
      <w:lvlText w:val=""/>
      <w:lvlJc w:val="start"/>
      <w:pPr>
        <w:tabs>
          <w:tab w:val="num" w:pos="144pt"/>
        </w:tabs>
        <w:ind w:start="144pt" w:hanging="18pt"/>
      </w:pPr>
      <w:rPr>
        <w:rFonts w:ascii="Symbol" w:hAnsi="Symbol"/>
      </w:rPr>
    </w:lvl>
    <w:lvl w:ilvl="4" w:tplc="61EC28E0">
      <w:start w:val="1"/>
      <w:numFmt w:val="bullet"/>
      <w:lvlText w:val="o"/>
      <w:lvlJc w:val="start"/>
      <w:pPr>
        <w:tabs>
          <w:tab w:val="num" w:pos="180pt"/>
        </w:tabs>
        <w:ind w:start="180pt" w:hanging="18pt"/>
      </w:pPr>
      <w:rPr>
        <w:rFonts w:ascii="Courier New" w:hAnsi="Courier New"/>
      </w:rPr>
    </w:lvl>
    <w:lvl w:ilvl="5" w:tplc="8E2EDDC4">
      <w:start w:val="1"/>
      <w:numFmt w:val="bullet"/>
      <w:lvlText w:val=""/>
      <w:lvlJc w:val="start"/>
      <w:pPr>
        <w:tabs>
          <w:tab w:val="num" w:pos="216pt"/>
        </w:tabs>
        <w:ind w:start="216pt" w:hanging="18pt"/>
      </w:pPr>
      <w:rPr>
        <w:rFonts w:ascii="Wingdings" w:hAnsi="Wingdings"/>
      </w:rPr>
    </w:lvl>
    <w:lvl w:ilvl="6" w:tplc="5262FC60">
      <w:start w:val="1"/>
      <w:numFmt w:val="bullet"/>
      <w:lvlText w:val=""/>
      <w:lvlJc w:val="start"/>
      <w:pPr>
        <w:tabs>
          <w:tab w:val="num" w:pos="252pt"/>
        </w:tabs>
        <w:ind w:start="252pt" w:hanging="18pt"/>
      </w:pPr>
      <w:rPr>
        <w:rFonts w:ascii="Symbol" w:hAnsi="Symbol"/>
      </w:rPr>
    </w:lvl>
    <w:lvl w:ilvl="7" w:tplc="9BE064BC">
      <w:start w:val="1"/>
      <w:numFmt w:val="bullet"/>
      <w:lvlText w:val="o"/>
      <w:lvlJc w:val="start"/>
      <w:pPr>
        <w:tabs>
          <w:tab w:val="num" w:pos="288pt"/>
        </w:tabs>
        <w:ind w:start="288pt" w:hanging="18pt"/>
      </w:pPr>
      <w:rPr>
        <w:rFonts w:ascii="Courier New" w:hAnsi="Courier New"/>
      </w:rPr>
    </w:lvl>
    <w:lvl w:ilvl="8" w:tplc="E0FCE850">
      <w:start w:val="1"/>
      <w:numFmt w:val="bullet"/>
      <w:lvlText w:val=""/>
      <w:lvlJc w:val="start"/>
      <w:pPr>
        <w:tabs>
          <w:tab w:val="num" w:pos="324pt"/>
        </w:tabs>
        <w:ind w:start="324pt" w:hanging="18pt"/>
      </w:pPr>
      <w:rPr>
        <w:rFonts w:ascii="Wingdings" w:hAnsi="Wingdings"/>
      </w:rPr>
    </w:lvl>
  </w:abstractNum>
  <w:abstractNum w:abstractNumId="12" w15:restartNumberingAfterBreak="0">
    <w:nsid w:val="0000000D"/>
    <w:multiLevelType w:val="hybridMultilevel"/>
    <w:tmpl w:val="0000000D"/>
    <w:lvl w:ilvl="0" w:tplc="3C0892F0">
      <w:start w:val="1"/>
      <w:numFmt w:val="bullet"/>
      <w:lvlText w:val=""/>
      <w:lvlJc w:val="start"/>
      <w:pPr>
        <w:ind w:start="36pt" w:hanging="18pt"/>
      </w:pPr>
      <w:rPr>
        <w:rFonts w:ascii="Symbol" w:hAnsi="Symbol"/>
      </w:rPr>
    </w:lvl>
    <w:lvl w:ilvl="1" w:tplc="A5788204">
      <w:start w:val="1"/>
      <w:numFmt w:val="bullet"/>
      <w:lvlText w:val="o"/>
      <w:lvlJc w:val="start"/>
      <w:pPr>
        <w:tabs>
          <w:tab w:val="num" w:pos="72pt"/>
        </w:tabs>
        <w:ind w:start="72pt" w:hanging="18pt"/>
      </w:pPr>
      <w:rPr>
        <w:rFonts w:ascii="Courier New" w:hAnsi="Courier New"/>
      </w:rPr>
    </w:lvl>
    <w:lvl w:ilvl="2" w:tplc="605C4294">
      <w:start w:val="1"/>
      <w:numFmt w:val="bullet"/>
      <w:lvlText w:val=""/>
      <w:lvlJc w:val="start"/>
      <w:pPr>
        <w:tabs>
          <w:tab w:val="num" w:pos="108pt"/>
        </w:tabs>
        <w:ind w:start="108pt" w:hanging="18pt"/>
      </w:pPr>
      <w:rPr>
        <w:rFonts w:ascii="Wingdings" w:hAnsi="Wingdings"/>
      </w:rPr>
    </w:lvl>
    <w:lvl w:ilvl="3" w:tplc="A8B49A0C">
      <w:start w:val="1"/>
      <w:numFmt w:val="bullet"/>
      <w:lvlText w:val=""/>
      <w:lvlJc w:val="start"/>
      <w:pPr>
        <w:tabs>
          <w:tab w:val="num" w:pos="144pt"/>
        </w:tabs>
        <w:ind w:start="144pt" w:hanging="18pt"/>
      </w:pPr>
      <w:rPr>
        <w:rFonts w:ascii="Symbol" w:hAnsi="Symbol"/>
      </w:rPr>
    </w:lvl>
    <w:lvl w:ilvl="4" w:tplc="3E3CE1F6">
      <w:start w:val="1"/>
      <w:numFmt w:val="bullet"/>
      <w:lvlText w:val="o"/>
      <w:lvlJc w:val="start"/>
      <w:pPr>
        <w:tabs>
          <w:tab w:val="num" w:pos="180pt"/>
        </w:tabs>
        <w:ind w:start="180pt" w:hanging="18pt"/>
      </w:pPr>
      <w:rPr>
        <w:rFonts w:ascii="Courier New" w:hAnsi="Courier New"/>
      </w:rPr>
    </w:lvl>
    <w:lvl w:ilvl="5" w:tplc="57B4EA74">
      <w:start w:val="1"/>
      <w:numFmt w:val="bullet"/>
      <w:lvlText w:val=""/>
      <w:lvlJc w:val="start"/>
      <w:pPr>
        <w:tabs>
          <w:tab w:val="num" w:pos="216pt"/>
        </w:tabs>
        <w:ind w:start="216pt" w:hanging="18pt"/>
      </w:pPr>
      <w:rPr>
        <w:rFonts w:ascii="Wingdings" w:hAnsi="Wingdings"/>
      </w:rPr>
    </w:lvl>
    <w:lvl w:ilvl="6" w:tplc="FD30DDB2">
      <w:start w:val="1"/>
      <w:numFmt w:val="bullet"/>
      <w:lvlText w:val=""/>
      <w:lvlJc w:val="start"/>
      <w:pPr>
        <w:tabs>
          <w:tab w:val="num" w:pos="252pt"/>
        </w:tabs>
        <w:ind w:start="252pt" w:hanging="18pt"/>
      </w:pPr>
      <w:rPr>
        <w:rFonts w:ascii="Symbol" w:hAnsi="Symbol"/>
      </w:rPr>
    </w:lvl>
    <w:lvl w:ilvl="7" w:tplc="B854FE30">
      <w:start w:val="1"/>
      <w:numFmt w:val="bullet"/>
      <w:lvlText w:val="o"/>
      <w:lvlJc w:val="start"/>
      <w:pPr>
        <w:tabs>
          <w:tab w:val="num" w:pos="288pt"/>
        </w:tabs>
        <w:ind w:start="288pt" w:hanging="18pt"/>
      </w:pPr>
      <w:rPr>
        <w:rFonts w:ascii="Courier New" w:hAnsi="Courier New"/>
      </w:rPr>
    </w:lvl>
    <w:lvl w:ilvl="8" w:tplc="463CD31C">
      <w:start w:val="1"/>
      <w:numFmt w:val="bullet"/>
      <w:lvlText w:val=""/>
      <w:lvlJc w:val="start"/>
      <w:pPr>
        <w:tabs>
          <w:tab w:val="num" w:pos="324pt"/>
        </w:tabs>
        <w:ind w:start="324pt" w:hanging="18pt"/>
      </w:pPr>
      <w:rPr>
        <w:rFonts w:ascii="Wingdings" w:hAnsi="Wingdings"/>
      </w:rPr>
    </w:lvl>
  </w:abstractNum>
  <w:abstractNum w:abstractNumId="13" w15:restartNumberingAfterBreak="0">
    <w:nsid w:val="0000000E"/>
    <w:multiLevelType w:val="hybridMultilevel"/>
    <w:tmpl w:val="0000000E"/>
    <w:lvl w:ilvl="0" w:tplc="950A4534">
      <w:start w:val="1"/>
      <w:numFmt w:val="bullet"/>
      <w:lvlText w:val=""/>
      <w:lvlJc w:val="start"/>
      <w:pPr>
        <w:ind w:start="36pt" w:hanging="18pt"/>
      </w:pPr>
      <w:rPr>
        <w:rFonts w:ascii="Symbol" w:hAnsi="Symbol"/>
      </w:rPr>
    </w:lvl>
    <w:lvl w:ilvl="1" w:tplc="7230017E">
      <w:start w:val="1"/>
      <w:numFmt w:val="bullet"/>
      <w:lvlText w:val="o"/>
      <w:lvlJc w:val="start"/>
      <w:pPr>
        <w:tabs>
          <w:tab w:val="num" w:pos="72pt"/>
        </w:tabs>
        <w:ind w:start="72pt" w:hanging="18pt"/>
      </w:pPr>
      <w:rPr>
        <w:rFonts w:ascii="Courier New" w:hAnsi="Courier New"/>
      </w:rPr>
    </w:lvl>
    <w:lvl w:ilvl="2" w:tplc="ACC8E024">
      <w:start w:val="1"/>
      <w:numFmt w:val="bullet"/>
      <w:lvlText w:val=""/>
      <w:lvlJc w:val="start"/>
      <w:pPr>
        <w:tabs>
          <w:tab w:val="num" w:pos="108pt"/>
        </w:tabs>
        <w:ind w:start="108pt" w:hanging="18pt"/>
      </w:pPr>
      <w:rPr>
        <w:rFonts w:ascii="Wingdings" w:hAnsi="Wingdings"/>
      </w:rPr>
    </w:lvl>
    <w:lvl w:ilvl="3" w:tplc="6004F59C">
      <w:start w:val="1"/>
      <w:numFmt w:val="bullet"/>
      <w:lvlText w:val=""/>
      <w:lvlJc w:val="start"/>
      <w:pPr>
        <w:tabs>
          <w:tab w:val="num" w:pos="144pt"/>
        </w:tabs>
        <w:ind w:start="144pt" w:hanging="18pt"/>
      </w:pPr>
      <w:rPr>
        <w:rFonts w:ascii="Symbol" w:hAnsi="Symbol"/>
      </w:rPr>
    </w:lvl>
    <w:lvl w:ilvl="4" w:tplc="008A0B0E">
      <w:start w:val="1"/>
      <w:numFmt w:val="bullet"/>
      <w:lvlText w:val="o"/>
      <w:lvlJc w:val="start"/>
      <w:pPr>
        <w:tabs>
          <w:tab w:val="num" w:pos="180pt"/>
        </w:tabs>
        <w:ind w:start="180pt" w:hanging="18pt"/>
      </w:pPr>
      <w:rPr>
        <w:rFonts w:ascii="Courier New" w:hAnsi="Courier New"/>
      </w:rPr>
    </w:lvl>
    <w:lvl w:ilvl="5" w:tplc="9C3AFD88">
      <w:start w:val="1"/>
      <w:numFmt w:val="bullet"/>
      <w:lvlText w:val=""/>
      <w:lvlJc w:val="start"/>
      <w:pPr>
        <w:tabs>
          <w:tab w:val="num" w:pos="216pt"/>
        </w:tabs>
        <w:ind w:start="216pt" w:hanging="18pt"/>
      </w:pPr>
      <w:rPr>
        <w:rFonts w:ascii="Wingdings" w:hAnsi="Wingdings"/>
      </w:rPr>
    </w:lvl>
    <w:lvl w:ilvl="6" w:tplc="14E2947E">
      <w:start w:val="1"/>
      <w:numFmt w:val="bullet"/>
      <w:lvlText w:val=""/>
      <w:lvlJc w:val="start"/>
      <w:pPr>
        <w:tabs>
          <w:tab w:val="num" w:pos="252pt"/>
        </w:tabs>
        <w:ind w:start="252pt" w:hanging="18pt"/>
      </w:pPr>
      <w:rPr>
        <w:rFonts w:ascii="Symbol" w:hAnsi="Symbol"/>
      </w:rPr>
    </w:lvl>
    <w:lvl w:ilvl="7" w:tplc="0E08CA14">
      <w:start w:val="1"/>
      <w:numFmt w:val="bullet"/>
      <w:lvlText w:val="o"/>
      <w:lvlJc w:val="start"/>
      <w:pPr>
        <w:tabs>
          <w:tab w:val="num" w:pos="288pt"/>
        </w:tabs>
        <w:ind w:start="288pt" w:hanging="18pt"/>
      </w:pPr>
      <w:rPr>
        <w:rFonts w:ascii="Courier New" w:hAnsi="Courier New"/>
      </w:rPr>
    </w:lvl>
    <w:lvl w:ilvl="8" w:tplc="16A633E8">
      <w:start w:val="1"/>
      <w:numFmt w:val="bullet"/>
      <w:lvlText w:val=""/>
      <w:lvlJc w:val="start"/>
      <w:pPr>
        <w:tabs>
          <w:tab w:val="num" w:pos="324pt"/>
        </w:tabs>
        <w:ind w:start="324pt" w:hanging="18pt"/>
      </w:pPr>
      <w:rPr>
        <w:rFonts w:ascii="Wingdings" w:hAnsi="Wingdings"/>
      </w:rPr>
    </w:lvl>
  </w:abstractNum>
  <w:abstractNum w:abstractNumId="14" w15:restartNumberingAfterBreak="0">
    <w:nsid w:val="0000000F"/>
    <w:multiLevelType w:val="hybridMultilevel"/>
    <w:tmpl w:val="0000000F"/>
    <w:lvl w:ilvl="0" w:tplc="2CAE556C">
      <w:start w:val="1"/>
      <w:numFmt w:val="bullet"/>
      <w:lvlText w:val=""/>
      <w:lvlJc w:val="start"/>
      <w:pPr>
        <w:ind w:start="36pt" w:hanging="18pt"/>
      </w:pPr>
      <w:rPr>
        <w:rFonts w:ascii="Symbol" w:hAnsi="Symbol"/>
      </w:rPr>
    </w:lvl>
    <w:lvl w:ilvl="1" w:tplc="75304CC4">
      <w:start w:val="1"/>
      <w:numFmt w:val="bullet"/>
      <w:lvlText w:val="o"/>
      <w:lvlJc w:val="start"/>
      <w:pPr>
        <w:tabs>
          <w:tab w:val="num" w:pos="72pt"/>
        </w:tabs>
        <w:ind w:start="72pt" w:hanging="18pt"/>
      </w:pPr>
      <w:rPr>
        <w:rFonts w:ascii="Courier New" w:hAnsi="Courier New"/>
      </w:rPr>
    </w:lvl>
    <w:lvl w:ilvl="2" w:tplc="795C2A12">
      <w:start w:val="1"/>
      <w:numFmt w:val="bullet"/>
      <w:lvlText w:val=""/>
      <w:lvlJc w:val="start"/>
      <w:pPr>
        <w:tabs>
          <w:tab w:val="num" w:pos="108pt"/>
        </w:tabs>
        <w:ind w:start="108pt" w:hanging="18pt"/>
      </w:pPr>
      <w:rPr>
        <w:rFonts w:ascii="Wingdings" w:hAnsi="Wingdings"/>
      </w:rPr>
    </w:lvl>
    <w:lvl w:ilvl="3" w:tplc="5EB0F346">
      <w:start w:val="1"/>
      <w:numFmt w:val="bullet"/>
      <w:lvlText w:val=""/>
      <w:lvlJc w:val="start"/>
      <w:pPr>
        <w:tabs>
          <w:tab w:val="num" w:pos="144pt"/>
        </w:tabs>
        <w:ind w:start="144pt" w:hanging="18pt"/>
      </w:pPr>
      <w:rPr>
        <w:rFonts w:ascii="Symbol" w:hAnsi="Symbol"/>
      </w:rPr>
    </w:lvl>
    <w:lvl w:ilvl="4" w:tplc="7A383598">
      <w:start w:val="1"/>
      <w:numFmt w:val="bullet"/>
      <w:lvlText w:val="o"/>
      <w:lvlJc w:val="start"/>
      <w:pPr>
        <w:tabs>
          <w:tab w:val="num" w:pos="180pt"/>
        </w:tabs>
        <w:ind w:start="180pt" w:hanging="18pt"/>
      </w:pPr>
      <w:rPr>
        <w:rFonts w:ascii="Courier New" w:hAnsi="Courier New"/>
      </w:rPr>
    </w:lvl>
    <w:lvl w:ilvl="5" w:tplc="8550D28A">
      <w:start w:val="1"/>
      <w:numFmt w:val="bullet"/>
      <w:lvlText w:val=""/>
      <w:lvlJc w:val="start"/>
      <w:pPr>
        <w:tabs>
          <w:tab w:val="num" w:pos="216pt"/>
        </w:tabs>
        <w:ind w:start="216pt" w:hanging="18pt"/>
      </w:pPr>
      <w:rPr>
        <w:rFonts w:ascii="Wingdings" w:hAnsi="Wingdings"/>
      </w:rPr>
    </w:lvl>
    <w:lvl w:ilvl="6" w:tplc="6FD843C6">
      <w:start w:val="1"/>
      <w:numFmt w:val="bullet"/>
      <w:lvlText w:val=""/>
      <w:lvlJc w:val="start"/>
      <w:pPr>
        <w:tabs>
          <w:tab w:val="num" w:pos="252pt"/>
        </w:tabs>
        <w:ind w:start="252pt" w:hanging="18pt"/>
      </w:pPr>
      <w:rPr>
        <w:rFonts w:ascii="Symbol" w:hAnsi="Symbol"/>
      </w:rPr>
    </w:lvl>
    <w:lvl w:ilvl="7" w:tplc="5FC68ECE">
      <w:start w:val="1"/>
      <w:numFmt w:val="bullet"/>
      <w:lvlText w:val="o"/>
      <w:lvlJc w:val="start"/>
      <w:pPr>
        <w:tabs>
          <w:tab w:val="num" w:pos="288pt"/>
        </w:tabs>
        <w:ind w:start="288pt" w:hanging="18pt"/>
      </w:pPr>
      <w:rPr>
        <w:rFonts w:ascii="Courier New" w:hAnsi="Courier New"/>
      </w:rPr>
    </w:lvl>
    <w:lvl w:ilvl="8" w:tplc="FE582604">
      <w:start w:val="1"/>
      <w:numFmt w:val="bullet"/>
      <w:lvlText w:val=""/>
      <w:lvlJc w:val="start"/>
      <w:pPr>
        <w:tabs>
          <w:tab w:val="num" w:pos="324pt"/>
        </w:tabs>
        <w:ind w:start="324pt" w:hanging="18pt"/>
      </w:pPr>
      <w:rPr>
        <w:rFonts w:ascii="Wingdings" w:hAnsi="Wingdings"/>
      </w:rPr>
    </w:lvl>
  </w:abstractNum>
  <w:abstractNum w:abstractNumId="15" w15:restartNumberingAfterBreak="0">
    <w:nsid w:val="00000010"/>
    <w:multiLevelType w:val="hybridMultilevel"/>
    <w:tmpl w:val="00000010"/>
    <w:lvl w:ilvl="0" w:tplc="F75AF0EE">
      <w:start w:val="1"/>
      <w:numFmt w:val="bullet"/>
      <w:lvlText w:val=""/>
      <w:lvlJc w:val="start"/>
      <w:pPr>
        <w:ind w:start="36pt" w:hanging="18pt"/>
      </w:pPr>
      <w:rPr>
        <w:rFonts w:ascii="Symbol" w:hAnsi="Symbol"/>
      </w:rPr>
    </w:lvl>
    <w:lvl w:ilvl="1" w:tplc="6FF6A59A">
      <w:start w:val="1"/>
      <w:numFmt w:val="bullet"/>
      <w:lvlText w:val="o"/>
      <w:lvlJc w:val="start"/>
      <w:pPr>
        <w:tabs>
          <w:tab w:val="num" w:pos="72pt"/>
        </w:tabs>
        <w:ind w:start="72pt" w:hanging="18pt"/>
      </w:pPr>
      <w:rPr>
        <w:rFonts w:ascii="Courier New" w:hAnsi="Courier New"/>
      </w:rPr>
    </w:lvl>
    <w:lvl w:ilvl="2" w:tplc="B308C7E2">
      <w:start w:val="1"/>
      <w:numFmt w:val="bullet"/>
      <w:lvlText w:val=""/>
      <w:lvlJc w:val="start"/>
      <w:pPr>
        <w:tabs>
          <w:tab w:val="num" w:pos="108pt"/>
        </w:tabs>
        <w:ind w:start="108pt" w:hanging="18pt"/>
      </w:pPr>
      <w:rPr>
        <w:rFonts w:ascii="Wingdings" w:hAnsi="Wingdings"/>
      </w:rPr>
    </w:lvl>
    <w:lvl w:ilvl="3" w:tplc="CC845FBE">
      <w:start w:val="1"/>
      <w:numFmt w:val="bullet"/>
      <w:lvlText w:val=""/>
      <w:lvlJc w:val="start"/>
      <w:pPr>
        <w:tabs>
          <w:tab w:val="num" w:pos="144pt"/>
        </w:tabs>
        <w:ind w:start="144pt" w:hanging="18pt"/>
      </w:pPr>
      <w:rPr>
        <w:rFonts w:ascii="Symbol" w:hAnsi="Symbol"/>
      </w:rPr>
    </w:lvl>
    <w:lvl w:ilvl="4" w:tplc="955EBA1E">
      <w:start w:val="1"/>
      <w:numFmt w:val="bullet"/>
      <w:lvlText w:val="o"/>
      <w:lvlJc w:val="start"/>
      <w:pPr>
        <w:tabs>
          <w:tab w:val="num" w:pos="180pt"/>
        </w:tabs>
        <w:ind w:start="180pt" w:hanging="18pt"/>
      </w:pPr>
      <w:rPr>
        <w:rFonts w:ascii="Courier New" w:hAnsi="Courier New"/>
      </w:rPr>
    </w:lvl>
    <w:lvl w:ilvl="5" w:tplc="C8A84E82">
      <w:start w:val="1"/>
      <w:numFmt w:val="bullet"/>
      <w:lvlText w:val=""/>
      <w:lvlJc w:val="start"/>
      <w:pPr>
        <w:tabs>
          <w:tab w:val="num" w:pos="216pt"/>
        </w:tabs>
        <w:ind w:start="216pt" w:hanging="18pt"/>
      </w:pPr>
      <w:rPr>
        <w:rFonts w:ascii="Wingdings" w:hAnsi="Wingdings"/>
      </w:rPr>
    </w:lvl>
    <w:lvl w:ilvl="6" w:tplc="227A268E">
      <w:start w:val="1"/>
      <w:numFmt w:val="bullet"/>
      <w:lvlText w:val=""/>
      <w:lvlJc w:val="start"/>
      <w:pPr>
        <w:tabs>
          <w:tab w:val="num" w:pos="252pt"/>
        </w:tabs>
        <w:ind w:start="252pt" w:hanging="18pt"/>
      </w:pPr>
      <w:rPr>
        <w:rFonts w:ascii="Symbol" w:hAnsi="Symbol"/>
      </w:rPr>
    </w:lvl>
    <w:lvl w:ilvl="7" w:tplc="7D4894D4">
      <w:start w:val="1"/>
      <w:numFmt w:val="bullet"/>
      <w:lvlText w:val="o"/>
      <w:lvlJc w:val="start"/>
      <w:pPr>
        <w:tabs>
          <w:tab w:val="num" w:pos="288pt"/>
        </w:tabs>
        <w:ind w:start="288pt" w:hanging="18pt"/>
      </w:pPr>
      <w:rPr>
        <w:rFonts w:ascii="Courier New" w:hAnsi="Courier New"/>
      </w:rPr>
    </w:lvl>
    <w:lvl w:ilvl="8" w:tplc="29B454E0">
      <w:start w:val="1"/>
      <w:numFmt w:val="bullet"/>
      <w:lvlText w:val=""/>
      <w:lvlJc w:val="start"/>
      <w:pPr>
        <w:tabs>
          <w:tab w:val="num" w:pos="324pt"/>
        </w:tabs>
        <w:ind w:start="324pt" w:hanging="18pt"/>
      </w:pPr>
      <w:rPr>
        <w:rFonts w:ascii="Wingdings" w:hAnsi="Wingdings"/>
      </w:rPr>
    </w:lvl>
  </w:abstractNum>
  <w:abstractNum w:abstractNumId="16" w15:restartNumberingAfterBreak="0">
    <w:nsid w:val="00000011"/>
    <w:multiLevelType w:val="hybridMultilevel"/>
    <w:tmpl w:val="00000011"/>
    <w:lvl w:ilvl="0" w:tplc="7E340FAE">
      <w:start w:val="1"/>
      <w:numFmt w:val="bullet"/>
      <w:lvlText w:val=""/>
      <w:lvlJc w:val="start"/>
      <w:pPr>
        <w:ind w:start="36pt" w:hanging="18pt"/>
      </w:pPr>
      <w:rPr>
        <w:rFonts w:ascii="Symbol" w:hAnsi="Symbol"/>
      </w:rPr>
    </w:lvl>
    <w:lvl w:ilvl="1" w:tplc="00DEC092">
      <w:start w:val="1"/>
      <w:numFmt w:val="bullet"/>
      <w:lvlText w:val="o"/>
      <w:lvlJc w:val="start"/>
      <w:pPr>
        <w:tabs>
          <w:tab w:val="num" w:pos="72pt"/>
        </w:tabs>
        <w:ind w:start="72pt" w:hanging="18pt"/>
      </w:pPr>
      <w:rPr>
        <w:rFonts w:ascii="Courier New" w:hAnsi="Courier New"/>
      </w:rPr>
    </w:lvl>
    <w:lvl w:ilvl="2" w:tplc="4EAEE876">
      <w:start w:val="1"/>
      <w:numFmt w:val="bullet"/>
      <w:lvlText w:val=""/>
      <w:lvlJc w:val="start"/>
      <w:pPr>
        <w:tabs>
          <w:tab w:val="num" w:pos="108pt"/>
        </w:tabs>
        <w:ind w:start="108pt" w:hanging="18pt"/>
      </w:pPr>
      <w:rPr>
        <w:rFonts w:ascii="Wingdings" w:hAnsi="Wingdings"/>
      </w:rPr>
    </w:lvl>
    <w:lvl w:ilvl="3" w:tplc="9AE02E2E">
      <w:start w:val="1"/>
      <w:numFmt w:val="bullet"/>
      <w:lvlText w:val=""/>
      <w:lvlJc w:val="start"/>
      <w:pPr>
        <w:tabs>
          <w:tab w:val="num" w:pos="144pt"/>
        </w:tabs>
        <w:ind w:start="144pt" w:hanging="18pt"/>
      </w:pPr>
      <w:rPr>
        <w:rFonts w:ascii="Symbol" w:hAnsi="Symbol"/>
      </w:rPr>
    </w:lvl>
    <w:lvl w:ilvl="4" w:tplc="056A3734">
      <w:start w:val="1"/>
      <w:numFmt w:val="bullet"/>
      <w:lvlText w:val="o"/>
      <w:lvlJc w:val="start"/>
      <w:pPr>
        <w:tabs>
          <w:tab w:val="num" w:pos="180pt"/>
        </w:tabs>
        <w:ind w:start="180pt" w:hanging="18pt"/>
      </w:pPr>
      <w:rPr>
        <w:rFonts w:ascii="Courier New" w:hAnsi="Courier New"/>
      </w:rPr>
    </w:lvl>
    <w:lvl w:ilvl="5" w:tplc="3E6ADAAE">
      <w:start w:val="1"/>
      <w:numFmt w:val="bullet"/>
      <w:lvlText w:val=""/>
      <w:lvlJc w:val="start"/>
      <w:pPr>
        <w:tabs>
          <w:tab w:val="num" w:pos="216pt"/>
        </w:tabs>
        <w:ind w:start="216pt" w:hanging="18pt"/>
      </w:pPr>
      <w:rPr>
        <w:rFonts w:ascii="Wingdings" w:hAnsi="Wingdings"/>
      </w:rPr>
    </w:lvl>
    <w:lvl w:ilvl="6" w:tplc="067C406C">
      <w:start w:val="1"/>
      <w:numFmt w:val="bullet"/>
      <w:lvlText w:val=""/>
      <w:lvlJc w:val="start"/>
      <w:pPr>
        <w:tabs>
          <w:tab w:val="num" w:pos="252pt"/>
        </w:tabs>
        <w:ind w:start="252pt" w:hanging="18pt"/>
      </w:pPr>
      <w:rPr>
        <w:rFonts w:ascii="Symbol" w:hAnsi="Symbol"/>
      </w:rPr>
    </w:lvl>
    <w:lvl w:ilvl="7" w:tplc="E8C8CA66">
      <w:start w:val="1"/>
      <w:numFmt w:val="bullet"/>
      <w:lvlText w:val="o"/>
      <w:lvlJc w:val="start"/>
      <w:pPr>
        <w:tabs>
          <w:tab w:val="num" w:pos="288pt"/>
        </w:tabs>
        <w:ind w:start="288pt" w:hanging="18pt"/>
      </w:pPr>
      <w:rPr>
        <w:rFonts w:ascii="Courier New" w:hAnsi="Courier New"/>
      </w:rPr>
    </w:lvl>
    <w:lvl w:ilvl="8" w:tplc="3B92BBBC">
      <w:start w:val="1"/>
      <w:numFmt w:val="bullet"/>
      <w:lvlText w:val=""/>
      <w:lvlJc w:val="start"/>
      <w:pPr>
        <w:tabs>
          <w:tab w:val="num" w:pos="324pt"/>
        </w:tabs>
        <w:ind w:start="324pt" w:hanging="18pt"/>
      </w:pPr>
      <w:rPr>
        <w:rFonts w:ascii="Wingdings" w:hAnsi="Wingdings"/>
      </w:rPr>
    </w:lvl>
  </w:abstractNum>
  <w:abstractNum w:abstractNumId="17" w15:restartNumberingAfterBreak="0">
    <w:nsid w:val="00000012"/>
    <w:multiLevelType w:val="multilevel"/>
    <w:tmpl w:val="00000012"/>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18" w15:restartNumberingAfterBreak="0">
    <w:nsid w:val="00000013"/>
    <w:multiLevelType w:val="multilevel"/>
    <w:tmpl w:val="00000013"/>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19" w15:restartNumberingAfterBreak="0">
    <w:nsid w:val="00000014"/>
    <w:multiLevelType w:val="multilevel"/>
    <w:tmpl w:val="00000014"/>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0" w15:restartNumberingAfterBreak="0">
    <w:nsid w:val="00000015"/>
    <w:multiLevelType w:val="hybridMultilevel"/>
    <w:tmpl w:val="00000015"/>
    <w:lvl w:ilvl="0" w:tplc="52CA9DCE">
      <w:start w:val="1"/>
      <w:numFmt w:val="bullet"/>
      <w:lvlText w:val=""/>
      <w:lvlJc w:val="start"/>
      <w:pPr>
        <w:ind w:start="36pt" w:hanging="18pt"/>
      </w:pPr>
      <w:rPr>
        <w:rFonts w:ascii="Symbol" w:hAnsi="Symbol"/>
      </w:rPr>
    </w:lvl>
    <w:lvl w:ilvl="1" w:tplc="942E4486">
      <w:start w:val="1"/>
      <w:numFmt w:val="bullet"/>
      <w:lvlText w:val="o"/>
      <w:lvlJc w:val="start"/>
      <w:pPr>
        <w:tabs>
          <w:tab w:val="num" w:pos="72pt"/>
        </w:tabs>
        <w:ind w:start="72pt" w:hanging="18pt"/>
      </w:pPr>
      <w:rPr>
        <w:rFonts w:ascii="Courier New" w:hAnsi="Courier New"/>
      </w:rPr>
    </w:lvl>
    <w:lvl w:ilvl="2" w:tplc="39225552">
      <w:start w:val="1"/>
      <w:numFmt w:val="bullet"/>
      <w:lvlText w:val=""/>
      <w:lvlJc w:val="start"/>
      <w:pPr>
        <w:tabs>
          <w:tab w:val="num" w:pos="108pt"/>
        </w:tabs>
        <w:ind w:start="108pt" w:hanging="18pt"/>
      </w:pPr>
      <w:rPr>
        <w:rFonts w:ascii="Wingdings" w:hAnsi="Wingdings"/>
      </w:rPr>
    </w:lvl>
    <w:lvl w:ilvl="3" w:tplc="826C0B04">
      <w:start w:val="1"/>
      <w:numFmt w:val="bullet"/>
      <w:lvlText w:val=""/>
      <w:lvlJc w:val="start"/>
      <w:pPr>
        <w:tabs>
          <w:tab w:val="num" w:pos="144pt"/>
        </w:tabs>
        <w:ind w:start="144pt" w:hanging="18pt"/>
      </w:pPr>
      <w:rPr>
        <w:rFonts w:ascii="Symbol" w:hAnsi="Symbol"/>
      </w:rPr>
    </w:lvl>
    <w:lvl w:ilvl="4" w:tplc="D5BC148E">
      <w:start w:val="1"/>
      <w:numFmt w:val="bullet"/>
      <w:lvlText w:val="o"/>
      <w:lvlJc w:val="start"/>
      <w:pPr>
        <w:tabs>
          <w:tab w:val="num" w:pos="180pt"/>
        </w:tabs>
        <w:ind w:start="180pt" w:hanging="18pt"/>
      </w:pPr>
      <w:rPr>
        <w:rFonts w:ascii="Courier New" w:hAnsi="Courier New"/>
      </w:rPr>
    </w:lvl>
    <w:lvl w:ilvl="5" w:tplc="D2C0ACA4">
      <w:start w:val="1"/>
      <w:numFmt w:val="bullet"/>
      <w:lvlText w:val=""/>
      <w:lvlJc w:val="start"/>
      <w:pPr>
        <w:tabs>
          <w:tab w:val="num" w:pos="216pt"/>
        </w:tabs>
        <w:ind w:start="216pt" w:hanging="18pt"/>
      </w:pPr>
      <w:rPr>
        <w:rFonts w:ascii="Wingdings" w:hAnsi="Wingdings"/>
      </w:rPr>
    </w:lvl>
    <w:lvl w:ilvl="6" w:tplc="909C2A6C">
      <w:start w:val="1"/>
      <w:numFmt w:val="bullet"/>
      <w:lvlText w:val=""/>
      <w:lvlJc w:val="start"/>
      <w:pPr>
        <w:tabs>
          <w:tab w:val="num" w:pos="252pt"/>
        </w:tabs>
        <w:ind w:start="252pt" w:hanging="18pt"/>
      </w:pPr>
      <w:rPr>
        <w:rFonts w:ascii="Symbol" w:hAnsi="Symbol"/>
      </w:rPr>
    </w:lvl>
    <w:lvl w:ilvl="7" w:tplc="F96ADA2A">
      <w:start w:val="1"/>
      <w:numFmt w:val="bullet"/>
      <w:lvlText w:val="o"/>
      <w:lvlJc w:val="start"/>
      <w:pPr>
        <w:tabs>
          <w:tab w:val="num" w:pos="288pt"/>
        </w:tabs>
        <w:ind w:start="288pt" w:hanging="18pt"/>
      </w:pPr>
      <w:rPr>
        <w:rFonts w:ascii="Courier New" w:hAnsi="Courier New"/>
      </w:rPr>
    </w:lvl>
    <w:lvl w:ilvl="8" w:tplc="19B0DD80">
      <w:start w:val="1"/>
      <w:numFmt w:val="bullet"/>
      <w:lvlText w:val=""/>
      <w:lvlJc w:val="start"/>
      <w:pPr>
        <w:tabs>
          <w:tab w:val="num" w:pos="324pt"/>
        </w:tabs>
        <w:ind w:start="324pt" w:hanging="18pt"/>
      </w:pPr>
      <w:rPr>
        <w:rFonts w:ascii="Wingdings" w:hAnsi="Wingdings"/>
      </w:rPr>
    </w:lvl>
  </w:abstractNum>
  <w:abstractNum w:abstractNumId="21" w15:restartNumberingAfterBreak="0">
    <w:nsid w:val="00000016"/>
    <w:multiLevelType w:val="multilevel"/>
    <w:tmpl w:val="00000016"/>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2" w15:restartNumberingAfterBreak="0">
    <w:nsid w:val="00000017"/>
    <w:multiLevelType w:val="hybridMultilevel"/>
    <w:tmpl w:val="00000017"/>
    <w:lvl w:ilvl="0" w:tplc="9CFA8B42">
      <w:start w:val="1"/>
      <w:numFmt w:val="bullet"/>
      <w:lvlText w:val=""/>
      <w:lvlJc w:val="start"/>
      <w:pPr>
        <w:ind w:start="36pt" w:hanging="18pt"/>
      </w:pPr>
      <w:rPr>
        <w:rFonts w:ascii="Symbol" w:hAnsi="Symbol"/>
      </w:rPr>
    </w:lvl>
    <w:lvl w:ilvl="1" w:tplc="F7B2EC20">
      <w:start w:val="1"/>
      <w:numFmt w:val="bullet"/>
      <w:lvlText w:val="o"/>
      <w:lvlJc w:val="start"/>
      <w:pPr>
        <w:tabs>
          <w:tab w:val="num" w:pos="72pt"/>
        </w:tabs>
        <w:ind w:start="72pt" w:hanging="18pt"/>
      </w:pPr>
      <w:rPr>
        <w:rFonts w:ascii="Courier New" w:hAnsi="Courier New"/>
      </w:rPr>
    </w:lvl>
    <w:lvl w:ilvl="2" w:tplc="363AD544">
      <w:start w:val="1"/>
      <w:numFmt w:val="bullet"/>
      <w:lvlText w:val=""/>
      <w:lvlJc w:val="start"/>
      <w:pPr>
        <w:tabs>
          <w:tab w:val="num" w:pos="108pt"/>
        </w:tabs>
        <w:ind w:start="108pt" w:hanging="18pt"/>
      </w:pPr>
      <w:rPr>
        <w:rFonts w:ascii="Wingdings" w:hAnsi="Wingdings"/>
      </w:rPr>
    </w:lvl>
    <w:lvl w:ilvl="3" w:tplc="191800FE">
      <w:start w:val="1"/>
      <w:numFmt w:val="bullet"/>
      <w:lvlText w:val=""/>
      <w:lvlJc w:val="start"/>
      <w:pPr>
        <w:tabs>
          <w:tab w:val="num" w:pos="144pt"/>
        </w:tabs>
        <w:ind w:start="144pt" w:hanging="18pt"/>
      </w:pPr>
      <w:rPr>
        <w:rFonts w:ascii="Symbol" w:hAnsi="Symbol"/>
      </w:rPr>
    </w:lvl>
    <w:lvl w:ilvl="4" w:tplc="4E127DCA">
      <w:start w:val="1"/>
      <w:numFmt w:val="bullet"/>
      <w:lvlText w:val="o"/>
      <w:lvlJc w:val="start"/>
      <w:pPr>
        <w:tabs>
          <w:tab w:val="num" w:pos="180pt"/>
        </w:tabs>
        <w:ind w:start="180pt" w:hanging="18pt"/>
      </w:pPr>
      <w:rPr>
        <w:rFonts w:ascii="Courier New" w:hAnsi="Courier New"/>
      </w:rPr>
    </w:lvl>
    <w:lvl w:ilvl="5" w:tplc="2E46A530">
      <w:start w:val="1"/>
      <w:numFmt w:val="bullet"/>
      <w:lvlText w:val=""/>
      <w:lvlJc w:val="start"/>
      <w:pPr>
        <w:tabs>
          <w:tab w:val="num" w:pos="216pt"/>
        </w:tabs>
        <w:ind w:start="216pt" w:hanging="18pt"/>
      </w:pPr>
      <w:rPr>
        <w:rFonts w:ascii="Wingdings" w:hAnsi="Wingdings"/>
      </w:rPr>
    </w:lvl>
    <w:lvl w:ilvl="6" w:tplc="B33EE74C">
      <w:start w:val="1"/>
      <w:numFmt w:val="bullet"/>
      <w:lvlText w:val=""/>
      <w:lvlJc w:val="start"/>
      <w:pPr>
        <w:tabs>
          <w:tab w:val="num" w:pos="252pt"/>
        </w:tabs>
        <w:ind w:start="252pt" w:hanging="18pt"/>
      </w:pPr>
      <w:rPr>
        <w:rFonts w:ascii="Symbol" w:hAnsi="Symbol"/>
      </w:rPr>
    </w:lvl>
    <w:lvl w:ilvl="7" w:tplc="DD50D8AE">
      <w:start w:val="1"/>
      <w:numFmt w:val="bullet"/>
      <w:lvlText w:val="o"/>
      <w:lvlJc w:val="start"/>
      <w:pPr>
        <w:tabs>
          <w:tab w:val="num" w:pos="288pt"/>
        </w:tabs>
        <w:ind w:start="288pt" w:hanging="18pt"/>
      </w:pPr>
      <w:rPr>
        <w:rFonts w:ascii="Courier New" w:hAnsi="Courier New"/>
      </w:rPr>
    </w:lvl>
    <w:lvl w:ilvl="8" w:tplc="22AA51B6">
      <w:start w:val="1"/>
      <w:numFmt w:val="bullet"/>
      <w:lvlText w:val=""/>
      <w:lvlJc w:val="start"/>
      <w:pPr>
        <w:tabs>
          <w:tab w:val="num" w:pos="324pt"/>
        </w:tabs>
        <w:ind w:start="324pt" w:hanging="18pt"/>
      </w:pPr>
      <w:rPr>
        <w:rFonts w:ascii="Wingdings" w:hAnsi="Wingdings"/>
      </w:rPr>
    </w:lvl>
  </w:abstractNum>
  <w:abstractNum w:abstractNumId="23" w15:restartNumberingAfterBreak="0">
    <w:nsid w:val="00000018"/>
    <w:multiLevelType w:val="hybridMultilevel"/>
    <w:tmpl w:val="00000018"/>
    <w:lvl w:ilvl="0" w:tplc="98C4209C">
      <w:start w:val="1"/>
      <w:numFmt w:val="bullet"/>
      <w:lvlText w:val=""/>
      <w:lvlJc w:val="start"/>
      <w:pPr>
        <w:ind w:start="36pt" w:hanging="18pt"/>
      </w:pPr>
      <w:rPr>
        <w:rFonts w:ascii="Symbol" w:hAnsi="Symbol"/>
      </w:rPr>
    </w:lvl>
    <w:lvl w:ilvl="1" w:tplc="715C59C2">
      <w:start w:val="1"/>
      <w:numFmt w:val="bullet"/>
      <w:lvlText w:val="o"/>
      <w:lvlJc w:val="start"/>
      <w:pPr>
        <w:tabs>
          <w:tab w:val="num" w:pos="72pt"/>
        </w:tabs>
        <w:ind w:start="72pt" w:hanging="18pt"/>
      </w:pPr>
      <w:rPr>
        <w:rFonts w:ascii="Courier New" w:hAnsi="Courier New"/>
      </w:rPr>
    </w:lvl>
    <w:lvl w:ilvl="2" w:tplc="FE5A4538">
      <w:start w:val="1"/>
      <w:numFmt w:val="bullet"/>
      <w:lvlText w:val=""/>
      <w:lvlJc w:val="start"/>
      <w:pPr>
        <w:tabs>
          <w:tab w:val="num" w:pos="108pt"/>
        </w:tabs>
        <w:ind w:start="108pt" w:hanging="18pt"/>
      </w:pPr>
      <w:rPr>
        <w:rFonts w:ascii="Wingdings" w:hAnsi="Wingdings"/>
      </w:rPr>
    </w:lvl>
    <w:lvl w:ilvl="3" w:tplc="C76CED84">
      <w:start w:val="1"/>
      <w:numFmt w:val="bullet"/>
      <w:lvlText w:val=""/>
      <w:lvlJc w:val="start"/>
      <w:pPr>
        <w:tabs>
          <w:tab w:val="num" w:pos="144pt"/>
        </w:tabs>
        <w:ind w:start="144pt" w:hanging="18pt"/>
      </w:pPr>
      <w:rPr>
        <w:rFonts w:ascii="Symbol" w:hAnsi="Symbol"/>
      </w:rPr>
    </w:lvl>
    <w:lvl w:ilvl="4" w:tplc="86145436">
      <w:start w:val="1"/>
      <w:numFmt w:val="bullet"/>
      <w:lvlText w:val="o"/>
      <w:lvlJc w:val="start"/>
      <w:pPr>
        <w:tabs>
          <w:tab w:val="num" w:pos="180pt"/>
        </w:tabs>
        <w:ind w:start="180pt" w:hanging="18pt"/>
      </w:pPr>
      <w:rPr>
        <w:rFonts w:ascii="Courier New" w:hAnsi="Courier New"/>
      </w:rPr>
    </w:lvl>
    <w:lvl w:ilvl="5" w:tplc="07D255BA">
      <w:start w:val="1"/>
      <w:numFmt w:val="bullet"/>
      <w:lvlText w:val=""/>
      <w:lvlJc w:val="start"/>
      <w:pPr>
        <w:tabs>
          <w:tab w:val="num" w:pos="216pt"/>
        </w:tabs>
        <w:ind w:start="216pt" w:hanging="18pt"/>
      </w:pPr>
      <w:rPr>
        <w:rFonts w:ascii="Wingdings" w:hAnsi="Wingdings"/>
      </w:rPr>
    </w:lvl>
    <w:lvl w:ilvl="6" w:tplc="5CEA09A2">
      <w:start w:val="1"/>
      <w:numFmt w:val="bullet"/>
      <w:lvlText w:val=""/>
      <w:lvlJc w:val="start"/>
      <w:pPr>
        <w:tabs>
          <w:tab w:val="num" w:pos="252pt"/>
        </w:tabs>
        <w:ind w:start="252pt" w:hanging="18pt"/>
      </w:pPr>
      <w:rPr>
        <w:rFonts w:ascii="Symbol" w:hAnsi="Symbol"/>
      </w:rPr>
    </w:lvl>
    <w:lvl w:ilvl="7" w:tplc="D0947158">
      <w:start w:val="1"/>
      <w:numFmt w:val="bullet"/>
      <w:lvlText w:val="o"/>
      <w:lvlJc w:val="start"/>
      <w:pPr>
        <w:tabs>
          <w:tab w:val="num" w:pos="288pt"/>
        </w:tabs>
        <w:ind w:start="288pt" w:hanging="18pt"/>
      </w:pPr>
      <w:rPr>
        <w:rFonts w:ascii="Courier New" w:hAnsi="Courier New"/>
      </w:rPr>
    </w:lvl>
    <w:lvl w:ilvl="8" w:tplc="C79AE1CA">
      <w:start w:val="1"/>
      <w:numFmt w:val="bullet"/>
      <w:lvlText w:val=""/>
      <w:lvlJc w:val="start"/>
      <w:pPr>
        <w:tabs>
          <w:tab w:val="num" w:pos="324pt"/>
        </w:tabs>
        <w:ind w:start="324pt" w:hanging="18pt"/>
      </w:pPr>
      <w:rPr>
        <w:rFonts w:ascii="Wingdings" w:hAnsi="Wingdings"/>
      </w:rPr>
    </w:lvl>
  </w:abstractNum>
  <w:abstractNum w:abstractNumId="24" w15:restartNumberingAfterBreak="0">
    <w:nsid w:val="00000019"/>
    <w:multiLevelType w:val="hybridMultilevel"/>
    <w:tmpl w:val="00000019"/>
    <w:lvl w:ilvl="0" w:tplc="99C2267C">
      <w:start w:val="1"/>
      <w:numFmt w:val="bullet"/>
      <w:lvlText w:val=""/>
      <w:lvlJc w:val="start"/>
      <w:pPr>
        <w:ind w:start="36pt" w:hanging="18pt"/>
      </w:pPr>
      <w:rPr>
        <w:rFonts w:ascii="Symbol" w:hAnsi="Symbol"/>
      </w:rPr>
    </w:lvl>
    <w:lvl w:ilvl="1" w:tplc="C09482CC">
      <w:start w:val="1"/>
      <w:numFmt w:val="bullet"/>
      <w:lvlText w:val="o"/>
      <w:lvlJc w:val="start"/>
      <w:pPr>
        <w:tabs>
          <w:tab w:val="num" w:pos="72pt"/>
        </w:tabs>
        <w:ind w:start="72pt" w:hanging="18pt"/>
      </w:pPr>
      <w:rPr>
        <w:rFonts w:ascii="Courier New" w:hAnsi="Courier New"/>
      </w:rPr>
    </w:lvl>
    <w:lvl w:ilvl="2" w:tplc="7596672A">
      <w:start w:val="1"/>
      <w:numFmt w:val="bullet"/>
      <w:lvlText w:val=""/>
      <w:lvlJc w:val="start"/>
      <w:pPr>
        <w:tabs>
          <w:tab w:val="num" w:pos="108pt"/>
        </w:tabs>
        <w:ind w:start="108pt" w:hanging="18pt"/>
      </w:pPr>
      <w:rPr>
        <w:rFonts w:ascii="Wingdings" w:hAnsi="Wingdings"/>
      </w:rPr>
    </w:lvl>
    <w:lvl w:ilvl="3" w:tplc="287EF50A">
      <w:start w:val="1"/>
      <w:numFmt w:val="bullet"/>
      <w:lvlText w:val=""/>
      <w:lvlJc w:val="start"/>
      <w:pPr>
        <w:tabs>
          <w:tab w:val="num" w:pos="144pt"/>
        </w:tabs>
        <w:ind w:start="144pt" w:hanging="18pt"/>
      </w:pPr>
      <w:rPr>
        <w:rFonts w:ascii="Symbol" w:hAnsi="Symbol"/>
      </w:rPr>
    </w:lvl>
    <w:lvl w:ilvl="4" w:tplc="1D3ABB86">
      <w:start w:val="1"/>
      <w:numFmt w:val="bullet"/>
      <w:lvlText w:val="o"/>
      <w:lvlJc w:val="start"/>
      <w:pPr>
        <w:tabs>
          <w:tab w:val="num" w:pos="180pt"/>
        </w:tabs>
        <w:ind w:start="180pt" w:hanging="18pt"/>
      </w:pPr>
      <w:rPr>
        <w:rFonts w:ascii="Courier New" w:hAnsi="Courier New"/>
      </w:rPr>
    </w:lvl>
    <w:lvl w:ilvl="5" w:tplc="8370F438">
      <w:start w:val="1"/>
      <w:numFmt w:val="bullet"/>
      <w:lvlText w:val=""/>
      <w:lvlJc w:val="start"/>
      <w:pPr>
        <w:tabs>
          <w:tab w:val="num" w:pos="216pt"/>
        </w:tabs>
        <w:ind w:start="216pt" w:hanging="18pt"/>
      </w:pPr>
      <w:rPr>
        <w:rFonts w:ascii="Wingdings" w:hAnsi="Wingdings"/>
      </w:rPr>
    </w:lvl>
    <w:lvl w:ilvl="6" w:tplc="D27A35EC">
      <w:start w:val="1"/>
      <w:numFmt w:val="bullet"/>
      <w:lvlText w:val=""/>
      <w:lvlJc w:val="start"/>
      <w:pPr>
        <w:tabs>
          <w:tab w:val="num" w:pos="252pt"/>
        </w:tabs>
        <w:ind w:start="252pt" w:hanging="18pt"/>
      </w:pPr>
      <w:rPr>
        <w:rFonts w:ascii="Symbol" w:hAnsi="Symbol"/>
      </w:rPr>
    </w:lvl>
    <w:lvl w:ilvl="7" w:tplc="1738211C">
      <w:start w:val="1"/>
      <w:numFmt w:val="bullet"/>
      <w:lvlText w:val="o"/>
      <w:lvlJc w:val="start"/>
      <w:pPr>
        <w:tabs>
          <w:tab w:val="num" w:pos="288pt"/>
        </w:tabs>
        <w:ind w:start="288pt" w:hanging="18pt"/>
      </w:pPr>
      <w:rPr>
        <w:rFonts w:ascii="Courier New" w:hAnsi="Courier New"/>
      </w:rPr>
    </w:lvl>
    <w:lvl w:ilvl="8" w:tplc="8996BF18">
      <w:start w:val="1"/>
      <w:numFmt w:val="bullet"/>
      <w:lvlText w:val=""/>
      <w:lvlJc w:val="start"/>
      <w:pPr>
        <w:tabs>
          <w:tab w:val="num" w:pos="324pt"/>
        </w:tabs>
        <w:ind w:start="324pt" w:hanging="18pt"/>
      </w:pPr>
      <w:rPr>
        <w:rFonts w:ascii="Wingdings" w:hAnsi="Wingdings"/>
      </w:rPr>
    </w:lvl>
  </w:abstractNum>
  <w:abstractNum w:abstractNumId="25" w15:restartNumberingAfterBreak="0">
    <w:nsid w:val="0000001A"/>
    <w:multiLevelType w:val="multilevel"/>
    <w:tmpl w:val="0000001A"/>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6" w15:restartNumberingAfterBreak="0">
    <w:nsid w:val="0000001B"/>
    <w:multiLevelType w:val="multilevel"/>
    <w:tmpl w:val="0000001B"/>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27" w15:restartNumberingAfterBreak="0">
    <w:nsid w:val="0000001C"/>
    <w:multiLevelType w:val="hybridMultilevel"/>
    <w:tmpl w:val="0000001C"/>
    <w:lvl w:ilvl="0" w:tplc="4C1E6A94">
      <w:start w:val="1"/>
      <w:numFmt w:val="bullet"/>
      <w:lvlText w:val=""/>
      <w:lvlJc w:val="start"/>
      <w:pPr>
        <w:ind w:start="36pt" w:hanging="18pt"/>
      </w:pPr>
      <w:rPr>
        <w:rFonts w:ascii="Symbol" w:hAnsi="Symbol"/>
      </w:rPr>
    </w:lvl>
    <w:lvl w:ilvl="1" w:tplc="05D2B7CC">
      <w:start w:val="1"/>
      <w:numFmt w:val="bullet"/>
      <w:lvlText w:val="o"/>
      <w:lvlJc w:val="start"/>
      <w:pPr>
        <w:tabs>
          <w:tab w:val="num" w:pos="72pt"/>
        </w:tabs>
        <w:ind w:start="72pt" w:hanging="18pt"/>
      </w:pPr>
      <w:rPr>
        <w:rFonts w:ascii="Courier New" w:hAnsi="Courier New"/>
      </w:rPr>
    </w:lvl>
    <w:lvl w:ilvl="2" w:tplc="AE7668C2">
      <w:start w:val="1"/>
      <w:numFmt w:val="bullet"/>
      <w:lvlText w:val=""/>
      <w:lvlJc w:val="start"/>
      <w:pPr>
        <w:tabs>
          <w:tab w:val="num" w:pos="108pt"/>
        </w:tabs>
        <w:ind w:start="108pt" w:hanging="18pt"/>
      </w:pPr>
      <w:rPr>
        <w:rFonts w:ascii="Wingdings" w:hAnsi="Wingdings"/>
      </w:rPr>
    </w:lvl>
    <w:lvl w:ilvl="3" w:tplc="3FB0AE2C">
      <w:start w:val="1"/>
      <w:numFmt w:val="bullet"/>
      <w:lvlText w:val=""/>
      <w:lvlJc w:val="start"/>
      <w:pPr>
        <w:tabs>
          <w:tab w:val="num" w:pos="144pt"/>
        </w:tabs>
        <w:ind w:start="144pt" w:hanging="18pt"/>
      </w:pPr>
      <w:rPr>
        <w:rFonts w:ascii="Symbol" w:hAnsi="Symbol"/>
      </w:rPr>
    </w:lvl>
    <w:lvl w:ilvl="4" w:tplc="83E0A124">
      <w:start w:val="1"/>
      <w:numFmt w:val="bullet"/>
      <w:lvlText w:val="o"/>
      <w:lvlJc w:val="start"/>
      <w:pPr>
        <w:tabs>
          <w:tab w:val="num" w:pos="180pt"/>
        </w:tabs>
        <w:ind w:start="180pt" w:hanging="18pt"/>
      </w:pPr>
      <w:rPr>
        <w:rFonts w:ascii="Courier New" w:hAnsi="Courier New"/>
      </w:rPr>
    </w:lvl>
    <w:lvl w:ilvl="5" w:tplc="525037A0">
      <w:start w:val="1"/>
      <w:numFmt w:val="bullet"/>
      <w:lvlText w:val=""/>
      <w:lvlJc w:val="start"/>
      <w:pPr>
        <w:tabs>
          <w:tab w:val="num" w:pos="216pt"/>
        </w:tabs>
        <w:ind w:start="216pt" w:hanging="18pt"/>
      </w:pPr>
      <w:rPr>
        <w:rFonts w:ascii="Wingdings" w:hAnsi="Wingdings"/>
      </w:rPr>
    </w:lvl>
    <w:lvl w:ilvl="6" w:tplc="5E5C6F86">
      <w:start w:val="1"/>
      <w:numFmt w:val="bullet"/>
      <w:lvlText w:val=""/>
      <w:lvlJc w:val="start"/>
      <w:pPr>
        <w:tabs>
          <w:tab w:val="num" w:pos="252pt"/>
        </w:tabs>
        <w:ind w:start="252pt" w:hanging="18pt"/>
      </w:pPr>
      <w:rPr>
        <w:rFonts w:ascii="Symbol" w:hAnsi="Symbol"/>
      </w:rPr>
    </w:lvl>
    <w:lvl w:ilvl="7" w:tplc="C8A60322">
      <w:start w:val="1"/>
      <w:numFmt w:val="bullet"/>
      <w:lvlText w:val="o"/>
      <w:lvlJc w:val="start"/>
      <w:pPr>
        <w:tabs>
          <w:tab w:val="num" w:pos="288pt"/>
        </w:tabs>
        <w:ind w:start="288pt" w:hanging="18pt"/>
      </w:pPr>
      <w:rPr>
        <w:rFonts w:ascii="Courier New" w:hAnsi="Courier New"/>
      </w:rPr>
    </w:lvl>
    <w:lvl w:ilvl="8" w:tplc="8E26B6CA">
      <w:start w:val="1"/>
      <w:numFmt w:val="bullet"/>
      <w:lvlText w:val=""/>
      <w:lvlJc w:val="start"/>
      <w:pPr>
        <w:tabs>
          <w:tab w:val="num" w:pos="324pt"/>
        </w:tabs>
        <w:ind w:start="324pt" w:hanging="18pt"/>
      </w:pPr>
      <w:rPr>
        <w:rFonts w:ascii="Wingdings" w:hAnsi="Wingdings"/>
      </w:rPr>
    </w:lvl>
  </w:abstractNum>
  <w:abstractNum w:abstractNumId="28" w15:restartNumberingAfterBreak="0">
    <w:nsid w:val="0000001D"/>
    <w:multiLevelType w:val="hybridMultilevel"/>
    <w:tmpl w:val="0000001D"/>
    <w:lvl w:ilvl="0" w:tplc="504AB200">
      <w:start w:val="1"/>
      <w:numFmt w:val="bullet"/>
      <w:lvlText w:val=""/>
      <w:lvlJc w:val="start"/>
      <w:pPr>
        <w:ind w:start="36pt" w:hanging="18pt"/>
      </w:pPr>
      <w:rPr>
        <w:rFonts w:ascii="Symbol" w:hAnsi="Symbol"/>
      </w:rPr>
    </w:lvl>
    <w:lvl w:ilvl="1" w:tplc="5308CF42">
      <w:start w:val="1"/>
      <w:numFmt w:val="decimal"/>
      <w:lvlText w:val="%2."/>
      <w:lvlJc w:val="start"/>
      <w:pPr>
        <w:ind w:start="72pt" w:hanging="18pt"/>
      </w:pPr>
    </w:lvl>
    <w:lvl w:ilvl="2" w:tplc="B28E9E5C">
      <w:start w:val="1"/>
      <w:numFmt w:val="bullet"/>
      <w:lvlText w:val=""/>
      <w:lvlJc w:val="start"/>
      <w:pPr>
        <w:tabs>
          <w:tab w:val="num" w:pos="108pt"/>
        </w:tabs>
        <w:ind w:start="108pt" w:hanging="18pt"/>
      </w:pPr>
      <w:rPr>
        <w:rFonts w:ascii="Wingdings" w:hAnsi="Wingdings"/>
      </w:rPr>
    </w:lvl>
    <w:lvl w:ilvl="3" w:tplc="B178FE14">
      <w:start w:val="1"/>
      <w:numFmt w:val="bullet"/>
      <w:lvlText w:val=""/>
      <w:lvlJc w:val="start"/>
      <w:pPr>
        <w:tabs>
          <w:tab w:val="num" w:pos="144pt"/>
        </w:tabs>
        <w:ind w:start="144pt" w:hanging="18pt"/>
      </w:pPr>
      <w:rPr>
        <w:rFonts w:ascii="Symbol" w:hAnsi="Symbol"/>
      </w:rPr>
    </w:lvl>
    <w:lvl w:ilvl="4" w:tplc="CF801D34">
      <w:start w:val="1"/>
      <w:numFmt w:val="bullet"/>
      <w:lvlText w:val="o"/>
      <w:lvlJc w:val="start"/>
      <w:pPr>
        <w:tabs>
          <w:tab w:val="num" w:pos="180pt"/>
        </w:tabs>
        <w:ind w:start="180pt" w:hanging="18pt"/>
      </w:pPr>
      <w:rPr>
        <w:rFonts w:ascii="Courier New" w:hAnsi="Courier New"/>
      </w:rPr>
    </w:lvl>
    <w:lvl w:ilvl="5" w:tplc="CC485F70">
      <w:start w:val="1"/>
      <w:numFmt w:val="bullet"/>
      <w:lvlText w:val=""/>
      <w:lvlJc w:val="start"/>
      <w:pPr>
        <w:tabs>
          <w:tab w:val="num" w:pos="216pt"/>
        </w:tabs>
        <w:ind w:start="216pt" w:hanging="18pt"/>
      </w:pPr>
      <w:rPr>
        <w:rFonts w:ascii="Wingdings" w:hAnsi="Wingdings"/>
      </w:rPr>
    </w:lvl>
    <w:lvl w:ilvl="6" w:tplc="B4221D98">
      <w:start w:val="1"/>
      <w:numFmt w:val="bullet"/>
      <w:lvlText w:val=""/>
      <w:lvlJc w:val="start"/>
      <w:pPr>
        <w:tabs>
          <w:tab w:val="num" w:pos="252pt"/>
        </w:tabs>
        <w:ind w:start="252pt" w:hanging="18pt"/>
      </w:pPr>
      <w:rPr>
        <w:rFonts w:ascii="Symbol" w:hAnsi="Symbol"/>
      </w:rPr>
    </w:lvl>
    <w:lvl w:ilvl="7" w:tplc="9A8ED7DA">
      <w:start w:val="1"/>
      <w:numFmt w:val="bullet"/>
      <w:lvlText w:val="o"/>
      <w:lvlJc w:val="start"/>
      <w:pPr>
        <w:tabs>
          <w:tab w:val="num" w:pos="288pt"/>
        </w:tabs>
        <w:ind w:start="288pt" w:hanging="18pt"/>
      </w:pPr>
      <w:rPr>
        <w:rFonts w:ascii="Courier New" w:hAnsi="Courier New"/>
      </w:rPr>
    </w:lvl>
    <w:lvl w:ilvl="8" w:tplc="4E22BD7C">
      <w:start w:val="1"/>
      <w:numFmt w:val="bullet"/>
      <w:lvlText w:val=""/>
      <w:lvlJc w:val="start"/>
      <w:pPr>
        <w:tabs>
          <w:tab w:val="num" w:pos="324pt"/>
        </w:tabs>
        <w:ind w:start="324pt" w:hanging="18pt"/>
      </w:pPr>
      <w:rPr>
        <w:rFonts w:ascii="Wingdings" w:hAnsi="Wingdings"/>
      </w:rPr>
    </w:lvl>
  </w:abstractNum>
  <w:abstractNum w:abstractNumId="29" w15:restartNumberingAfterBreak="0">
    <w:nsid w:val="0000001E"/>
    <w:multiLevelType w:val="hybridMultilevel"/>
    <w:tmpl w:val="0000001E"/>
    <w:lvl w:ilvl="0" w:tplc="36D28FC8">
      <w:start w:val="1"/>
      <w:numFmt w:val="bullet"/>
      <w:lvlText w:val=""/>
      <w:lvlJc w:val="start"/>
      <w:pPr>
        <w:ind w:start="36pt" w:hanging="18pt"/>
      </w:pPr>
      <w:rPr>
        <w:rFonts w:ascii="Symbol" w:hAnsi="Symbol"/>
      </w:rPr>
    </w:lvl>
    <w:lvl w:ilvl="1" w:tplc="7EE21078">
      <w:start w:val="1"/>
      <w:numFmt w:val="bullet"/>
      <w:lvlText w:val="o"/>
      <w:lvlJc w:val="start"/>
      <w:pPr>
        <w:tabs>
          <w:tab w:val="num" w:pos="72pt"/>
        </w:tabs>
        <w:ind w:start="72pt" w:hanging="18pt"/>
      </w:pPr>
      <w:rPr>
        <w:rFonts w:ascii="Courier New" w:hAnsi="Courier New"/>
      </w:rPr>
    </w:lvl>
    <w:lvl w:ilvl="2" w:tplc="170463B0">
      <w:start w:val="1"/>
      <w:numFmt w:val="bullet"/>
      <w:lvlText w:val=""/>
      <w:lvlJc w:val="start"/>
      <w:pPr>
        <w:tabs>
          <w:tab w:val="num" w:pos="108pt"/>
        </w:tabs>
        <w:ind w:start="108pt" w:hanging="18pt"/>
      </w:pPr>
      <w:rPr>
        <w:rFonts w:ascii="Wingdings" w:hAnsi="Wingdings"/>
      </w:rPr>
    </w:lvl>
    <w:lvl w:ilvl="3" w:tplc="BA04D654">
      <w:start w:val="1"/>
      <w:numFmt w:val="bullet"/>
      <w:lvlText w:val=""/>
      <w:lvlJc w:val="start"/>
      <w:pPr>
        <w:tabs>
          <w:tab w:val="num" w:pos="144pt"/>
        </w:tabs>
        <w:ind w:start="144pt" w:hanging="18pt"/>
      </w:pPr>
      <w:rPr>
        <w:rFonts w:ascii="Symbol" w:hAnsi="Symbol"/>
      </w:rPr>
    </w:lvl>
    <w:lvl w:ilvl="4" w:tplc="0B92207E">
      <w:start w:val="1"/>
      <w:numFmt w:val="bullet"/>
      <w:lvlText w:val="o"/>
      <w:lvlJc w:val="start"/>
      <w:pPr>
        <w:tabs>
          <w:tab w:val="num" w:pos="180pt"/>
        </w:tabs>
        <w:ind w:start="180pt" w:hanging="18pt"/>
      </w:pPr>
      <w:rPr>
        <w:rFonts w:ascii="Courier New" w:hAnsi="Courier New"/>
      </w:rPr>
    </w:lvl>
    <w:lvl w:ilvl="5" w:tplc="0C625642">
      <w:start w:val="1"/>
      <w:numFmt w:val="bullet"/>
      <w:lvlText w:val=""/>
      <w:lvlJc w:val="start"/>
      <w:pPr>
        <w:tabs>
          <w:tab w:val="num" w:pos="216pt"/>
        </w:tabs>
        <w:ind w:start="216pt" w:hanging="18pt"/>
      </w:pPr>
      <w:rPr>
        <w:rFonts w:ascii="Wingdings" w:hAnsi="Wingdings"/>
      </w:rPr>
    </w:lvl>
    <w:lvl w:ilvl="6" w:tplc="B2EA28C8">
      <w:start w:val="1"/>
      <w:numFmt w:val="bullet"/>
      <w:lvlText w:val=""/>
      <w:lvlJc w:val="start"/>
      <w:pPr>
        <w:tabs>
          <w:tab w:val="num" w:pos="252pt"/>
        </w:tabs>
        <w:ind w:start="252pt" w:hanging="18pt"/>
      </w:pPr>
      <w:rPr>
        <w:rFonts w:ascii="Symbol" w:hAnsi="Symbol"/>
      </w:rPr>
    </w:lvl>
    <w:lvl w:ilvl="7" w:tplc="0A3852E6">
      <w:start w:val="1"/>
      <w:numFmt w:val="bullet"/>
      <w:lvlText w:val="o"/>
      <w:lvlJc w:val="start"/>
      <w:pPr>
        <w:tabs>
          <w:tab w:val="num" w:pos="288pt"/>
        </w:tabs>
        <w:ind w:start="288pt" w:hanging="18pt"/>
      </w:pPr>
      <w:rPr>
        <w:rFonts w:ascii="Courier New" w:hAnsi="Courier New"/>
      </w:rPr>
    </w:lvl>
    <w:lvl w:ilvl="8" w:tplc="BE9863B6">
      <w:start w:val="1"/>
      <w:numFmt w:val="bullet"/>
      <w:lvlText w:val=""/>
      <w:lvlJc w:val="start"/>
      <w:pPr>
        <w:tabs>
          <w:tab w:val="num" w:pos="324pt"/>
        </w:tabs>
        <w:ind w:start="324pt" w:hanging="18pt"/>
      </w:pPr>
      <w:rPr>
        <w:rFonts w:ascii="Wingdings" w:hAnsi="Wingdings"/>
      </w:rPr>
    </w:lvl>
  </w:abstractNum>
  <w:abstractNum w:abstractNumId="30" w15:restartNumberingAfterBreak="0">
    <w:nsid w:val="0000001F"/>
    <w:multiLevelType w:val="multilevel"/>
    <w:tmpl w:val="0000001F"/>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1" w15:restartNumberingAfterBreak="0">
    <w:nsid w:val="00000020"/>
    <w:multiLevelType w:val="hybridMultilevel"/>
    <w:tmpl w:val="00000020"/>
    <w:lvl w:ilvl="0" w:tplc="E5FC8260">
      <w:start w:val="1"/>
      <w:numFmt w:val="bullet"/>
      <w:lvlText w:val=""/>
      <w:lvlJc w:val="start"/>
      <w:pPr>
        <w:ind w:start="36pt" w:hanging="18pt"/>
      </w:pPr>
      <w:rPr>
        <w:rFonts w:ascii="Symbol" w:hAnsi="Symbol"/>
      </w:rPr>
    </w:lvl>
    <w:lvl w:ilvl="1" w:tplc="092068C2">
      <w:start w:val="1"/>
      <w:numFmt w:val="bullet"/>
      <w:lvlText w:val="o"/>
      <w:lvlJc w:val="start"/>
      <w:pPr>
        <w:tabs>
          <w:tab w:val="num" w:pos="72pt"/>
        </w:tabs>
        <w:ind w:start="72pt" w:hanging="18pt"/>
      </w:pPr>
      <w:rPr>
        <w:rFonts w:ascii="Courier New" w:hAnsi="Courier New"/>
      </w:rPr>
    </w:lvl>
    <w:lvl w:ilvl="2" w:tplc="481A5ACE">
      <w:start w:val="1"/>
      <w:numFmt w:val="bullet"/>
      <w:lvlText w:val=""/>
      <w:lvlJc w:val="start"/>
      <w:pPr>
        <w:tabs>
          <w:tab w:val="num" w:pos="108pt"/>
        </w:tabs>
        <w:ind w:start="108pt" w:hanging="18pt"/>
      </w:pPr>
      <w:rPr>
        <w:rFonts w:ascii="Wingdings" w:hAnsi="Wingdings"/>
      </w:rPr>
    </w:lvl>
    <w:lvl w:ilvl="3" w:tplc="0F1E675E">
      <w:start w:val="1"/>
      <w:numFmt w:val="bullet"/>
      <w:lvlText w:val=""/>
      <w:lvlJc w:val="start"/>
      <w:pPr>
        <w:tabs>
          <w:tab w:val="num" w:pos="144pt"/>
        </w:tabs>
        <w:ind w:start="144pt" w:hanging="18pt"/>
      </w:pPr>
      <w:rPr>
        <w:rFonts w:ascii="Symbol" w:hAnsi="Symbol"/>
      </w:rPr>
    </w:lvl>
    <w:lvl w:ilvl="4" w:tplc="01683DB8">
      <w:start w:val="1"/>
      <w:numFmt w:val="bullet"/>
      <w:lvlText w:val="o"/>
      <w:lvlJc w:val="start"/>
      <w:pPr>
        <w:tabs>
          <w:tab w:val="num" w:pos="180pt"/>
        </w:tabs>
        <w:ind w:start="180pt" w:hanging="18pt"/>
      </w:pPr>
      <w:rPr>
        <w:rFonts w:ascii="Courier New" w:hAnsi="Courier New"/>
      </w:rPr>
    </w:lvl>
    <w:lvl w:ilvl="5" w:tplc="3E661B4A">
      <w:start w:val="1"/>
      <w:numFmt w:val="bullet"/>
      <w:lvlText w:val=""/>
      <w:lvlJc w:val="start"/>
      <w:pPr>
        <w:tabs>
          <w:tab w:val="num" w:pos="216pt"/>
        </w:tabs>
        <w:ind w:start="216pt" w:hanging="18pt"/>
      </w:pPr>
      <w:rPr>
        <w:rFonts w:ascii="Wingdings" w:hAnsi="Wingdings"/>
      </w:rPr>
    </w:lvl>
    <w:lvl w:ilvl="6" w:tplc="3482E256">
      <w:start w:val="1"/>
      <w:numFmt w:val="bullet"/>
      <w:lvlText w:val=""/>
      <w:lvlJc w:val="start"/>
      <w:pPr>
        <w:tabs>
          <w:tab w:val="num" w:pos="252pt"/>
        </w:tabs>
        <w:ind w:start="252pt" w:hanging="18pt"/>
      </w:pPr>
      <w:rPr>
        <w:rFonts w:ascii="Symbol" w:hAnsi="Symbol"/>
      </w:rPr>
    </w:lvl>
    <w:lvl w:ilvl="7" w:tplc="A9C433E2">
      <w:start w:val="1"/>
      <w:numFmt w:val="bullet"/>
      <w:lvlText w:val="o"/>
      <w:lvlJc w:val="start"/>
      <w:pPr>
        <w:tabs>
          <w:tab w:val="num" w:pos="288pt"/>
        </w:tabs>
        <w:ind w:start="288pt" w:hanging="18pt"/>
      </w:pPr>
      <w:rPr>
        <w:rFonts w:ascii="Courier New" w:hAnsi="Courier New"/>
      </w:rPr>
    </w:lvl>
    <w:lvl w:ilvl="8" w:tplc="C10EECBE">
      <w:start w:val="1"/>
      <w:numFmt w:val="bullet"/>
      <w:lvlText w:val=""/>
      <w:lvlJc w:val="start"/>
      <w:pPr>
        <w:tabs>
          <w:tab w:val="num" w:pos="324pt"/>
        </w:tabs>
        <w:ind w:start="324pt" w:hanging="18pt"/>
      </w:pPr>
      <w:rPr>
        <w:rFonts w:ascii="Wingdings" w:hAnsi="Wingdings"/>
      </w:rPr>
    </w:lvl>
  </w:abstractNum>
  <w:abstractNum w:abstractNumId="32" w15:restartNumberingAfterBreak="0">
    <w:nsid w:val="00000021"/>
    <w:multiLevelType w:val="multilevel"/>
    <w:tmpl w:val="00000021"/>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33" w15:restartNumberingAfterBreak="0">
    <w:nsid w:val="00000022"/>
    <w:multiLevelType w:val="hybridMultilevel"/>
    <w:tmpl w:val="00000022"/>
    <w:lvl w:ilvl="0" w:tplc="27E6273C">
      <w:start w:val="1"/>
      <w:numFmt w:val="bullet"/>
      <w:lvlText w:val=""/>
      <w:lvlJc w:val="start"/>
      <w:pPr>
        <w:ind w:start="36pt" w:hanging="18pt"/>
      </w:pPr>
      <w:rPr>
        <w:rFonts w:ascii="Symbol" w:hAnsi="Symbol"/>
      </w:rPr>
    </w:lvl>
    <w:lvl w:ilvl="1" w:tplc="76308AD0">
      <w:start w:val="1"/>
      <w:numFmt w:val="bullet"/>
      <w:lvlText w:val="o"/>
      <w:lvlJc w:val="start"/>
      <w:pPr>
        <w:tabs>
          <w:tab w:val="num" w:pos="72pt"/>
        </w:tabs>
        <w:ind w:start="72pt" w:hanging="18pt"/>
      </w:pPr>
      <w:rPr>
        <w:rFonts w:ascii="Courier New" w:hAnsi="Courier New"/>
      </w:rPr>
    </w:lvl>
    <w:lvl w:ilvl="2" w:tplc="C5D2A6E2">
      <w:start w:val="1"/>
      <w:numFmt w:val="bullet"/>
      <w:lvlText w:val=""/>
      <w:lvlJc w:val="start"/>
      <w:pPr>
        <w:tabs>
          <w:tab w:val="num" w:pos="108pt"/>
        </w:tabs>
        <w:ind w:start="108pt" w:hanging="18pt"/>
      </w:pPr>
      <w:rPr>
        <w:rFonts w:ascii="Wingdings" w:hAnsi="Wingdings"/>
      </w:rPr>
    </w:lvl>
    <w:lvl w:ilvl="3" w:tplc="C66A77A6">
      <w:start w:val="1"/>
      <w:numFmt w:val="bullet"/>
      <w:lvlText w:val=""/>
      <w:lvlJc w:val="start"/>
      <w:pPr>
        <w:tabs>
          <w:tab w:val="num" w:pos="144pt"/>
        </w:tabs>
        <w:ind w:start="144pt" w:hanging="18pt"/>
      </w:pPr>
      <w:rPr>
        <w:rFonts w:ascii="Symbol" w:hAnsi="Symbol"/>
      </w:rPr>
    </w:lvl>
    <w:lvl w:ilvl="4" w:tplc="AF9C8540">
      <w:start w:val="1"/>
      <w:numFmt w:val="bullet"/>
      <w:lvlText w:val="o"/>
      <w:lvlJc w:val="start"/>
      <w:pPr>
        <w:tabs>
          <w:tab w:val="num" w:pos="180pt"/>
        </w:tabs>
        <w:ind w:start="180pt" w:hanging="18pt"/>
      </w:pPr>
      <w:rPr>
        <w:rFonts w:ascii="Courier New" w:hAnsi="Courier New"/>
      </w:rPr>
    </w:lvl>
    <w:lvl w:ilvl="5" w:tplc="582853A0">
      <w:start w:val="1"/>
      <w:numFmt w:val="bullet"/>
      <w:lvlText w:val=""/>
      <w:lvlJc w:val="start"/>
      <w:pPr>
        <w:tabs>
          <w:tab w:val="num" w:pos="216pt"/>
        </w:tabs>
        <w:ind w:start="216pt" w:hanging="18pt"/>
      </w:pPr>
      <w:rPr>
        <w:rFonts w:ascii="Wingdings" w:hAnsi="Wingdings"/>
      </w:rPr>
    </w:lvl>
    <w:lvl w:ilvl="6" w:tplc="AB5430EA">
      <w:start w:val="1"/>
      <w:numFmt w:val="bullet"/>
      <w:lvlText w:val=""/>
      <w:lvlJc w:val="start"/>
      <w:pPr>
        <w:tabs>
          <w:tab w:val="num" w:pos="252pt"/>
        </w:tabs>
        <w:ind w:start="252pt" w:hanging="18pt"/>
      </w:pPr>
      <w:rPr>
        <w:rFonts w:ascii="Symbol" w:hAnsi="Symbol"/>
      </w:rPr>
    </w:lvl>
    <w:lvl w:ilvl="7" w:tplc="DABAC308">
      <w:start w:val="1"/>
      <w:numFmt w:val="bullet"/>
      <w:lvlText w:val="o"/>
      <w:lvlJc w:val="start"/>
      <w:pPr>
        <w:tabs>
          <w:tab w:val="num" w:pos="288pt"/>
        </w:tabs>
        <w:ind w:start="288pt" w:hanging="18pt"/>
      </w:pPr>
      <w:rPr>
        <w:rFonts w:ascii="Courier New" w:hAnsi="Courier New"/>
      </w:rPr>
    </w:lvl>
    <w:lvl w:ilvl="8" w:tplc="B50074F4">
      <w:start w:val="1"/>
      <w:numFmt w:val="bullet"/>
      <w:lvlText w:val=""/>
      <w:lvlJc w:val="start"/>
      <w:pPr>
        <w:tabs>
          <w:tab w:val="num" w:pos="324pt"/>
        </w:tabs>
        <w:ind w:start="324pt" w:hanging="18pt"/>
      </w:pPr>
      <w:rPr>
        <w:rFonts w:ascii="Wingdings" w:hAnsi="Wingdings"/>
      </w:rPr>
    </w:lvl>
  </w:abstractNum>
  <w:abstractNum w:abstractNumId="34" w15:restartNumberingAfterBreak="0">
    <w:nsid w:val="00000023"/>
    <w:multiLevelType w:val="hybridMultilevel"/>
    <w:tmpl w:val="00000023"/>
    <w:lvl w:ilvl="0" w:tplc="0D22119E">
      <w:start w:val="1"/>
      <w:numFmt w:val="bullet"/>
      <w:lvlText w:val=""/>
      <w:lvlJc w:val="start"/>
      <w:pPr>
        <w:ind w:start="36pt" w:hanging="18pt"/>
      </w:pPr>
      <w:rPr>
        <w:rFonts w:ascii="Symbol" w:hAnsi="Symbol"/>
      </w:rPr>
    </w:lvl>
    <w:lvl w:ilvl="1" w:tplc="45AAF27C">
      <w:start w:val="1"/>
      <w:numFmt w:val="bullet"/>
      <w:lvlText w:val="o"/>
      <w:lvlJc w:val="start"/>
      <w:pPr>
        <w:tabs>
          <w:tab w:val="num" w:pos="72pt"/>
        </w:tabs>
        <w:ind w:start="72pt" w:hanging="18pt"/>
      </w:pPr>
      <w:rPr>
        <w:rFonts w:ascii="Courier New" w:hAnsi="Courier New"/>
      </w:rPr>
    </w:lvl>
    <w:lvl w:ilvl="2" w:tplc="262CEC7C">
      <w:start w:val="1"/>
      <w:numFmt w:val="bullet"/>
      <w:lvlText w:val=""/>
      <w:lvlJc w:val="start"/>
      <w:pPr>
        <w:tabs>
          <w:tab w:val="num" w:pos="108pt"/>
        </w:tabs>
        <w:ind w:start="108pt" w:hanging="18pt"/>
      </w:pPr>
      <w:rPr>
        <w:rFonts w:ascii="Wingdings" w:hAnsi="Wingdings"/>
      </w:rPr>
    </w:lvl>
    <w:lvl w:ilvl="3" w:tplc="D0726178">
      <w:start w:val="1"/>
      <w:numFmt w:val="bullet"/>
      <w:lvlText w:val=""/>
      <w:lvlJc w:val="start"/>
      <w:pPr>
        <w:tabs>
          <w:tab w:val="num" w:pos="144pt"/>
        </w:tabs>
        <w:ind w:start="144pt" w:hanging="18pt"/>
      </w:pPr>
      <w:rPr>
        <w:rFonts w:ascii="Symbol" w:hAnsi="Symbol"/>
      </w:rPr>
    </w:lvl>
    <w:lvl w:ilvl="4" w:tplc="B692AE5E">
      <w:start w:val="1"/>
      <w:numFmt w:val="bullet"/>
      <w:lvlText w:val="o"/>
      <w:lvlJc w:val="start"/>
      <w:pPr>
        <w:tabs>
          <w:tab w:val="num" w:pos="180pt"/>
        </w:tabs>
        <w:ind w:start="180pt" w:hanging="18pt"/>
      </w:pPr>
      <w:rPr>
        <w:rFonts w:ascii="Courier New" w:hAnsi="Courier New"/>
      </w:rPr>
    </w:lvl>
    <w:lvl w:ilvl="5" w:tplc="C3C028C6">
      <w:start w:val="1"/>
      <w:numFmt w:val="bullet"/>
      <w:lvlText w:val=""/>
      <w:lvlJc w:val="start"/>
      <w:pPr>
        <w:tabs>
          <w:tab w:val="num" w:pos="216pt"/>
        </w:tabs>
        <w:ind w:start="216pt" w:hanging="18pt"/>
      </w:pPr>
      <w:rPr>
        <w:rFonts w:ascii="Wingdings" w:hAnsi="Wingdings"/>
      </w:rPr>
    </w:lvl>
    <w:lvl w:ilvl="6" w:tplc="A830A6A0">
      <w:start w:val="1"/>
      <w:numFmt w:val="bullet"/>
      <w:lvlText w:val=""/>
      <w:lvlJc w:val="start"/>
      <w:pPr>
        <w:tabs>
          <w:tab w:val="num" w:pos="252pt"/>
        </w:tabs>
        <w:ind w:start="252pt" w:hanging="18pt"/>
      </w:pPr>
      <w:rPr>
        <w:rFonts w:ascii="Symbol" w:hAnsi="Symbol"/>
      </w:rPr>
    </w:lvl>
    <w:lvl w:ilvl="7" w:tplc="C964B83A">
      <w:start w:val="1"/>
      <w:numFmt w:val="bullet"/>
      <w:lvlText w:val="o"/>
      <w:lvlJc w:val="start"/>
      <w:pPr>
        <w:tabs>
          <w:tab w:val="num" w:pos="288pt"/>
        </w:tabs>
        <w:ind w:start="288pt" w:hanging="18pt"/>
      </w:pPr>
      <w:rPr>
        <w:rFonts w:ascii="Courier New" w:hAnsi="Courier New"/>
      </w:rPr>
    </w:lvl>
    <w:lvl w:ilvl="8" w:tplc="22187F68">
      <w:start w:val="1"/>
      <w:numFmt w:val="bullet"/>
      <w:lvlText w:val=""/>
      <w:lvlJc w:val="start"/>
      <w:pPr>
        <w:tabs>
          <w:tab w:val="num" w:pos="324pt"/>
        </w:tabs>
        <w:ind w:start="324pt" w:hanging="18pt"/>
      </w:pPr>
      <w:rPr>
        <w:rFonts w:ascii="Wingdings" w:hAnsi="Wingdings"/>
      </w:rPr>
    </w:lvl>
  </w:abstractNum>
  <w:abstractNum w:abstractNumId="35" w15:restartNumberingAfterBreak="0">
    <w:nsid w:val="00000024"/>
    <w:multiLevelType w:val="hybridMultilevel"/>
    <w:tmpl w:val="00000024"/>
    <w:lvl w:ilvl="0" w:tplc="948A0CDE">
      <w:start w:val="1"/>
      <w:numFmt w:val="bullet"/>
      <w:lvlText w:val=""/>
      <w:lvlJc w:val="start"/>
      <w:pPr>
        <w:ind w:start="36pt" w:hanging="18pt"/>
      </w:pPr>
      <w:rPr>
        <w:rFonts w:ascii="Symbol" w:hAnsi="Symbol"/>
      </w:rPr>
    </w:lvl>
    <w:lvl w:ilvl="1" w:tplc="16EC9B50">
      <w:start w:val="1"/>
      <w:numFmt w:val="bullet"/>
      <w:lvlText w:val="o"/>
      <w:lvlJc w:val="start"/>
      <w:pPr>
        <w:tabs>
          <w:tab w:val="num" w:pos="72pt"/>
        </w:tabs>
        <w:ind w:start="72pt" w:hanging="18pt"/>
      </w:pPr>
      <w:rPr>
        <w:rFonts w:ascii="Courier New" w:hAnsi="Courier New"/>
      </w:rPr>
    </w:lvl>
    <w:lvl w:ilvl="2" w:tplc="DE26E6FC">
      <w:start w:val="1"/>
      <w:numFmt w:val="bullet"/>
      <w:lvlText w:val=""/>
      <w:lvlJc w:val="start"/>
      <w:pPr>
        <w:tabs>
          <w:tab w:val="num" w:pos="108pt"/>
        </w:tabs>
        <w:ind w:start="108pt" w:hanging="18pt"/>
      </w:pPr>
      <w:rPr>
        <w:rFonts w:ascii="Wingdings" w:hAnsi="Wingdings"/>
      </w:rPr>
    </w:lvl>
    <w:lvl w:ilvl="3" w:tplc="038E96C6">
      <w:start w:val="1"/>
      <w:numFmt w:val="bullet"/>
      <w:lvlText w:val=""/>
      <w:lvlJc w:val="start"/>
      <w:pPr>
        <w:tabs>
          <w:tab w:val="num" w:pos="144pt"/>
        </w:tabs>
        <w:ind w:start="144pt" w:hanging="18pt"/>
      </w:pPr>
      <w:rPr>
        <w:rFonts w:ascii="Symbol" w:hAnsi="Symbol"/>
      </w:rPr>
    </w:lvl>
    <w:lvl w:ilvl="4" w:tplc="9BE66A00">
      <w:start w:val="1"/>
      <w:numFmt w:val="bullet"/>
      <w:lvlText w:val="o"/>
      <w:lvlJc w:val="start"/>
      <w:pPr>
        <w:tabs>
          <w:tab w:val="num" w:pos="180pt"/>
        </w:tabs>
        <w:ind w:start="180pt" w:hanging="18pt"/>
      </w:pPr>
      <w:rPr>
        <w:rFonts w:ascii="Courier New" w:hAnsi="Courier New"/>
      </w:rPr>
    </w:lvl>
    <w:lvl w:ilvl="5" w:tplc="E3827394">
      <w:start w:val="1"/>
      <w:numFmt w:val="bullet"/>
      <w:lvlText w:val=""/>
      <w:lvlJc w:val="start"/>
      <w:pPr>
        <w:tabs>
          <w:tab w:val="num" w:pos="216pt"/>
        </w:tabs>
        <w:ind w:start="216pt" w:hanging="18pt"/>
      </w:pPr>
      <w:rPr>
        <w:rFonts w:ascii="Wingdings" w:hAnsi="Wingdings"/>
      </w:rPr>
    </w:lvl>
    <w:lvl w:ilvl="6" w:tplc="677A168A">
      <w:start w:val="1"/>
      <w:numFmt w:val="bullet"/>
      <w:lvlText w:val=""/>
      <w:lvlJc w:val="start"/>
      <w:pPr>
        <w:tabs>
          <w:tab w:val="num" w:pos="252pt"/>
        </w:tabs>
        <w:ind w:start="252pt" w:hanging="18pt"/>
      </w:pPr>
      <w:rPr>
        <w:rFonts w:ascii="Symbol" w:hAnsi="Symbol"/>
      </w:rPr>
    </w:lvl>
    <w:lvl w:ilvl="7" w:tplc="FB4299C6">
      <w:start w:val="1"/>
      <w:numFmt w:val="bullet"/>
      <w:lvlText w:val="o"/>
      <w:lvlJc w:val="start"/>
      <w:pPr>
        <w:tabs>
          <w:tab w:val="num" w:pos="288pt"/>
        </w:tabs>
        <w:ind w:start="288pt" w:hanging="18pt"/>
      </w:pPr>
      <w:rPr>
        <w:rFonts w:ascii="Courier New" w:hAnsi="Courier New"/>
      </w:rPr>
    </w:lvl>
    <w:lvl w:ilvl="8" w:tplc="D1E6F1F6">
      <w:start w:val="1"/>
      <w:numFmt w:val="bullet"/>
      <w:lvlText w:val=""/>
      <w:lvlJc w:val="start"/>
      <w:pPr>
        <w:tabs>
          <w:tab w:val="num" w:pos="324pt"/>
        </w:tabs>
        <w:ind w:start="324pt" w:hanging="18pt"/>
      </w:pPr>
      <w:rPr>
        <w:rFonts w:ascii="Wingdings" w:hAnsi="Wingdings"/>
      </w:rPr>
    </w:lvl>
  </w:abstractNum>
  <w:abstractNum w:abstractNumId="36" w15:restartNumberingAfterBreak="0">
    <w:nsid w:val="00000025"/>
    <w:multiLevelType w:val="hybridMultilevel"/>
    <w:tmpl w:val="00000025"/>
    <w:lvl w:ilvl="0" w:tplc="86120084">
      <w:start w:val="1"/>
      <w:numFmt w:val="bullet"/>
      <w:lvlText w:val=""/>
      <w:lvlJc w:val="start"/>
      <w:pPr>
        <w:ind w:start="36pt" w:hanging="18pt"/>
      </w:pPr>
      <w:rPr>
        <w:rFonts w:ascii="Symbol" w:hAnsi="Symbol"/>
      </w:rPr>
    </w:lvl>
    <w:lvl w:ilvl="1" w:tplc="258CCB12">
      <w:start w:val="1"/>
      <w:numFmt w:val="bullet"/>
      <w:lvlText w:val="o"/>
      <w:lvlJc w:val="start"/>
      <w:pPr>
        <w:tabs>
          <w:tab w:val="num" w:pos="72pt"/>
        </w:tabs>
        <w:ind w:start="72pt" w:hanging="18pt"/>
      </w:pPr>
      <w:rPr>
        <w:rFonts w:ascii="Courier New" w:hAnsi="Courier New"/>
      </w:rPr>
    </w:lvl>
    <w:lvl w:ilvl="2" w:tplc="ED3226CA">
      <w:start w:val="1"/>
      <w:numFmt w:val="bullet"/>
      <w:lvlText w:val=""/>
      <w:lvlJc w:val="start"/>
      <w:pPr>
        <w:tabs>
          <w:tab w:val="num" w:pos="108pt"/>
        </w:tabs>
        <w:ind w:start="108pt" w:hanging="18pt"/>
      </w:pPr>
      <w:rPr>
        <w:rFonts w:ascii="Wingdings" w:hAnsi="Wingdings"/>
      </w:rPr>
    </w:lvl>
    <w:lvl w:ilvl="3" w:tplc="5A48F992">
      <w:start w:val="1"/>
      <w:numFmt w:val="bullet"/>
      <w:lvlText w:val=""/>
      <w:lvlJc w:val="start"/>
      <w:pPr>
        <w:tabs>
          <w:tab w:val="num" w:pos="144pt"/>
        </w:tabs>
        <w:ind w:start="144pt" w:hanging="18pt"/>
      </w:pPr>
      <w:rPr>
        <w:rFonts w:ascii="Symbol" w:hAnsi="Symbol"/>
      </w:rPr>
    </w:lvl>
    <w:lvl w:ilvl="4" w:tplc="E1F4F0D6">
      <w:start w:val="1"/>
      <w:numFmt w:val="bullet"/>
      <w:lvlText w:val="o"/>
      <w:lvlJc w:val="start"/>
      <w:pPr>
        <w:tabs>
          <w:tab w:val="num" w:pos="180pt"/>
        </w:tabs>
        <w:ind w:start="180pt" w:hanging="18pt"/>
      </w:pPr>
      <w:rPr>
        <w:rFonts w:ascii="Courier New" w:hAnsi="Courier New"/>
      </w:rPr>
    </w:lvl>
    <w:lvl w:ilvl="5" w:tplc="F0C67924">
      <w:start w:val="1"/>
      <w:numFmt w:val="bullet"/>
      <w:lvlText w:val=""/>
      <w:lvlJc w:val="start"/>
      <w:pPr>
        <w:tabs>
          <w:tab w:val="num" w:pos="216pt"/>
        </w:tabs>
        <w:ind w:start="216pt" w:hanging="18pt"/>
      </w:pPr>
      <w:rPr>
        <w:rFonts w:ascii="Wingdings" w:hAnsi="Wingdings"/>
      </w:rPr>
    </w:lvl>
    <w:lvl w:ilvl="6" w:tplc="F8AA53FA">
      <w:start w:val="1"/>
      <w:numFmt w:val="bullet"/>
      <w:lvlText w:val=""/>
      <w:lvlJc w:val="start"/>
      <w:pPr>
        <w:tabs>
          <w:tab w:val="num" w:pos="252pt"/>
        </w:tabs>
        <w:ind w:start="252pt" w:hanging="18pt"/>
      </w:pPr>
      <w:rPr>
        <w:rFonts w:ascii="Symbol" w:hAnsi="Symbol"/>
      </w:rPr>
    </w:lvl>
    <w:lvl w:ilvl="7" w:tplc="0D6A1BE8">
      <w:start w:val="1"/>
      <w:numFmt w:val="bullet"/>
      <w:lvlText w:val="o"/>
      <w:lvlJc w:val="start"/>
      <w:pPr>
        <w:tabs>
          <w:tab w:val="num" w:pos="288pt"/>
        </w:tabs>
        <w:ind w:start="288pt" w:hanging="18pt"/>
      </w:pPr>
      <w:rPr>
        <w:rFonts w:ascii="Courier New" w:hAnsi="Courier New"/>
      </w:rPr>
    </w:lvl>
    <w:lvl w:ilvl="8" w:tplc="09FAF73C">
      <w:start w:val="1"/>
      <w:numFmt w:val="bullet"/>
      <w:lvlText w:val=""/>
      <w:lvlJc w:val="start"/>
      <w:pPr>
        <w:tabs>
          <w:tab w:val="num" w:pos="324pt"/>
        </w:tabs>
        <w:ind w:start="324pt" w:hanging="18pt"/>
      </w:pPr>
      <w:rPr>
        <w:rFonts w:ascii="Wingdings" w:hAnsi="Wingdings"/>
      </w:rPr>
    </w:lvl>
  </w:abstractNum>
  <w:abstractNum w:abstractNumId="37" w15:restartNumberingAfterBreak="0">
    <w:nsid w:val="00000026"/>
    <w:multiLevelType w:val="hybridMultilevel"/>
    <w:tmpl w:val="00000026"/>
    <w:lvl w:ilvl="0" w:tplc="29285EFC">
      <w:start w:val="1"/>
      <w:numFmt w:val="bullet"/>
      <w:lvlText w:val=""/>
      <w:lvlJc w:val="start"/>
      <w:pPr>
        <w:ind w:start="36pt" w:hanging="18pt"/>
      </w:pPr>
      <w:rPr>
        <w:rFonts w:ascii="Symbol" w:hAnsi="Symbol"/>
      </w:rPr>
    </w:lvl>
    <w:lvl w:ilvl="1" w:tplc="7786D09E">
      <w:start w:val="1"/>
      <w:numFmt w:val="bullet"/>
      <w:lvlText w:val="o"/>
      <w:lvlJc w:val="start"/>
      <w:pPr>
        <w:tabs>
          <w:tab w:val="num" w:pos="72pt"/>
        </w:tabs>
        <w:ind w:start="72pt" w:hanging="18pt"/>
      </w:pPr>
      <w:rPr>
        <w:rFonts w:ascii="Courier New" w:hAnsi="Courier New"/>
      </w:rPr>
    </w:lvl>
    <w:lvl w:ilvl="2" w:tplc="EB189668">
      <w:start w:val="1"/>
      <w:numFmt w:val="bullet"/>
      <w:lvlText w:val=""/>
      <w:lvlJc w:val="start"/>
      <w:pPr>
        <w:tabs>
          <w:tab w:val="num" w:pos="108pt"/>
        </w:tabs>
        <w:ind w:start="108pt" w:hanging="18pt"/>
      </w:pPr>
      <w:rPr>
        <w:rFonts w:ascii="Wingdings" w:hAnsi="Wingdings"/>
      </w:rPr>
    </w:lvl>
    <w:lvl w:ilvl="3" w:tplc="9E2C992A">
      <w:start w:val="1"/>
      <w:numFmt w:val="bullet"/>
      <w:lvlText w:val=""/>
      <w:lvlJc w:val="start"/>
      <w:pPr>
        <w:tabs>
          <w:tab w:val="num" w:pos="144pt"/>
        </w:tabs>
        <w:ind w:start="144pt" w:hanging="18pt"/>
      </w:pPr>
      <w:rPr>
        <w:rFonts w:ascii="Symbol" w:hAnsi="Symbol"/>
      </w:rPr>
    </w:lvl>
    <w:lvl w:ilvl="4" w:tplc="8F3A078C">
      <w:start w:val="1"/>
      <w:numFmt w:val="bullet"/>
      <w:lvlText w:val="o"/>
      <w:lvlJc w:val="start"/>
      <w:pPr>
        <w:tabs>
          <w:tab w:val="num" w:pos="180pt"/>
        </w:tabs>
        <w:ind w:start="180pt" w:hanging="18pt"/>
      </w:pPr>
      <w:rPr>
        <w:rFonts w:ascii="Courier New" w:hAnsi="Courier New"/>
      </w:rPr>
    </w:lvl>
    <w:lvl w:ilvl="5" w:tplc="DFE62B4A">
      <w:start w:val="1"/>
      <w:numFmt w:val="bullet"/>
      <w:lvlText w:val=""/>
      <w:lvlJc w:val="start"/>
      <w:pPr>
        <w:tabs>
          <w:tab w:val="num" w:pos="216pt"/>
        </w:tabs>
        <w:ind w:start="216pt" w:hanging="18pt"/>
      </w:pPr>
      <w:rPr>
        <w:rFonts w:ascii="Wingdings" w:hAnsi="Wingdings"/>
      </w:rPr>
    </w:lvl>
    <w:lvl w:ilvl="6" w:tplc="277E657E">
      <w:start w:val="1"/>
      <w:numFmt w:val="bullet"/>
      <w:lvlText w:val=""/>
      <w:lvlJc w:val="start"/>
      <w:pPr>
        <w:tabs>
          <w:tab w:val="num" w:pos="252pt"/>
        </w:tabs>
        <w:ind w:start="252pt" w:hanging="18pt"/>
      </w:pPr>
      <w:rPr>
        <w:rFonts w:ascii="Symbol" w:hAnsi="Symbol"/>
      </w:rPr>
    </w:lvl>
    <w:lvl w:ilvl="7" w:tplc="100C0C1E">
      <w:start w:val="1"/>
      <w:numFmt w:val="bullet"/>
      <w:lvlText w:val="o"/>
      <w:lvlJc w:val="start"/>
      <w:pPr>
        <w:tabs>
          <w:tab w:val="num" w:pos="288pt"/>
        </w:tabs>
        <w:ind w:start="288pt" w:hanging="18pt"/>
      </w:pPr>
      <w:rPr>
        <w:rFonts w:ascii="Courier New" w:hAnsi="Courier New"/>
      </w:rPr>
    </w:lvl>
    <w:lvl w:ilvl="8" w:tplc="2410E6A6">
      <w:start w:val="1"/>
      <w:numFmt w:val="bullet"/>
      <w:lvlText w:val=""/>
      <w:lvlJc w:val="start"/>
      <w:pPr>
        <w:tabs>
          <w:tab w:val="num" w:pos="324pt"/>
        </w:tabs>
        <w:ind w:start="324pt" w:hanging="18pt"/>
      </w:pPr>
      <w:rPr>
        <w:rFonts w:ascii="Wingdings" w:hAnsi="Wingdings"/>
      </w:rPr>
    </w:lvl>
  </w:abstractNum>
  <w:abstractNum w:abstractNumId="38" w15:restartNumberingAfterBreak="0">
    <w:nsid w:val="00000027"/>
    <w:multiLevelType w:val="hybridMultilevel"/>
    <w:tmpl w:val="00000027"/>
    <w:lvl w:ilvl="0" w:tplc="F940D3FC">
      <w:start w:val="1"/>
      <w:numFmt w:val="bullet"/>
      <w:lvlText w:val=""/>
      <w:lvlJc w:val="start"/>
      <w:pPr>
        <w:ind w:start="36pt" w:hanging="18pt"/>
      </w:pPr>
      <w:rPr>
        <w:rFonts w:ascii="Symbol" w:hAnsi="Symbol"/>
      </w:rPr>
    </w:lvl>
    <w:lvl w:ilvl="1" w:tplc="176E530E">
      <w:start w:val="1"/>
      <w:numFmt w:val="bullet"/>
      <w:lvlText w:val="o"/>
      <w:lvlJc w:val="start"/>
      <w:pPr>
        <w:tabs>
          <w:tab w:val="num" w:pos="72pt"/>
        </w:tabs>
        <w:ind w:start="72pt" w:hanging="18pt"/>
      </w:pPr>
      <w:rPr>
        <w:rFonts w:ascii="Courier New" w:hAnsi="Courier New"/>
      </w:rPr>
    </w:lvl>
    <w:lvl w:ilvl="2" w:tplc="B024FDA4">
      <w:start w:val="1"/>
      <w:numFmt w:val="bullet"/>
      <w:lvlText w:val=""/>
      <w:lvlJc w:val="start"/>
      <w:pPr>
        <w:tabs>
          <w:tab w:val="num" w:pos="108pt"/>
        </w:tabs>
        <w:ind w:start="108pt" w:hanging="18pt"/>
      </w:pPr>
      <w:rPr>
        <w:rFonts w:ascii="Wingdings" w:hAnsi="Wingdings"/>
      </w:rPr>
    </w:lvl>
    <w:lvl w:ilvl="3" w:tplc="076E5214">
      <w:start w:val="1"/>
      <w:numFmt w:val="bullet"/>
      <w:lvlText w:val=""/>
      <w:lvlJc w:val="start"/>
      <w:pPr>
        <w:tabs>
          <w:tab w:val="num" w:pos="144pt"/>
        </w:tabs>
        <w:ind w:start="144pt" w:hanging="18pt"/>
      </w:pPr>
      <w:rPr>
        <w:rFonts w:ascii="Symbol" w:hAnsi="Symbol"/>
      </w:rPr>
    </w:lvl>
    <w:lvl w:ilvl="4" w:tplc="3C366B8C">
      <w:start w:val="1"/>
      <w:numFmt w:val="bullet"/>
      <w:lvlText w:val="o"/>
      <w:lvlJc w:val="start"/>
      <w:pPr>
        <w:tabs>
          <w:tab w:val="num" w:pos="180pt"/>
        </w:tabs>
        <w:ind w:start="180pt" w:hanging="18pt"/>
      </w:pPr>
      <w:rPr>
        <w:rFonts w:ascii="Courier New" w:hAnsi="Courier New"/>
      </w:rPr>
    </w:lvl>
    <w:lvl w:ilvl="5" w:tplc="6400E21E">
      <w:start w:val="1"/>
      <w:numFmt w:val="bullet"/>
      <w:lvlText w:val=""/>
      <w:lvlJc w:val="start"/>
      <w:pPr>
        <w:tabs>
          <w:tab w:val="num" w:pos="216pt"/>
        </w:tabs>
        <w:ind w:start="216pt" w:hanging="18pt"/>
      </w:pPr>
      <w:rPr>
        <w:rFonts w:ascii="Wingdings" w:hAnsi="Wingdings"/>
      </w:rPr>
    </w:lvl>
    <w:lvl w:ilvl="6" w:tplc="2D127612">
      <w:start w:val="1"/>
      <w:numFmt w:val="bullet"/>
      <w:lvlText w:val=""/>
      <w:lvlJc w:val="start"/>
      <w:pPr>
        <w:tabs>
          <w:tab w:val="num" w:pos="252pt"/>
        </w:tabs>
        <w:ind w:start="252pt" w:hanging="18pt"/>
      </w:pPr>
      <w:rPr>
        <w:rFonts w:ascii="Symbol" w:hAnsi="Symbol"/>
      </w:rPr>
    </w:lvl>
    <w:lvl w:ilvl="7" w:tplc="F4922876">
      <w:start w:val="1"/>
      <w:numFmt w:val="bullet"/>
      <w:lvlText w:val="o"/>
      <w:lvlJc w:val="start"/>
      <w:pPr>
        <w:tabs>
          <w:tab w:val="num" w:pos="288pt"/>
        </w:tabs>
        <w:ind w:start="288pt" w:hanging="18pt"/>
      </w:pPr>
      <w:rPr>
        <w:rFonts w:ascii="Courier New" w:hAnsi="Courier New"/>
      </w:rPr>
    </w:lvl>
    <w:lvl w:ilvl="8" w:tplc="9EFE16A6">
      <w:start w:val="1"/>
      <w:numFmt w:val="bullet"/>
      <w:lvlText w:val=""/>
      <w:lvlJc w:val="start"/>
      <w:pPr>
        <w:tabs>
          <w:tab w:val="num" w:pos="324pt"/>
        </w:tabs>
        <w:ind w:start="324pt" w:hanging="18pt"/>
      </w:pPr>
      <w:rPr>
        <w:rFonts w:ascii="Wingdings" w:hAnsi="Wingdings"/>
      </w:rPr>
    </w:lvl>
  </w:abstractNum>
  <w:abstractNum w:abstractNumId="39" w15:restartNumberingAfterBreak="0">
    <w:nsid w:val="00000028"/>
    <w:multiLevelType w:val="hybridMultilevel"/>
    <w:tmpl w:val="00000028"/>
    <w:lvl w:ilvl="0" w:tplc="CC960CF6">
      <w:start w:val="1"/>
      <w:numFmt w:val="bullet"/>
      <w:lvlText w:val=""/>
      <w:lvlJc w:val="start"/>
      <w:pPr>
        <w:ind w:start="36pt" w:hanging="18pt"/>
      </w:pPr>
      <w:rPr>
        <w:rFonts w:ascii="Symbol" w:hAnsi="Symbol"/>
      </w:rPr>
    </w:lvl>
    <w:lvl w:ilvl="1" w:tplc="AFCE2002">
      <w:start w:val="1"/>
      <w:numFmt w:val="bullet"/>
      <w:lvlText w:val="o"/>
      <w:lvlJc w:val="start"/>
      <w:pPr>
        <w:tabs>
          <w:tab w:val="num" w:pos="72pt"/>
        </w:tabs>
        <w:ind w:start="72pt" w:hanging="18pt"/>
      </w:pPr>
      <w:rPr>
        <w:rFonts w:ascii="Courier New" w:hAnsi="Courier New"/>
      </w:rPr>
    </w:lvl>
    <w:lvl w:ilvl="2" w:tplc="3CF038D8">
      <w:start w:val="1"/>
      <w:numFmt w:val="bullet"/>
      <w:lvlText w:val=""/>
      <w:lvlJc w:val="start"/>
      <w:pPr>
        <w:tabs>
          <w:tab w:val="num" w:pos="108pt"/>
        </w:tabs>
        <w:ind w:start="108pt" w:hanging="18pt"/>
      </w:pPr>
      <w:rPr>
        <w:rFonts w:ascii="Wingdings" w:hAnsi="Wingdings"/>
      </w:rPr>
    </w:lvl>
    <w:lvl w:ilvl="3" w:tplc="1EF4F070">
      <w:start w:val="1"/>
      <w:numFmt w:val="bullet"/>
      <w:lvlText w:val=""/>
      <w:lvlJc w:val="start"/>
      <w:pPr>
        <w:tabs>
          <w:tab w:val="num" w:pos="144pt"/>
        </w:tabs>
        <w:ind w:start="144pt" w:hanging="18pt"/>
      </w:pPr>
      <w:rPr>
        <w:rFonts w:ascii="Symbol" w:hAnsi="Symbol"/>
      </w:rPr>
    </w:lvl>
    <w:lvl w:ilvl="4" w:tplc="AD1219AE">
      <w:start w:val="1"/>
      <w:numFmt w:val="bullet"/>
      <w:lvlText w:val="o"/>
      <w:lvlJc w:val="start"/>
      <w:pPr>
        <w:tabs>
          <w:tab w:val="num" w:pos="180pt"/>
        </w:tabs>
        <w:ind w:start="180pt" w:hanging="18pt"/>
      </w:pPr>
      <w:rPr>
        <w:rFonts w:ascii="Courier New" w:hAnsi="Courier New"/>
      </w:rPr>
    </w:lvl>
    <w:lvl w:ilvl="5" w:tplc="A2EA9A30">
      <w:start w:val="1"/>
      <w:numFmt w:val="bullet"/>
      <w:lvlText w:val=""/>
      <w:lvlJc w:val="start"/>
      <w:pPr>
        <w:tabs>
          <w:tab w:val="num" w:pos="216pt"/>
        </w:tabs>
        <w:ind w:start="216pt" w:hanging="18pt"/>
      </w:pPr>
      <w:rPr>
        <w:rFonts w:ascii="Wingdings" w:hAnsi="Wingdings"/>
      </w:rPr>
    </w:lvl>
    <w:lvl w:ilvl="6" w:tplc="BD34150A">
      <w:start w:val="1"/>
      <w:numFmt w:val="bullet"/>
      <w:lvlText w:val=""/>
      <w:lvlJc w:val="start"/>
      <w:pPr>
        <w:tabs>
          <w:tab w:val="num" w:pos="252pt"/>
        </w:tabs>
        <w:ind w:start="252pt" w:hanging="18pt"/>
      </w:pPr>
      <w:rPr>
        <w:rFonts w:ascii="Symbol" w:hAnsi="Symbol"/>
      </w:rPr>
    </w:lvl>
    <w:lvl w:ilvl="7" w:tplc="94AE50F0">
      <w:start w:val="1"/>
      <w:numFmt w:val="bullet"/>
      <w:lvlText w:val="o"/>
      <w:lvlJc w:val="start"/>
      <w:pPr>
        <w:tabs>
          <w:tab w:val="num" w:pos="288pt"/>
        </w:tabs>
        <w:ind w:start="288pt" w:hanging="18pt"/>
      </w:pPr>
      <w:rPr>
        <w:rFonts w:ascii="Courier New" w:hAnsi="Courier New"/>
      </w:rPr>
    </w:lvl>
    <w:lvl w:ilvl="8" w:tplc="67767264">
      <w:start w:val="1"/>
      <w:numFmt w:val="bullet"/>
      <w:lvlText w:val=""/>
      <w:lvlJc w:val="start"/>
      <w:pPr>
        <w:tabs>
          <w:tab w:val="num" w:pos="324pt"/>
        </w:tabs>
        <w:ind w:start="324pt" w:hanging="18pt"/>
      </w:pPr>
      <w:rPr>
        <w:rFonts w:ascii="Wingdings" w:hAnsi="Wingdings"/>
      </w:rPr>
    </w:lvl>
  </w:abstractNum>
  <w:abstractNum w:abstractNumId="40" w15:restartNumberingAfterBreak="0">
    <w:nsid w:val="00000029"/>
    <w:multiLevelType w:val="hybridMultilevel"/>
    <w:tmpl w:val="00000029"/>
    <w:lvl w:ilvl="0" w:tplc="9370AB66">
      <w:start w:val="1"/>
      <w:numFmt w:val="bullet"/>
      <w:lvlText w:val=""/>
      <w:lvlJc w:val="start"/>
      <w:pPr>
        <w:ind w:start="36pt" w:hanging="18pt"/>
      </w:pPr>
      <w:rPr>
        <w:rFonts w:ascii="Symbol" w:hAnsi="Symbol"/>
      </w:rPr>
    </w:lvl>
    <w:lvl w:ilvl="1" w:tplc="0C9633C0">
      <w:start w:val="1"/>
      <w:numFmt w:val="bullet"/>
      <w:lvlText w:val="o"/>
      <w:lvlJc w:val="start"/>
      <w:pPr>
        <w:tabs>
          <w:tab w:val="num" w:pos="72pt"/>
        </w:tabs>
        <w:ind w:start="72pt" w:hanging="18pt"/>
      </w:pPr>
      <w:rPr>
        <w:rFonts w:ascii="Courier New" w:hAnsi="Courier New"/>
      </w:rPr>
    </w:lvl>
    <w:lvl w:ilvl="2" w:tplc="A28C54B4">
      <w:start w:val="1"/>
      <w:numFmt w:val="bullet"/>
      <w:lvlText w:val=""/>
      <w:lvlJc w:val="start"/>
      <w:pPr>
        <w:tabs>
          <w:tab w:val="num" w:pos="108pt"/>
        </w:tabs>
        <w:ind w:start="108pt" w:hanging="18pt"/>
      </w:pPr>
      <w:rPr>
        <w:rFonts w:ascii="Wingdings" w:hAnsi="Wingdings"/>
      </w:rPr>
    </w:lvl>
    <w:lvl w:ilvl="3" w:tplc="FD9621DC">
      <w:start w:val="1"/>
      <w:numFmt w:val="bullet"/>
      <w:lvlText w:val=""/>
      <w:lvlJc w:val="start"/>
      <w:pPr>
        <w:tabs>
          <w:tab w:val="num" w:pos="144pt"/>
        </w:tabs>
        <w:ind w:start="144pt" w:hanging="18pt"/>
      </w:pPr>
      <w:rPr>
        <w:rFonts w:ascii="Symbol" w:hAnsi="Symbol"/>
      </w:rPr>
    </w:lvl>
    <w:lvl w:ilvl="4" w:tplc="4490A31A">
      <w:start w:val="1"/>
      <w:numFmt w:val="bullet"/>
      <w:lvlText w:val="o"/>
      <w:lvlJc w:val="start"/>
      <w:pPr>
        <w:tabs>
          <w:tab w:val="num" w:pos="180pt"/>
        </w:tabs>
        <w:ind w:start="180pt" w:hanging="18pt"/>
      </w:pPr>
      <w:rPr>
        <w:rFonts w:ascii="Courier New" w:hAnsi="Courier New"/>
      </w:rPr>
    </w:lvl>
    <w:lvl w:ilvl="5" w:tplc="B31CE588">
      <w:start w:val="1"/>
      <w:numFmt w:val="bullet"/>
      <w:lvlText w:val=""/>
      <w:lvlJc w:val="start"/>
      <w:pPr>
        <w:tabs>
          <w:tab w:val="num" w:pos="216pt"/>
        </w:tabs>
        <w:ind w:start="216pt" w:hanging="18pt"/>
      </w:pPr>
      <w:rPr>
        <w:rFonts w:ascii="Wingdings" w:hAnsi="Wingdings"/>
      </w:rPr>
    </w:lvl>
    <w:lvl w:ilvl="6" w:tplc="20C45106">
      <w:start w:val="1"/>
      <w:numFmt w:val="bullet"/>
      <w:lvlText w:val=""/>
      <w:lvlJc w:val="start"/>
      <w:pPr>
        <w:tabs>
          <w:tab w:val="num" w:pos="252pt"/>
        </w:tabs>
        <w:ind w:start="252pt" w:hanging="18pt"/>
      </w:pPr>
      <w:rPr>
        <w:rFonts w:ascii="Symbol" w:hAnsi="Symbol"/>
      </w:rPr>
    </w:lvl>
    <w:lvl w:ilvl="7" w:tplc="BCB631AA">
      <w:start w:val="1"/>
      <w:numFmt w:val="bullet"/>
      <w:lvlText w:val="o"/>
      <w:lvlJc w:val="start"/>
      <w:pPr>
        <w:tabs>
          <w:tab w:val="num" w:pos="288pt"/>
        </w:tabs>
        <w:ind w:start="288pt" w:hanging="18pt"/>
      </w:pPr>
      <w:rPr>
        <w:rFonts w:ascii="Courier New" w:hAnsi="Courier New"/>
      </w:rPr>
    </w:lvl>
    <w:lvl w:ilvl="8" w:tplc="9AAC2304">
      <w:start w:val="1"/>
      <w:numFmt w:val="bullet"/>
      <w:lvlText w:val=""/>
      <w:lvlJc w:val="start"/>
      <w:pPr>
        <w:tabs>
          <w:tab w:val="num" w:pos="324pt"/>
        </w:tabs>
        <w:ind w:start="324pt" w:hanging="18pt"/>
      </w:pPr>
      <w:rPr>
        <w:rFonts w:ascii="Wingdings" w:hAnsi="Wingdings"/>
      </w:rPr>
    </w:lvl>
  </w:abstractNum>
  <w:abstractNum w:abstractNumId="41" w15:restartNumberingAfterBreak="0">
    <w:nsid w:val="0000002A"/>
    <w:multiLevelType w:val="hybridMultilevel"/>
    <w:tmpl w:val="0000002A"/>
    <w:lvl w:ilvl="0" w:tplc="06041156">
      <w:start w:val="1"/>
      <w:numFmt w:val="bullet"/>
      <w:lvlText w:val=""/>
      <w:lvlJc w:val="start"/>
      <w:pPr>
        <w:ind w:start="36pt" w:hanging="18pt"/>
      </w:pPr>
      <w:rPr>
        <w:rFonts w:ascii="Symbol" w:hAnsi="Symbol"/>
      </w:rPr>
    </w:lvl>
    <w:lvl w:ilvl="1" w:tplc="54244BDA">
      <w:start w:val="1"/>
      <w:numFmt w:val="bullet"/>
      <w:lvlText w:val="o"/>
      <w:lvlJc w:val="start"/>
      <w:pPr>
        <w:tabs>
          <w:tab w:val="num" w:pos="72pt"/>
        </w:tabs>
        <w:ind w:start="72pt" w:hanging="18pt"/>
      </w:pPr>
      <w:rPr>
        <w:rFonts w:ascii="Courier New" w:hAnsi="Courier New"/>
      </w:rPr>
    </w:lvl>
    <w:lvl w:ilvl="2" w:tplc="5726B506">
      <w:start w:val="1"/>
      <w:numFmt w:val="bullet"/>
      <w:lvlText w:val=""/>
      <w:lvlJc w:val="start"/>
      <w:pPr>
        <w:tabs>
          <w:tab w:val="num" w:pos="108pt"/>
        </w:tabs>
        <w:ind w:start="108pt" w:hanging="18pt"/>
      </w:pPr>
      <w:rPr>
        <w:rFonts w:ascii="Wingdings" w:hAnsi="Wingdings"/>
      </w:rPr>
    </w:lvl>
    <w:lvl w:ilvl="3" w:tplc="3A16E6C2">
      <w:start w:val="1"/>
      <w:numFmt w:val="bullet"/>
      <w:lvlText w:val=""/>
      <w:lvlJc w:val="start"/>
      <w:pPr>
        <w:tabs>
          <w:tab w:val="num" w:pos="144pt"/>
        </w:tabs>
        <w:ind w:start="144pt" w:hanging="18pt"/>
      </w:pPr>
      <w:rPr>
        <w:rFonts w:ascii="Symbol" w:hAnsi="Symbol"/>
      </w:rPr>
    </w:lvl>
    <w:lvl w:ilvl="4" w:tplc="63E60890">
      <w:start w:val="1"/>
      <w:numFmt w:val="bullet"/>
      <w:lvlText w:val="o"/>
      <w:lvlJc w:val="start"/>
      <w:pPr>
        <w:tabs>
          <w:tab w:val="num" w:pos="180pt"/>
        </w:tabs>
        <w:ind w:start="180pt" w:hanging="18pt"/>
      </w:pPr>
      <w:rPr>
        <w:rFonts w:ascii="Courier New" w:hAnsi="Courier New"/>
      </w:rPr>
    </w:lvl>
    <w:lvl w:ilvl="5" w:tplc="DF64C146">
      <w:start w:val="1"/>
      <w:numFmt w:val="bullet"/>
      <w:lvlText w:val=""/>
      <w:lvlJc w:val="start"/>
      <w:pPr>
        <w:tabs>
          <w:tab w:val="num" w:pos="216pt"/>
        </w:tabs>
        <w:ind w:start="216pt" w:hanging="18pt"/>
      </w:pPr>
      <w:rPr>
        <w:rFonts w:ascii="Wingdings" w:hAnsi="Wingdings"/>
      </w:rPr>
    </w:lvl>
    <w:lvl w:ilvl="6" w:tplc="0CE651B0">
      <w:start w:val="1"/>
      <w:numFmt w:val="bullet"/>
      <w:lvlText w:val=""/>
      <w:lvlJc w:val="start"/>
      <w:pPr>
        <w:tabs>
          <w:tab w:val="num" w:pos="252pt"/>
        </w:tabs>
        <w:ind w:start="252pt" w:hanging="18pt"/>
      </w:pPr>
      <w:rPr>
        <w:rFonts w:ascii="Symbol" w:hAnsi="Symbol"/>
      </w:rPr>
    </w:lvl>
    <w:lvl w:ilvl="7" w:tplc="3AC87EAA">
      <w:start w:val="1"/>
      <w:numFmt w:val="bullet"/>
      <w:lvlText w:val="o"/>
      <w:lvlJc w:val="start"/>
      <w:pPr>
        <w:tabs>
          <w:tab w:val="num" w:pos="288pt"/>
        </w:tabs>
        <w:ind w:start="288pt" w:hanging="18pt"/>
      </w:pPr>
      <w:rPr>
        <w:rFonts w:ascii="Courier New" w:hAnsi="Courier New"/>
      </w:rPr>
    </w:lvl>
    <w:lvl w:ilvl="8" w:tplc="E8709CF8">
      <w:start w:val="1"/>
      <w:numFmt w:val="bullet"/>
      <w:lvlText w:val=""/>
      <w:lvlJc w:val="start"/>
      <w:pPr>
        <w:tabs>
          <w:tab w:val="num" w:pos="324pt"/>
        </w:tabs>
        <w:ind w:start="324pt" w:hanging="18pt"/>
      </w:pPr>
      <w:rPr>
        <w:rFonts w:ascii="Wingdings" w:hAnsi="Wingdings"/>
      </w:rPr>
    </w:lvl>
  </w:abstractNum>
  <w:abstractNum w:abstractNumId="42" w15:restartNumberingAfterBreak="0">
    <w:nsid w:val="0000002B"/>
    <w:multiLevelType w:val="hybridMultilevel"/>
    <w:tmpl w:val="0000002B"/>
    <w:lvl w:ilvl="0" w:tplc="4EF44EBA">
      <w:start w:val="1"/>
      <w:numFmt w:val="bullet"/>
      <w:lvlText w:val=""/>
      <w:lvlJc w:val="start"/>
      <w:pPr>
        <w:ind w:start="36pt" w:hanging="18pt"/>
      </w:pPr>
      <w:rPr>
        <w:rFonts w:ascii="Symbol" w:hAnsi="Symbol"/>
      </w:rPr>
    </w:lvl>
    <w:lvl w:ilvl="1" w:tplc="83549672">
      <w:start w:val="1"/>
      <w:numFmt w:val="bullet"/>
      <w:lvlText w:val="o"/>
      <w:lvlJc w:val="start"/>
      <w:pPr>
        <w:tabs>
          <w:tab w:val="num" w:pos="72pt"/>
        </w:tabs>
        <w:ind w:start="72pt" w:hanging="18pt"/>
      </w:pPr>
      <w:rPr>
        <w:rFonts w:ascii="Courier New" w:hAnsi="Courier New"/>
      </w:rPr>
    </w:lvl>
    <w:lvl w:ilvl="2" w:tplc="2BC200B0">
      <w:start w:val="1"/>
      <w:numFmt w:val="bullet"/>
      <w:lvlText w:val=""/>
      <w:lvlJc w:val="start"/>
      <w:pPr>
        <w:tabs>
          <w:tab w:val="num" w:pos="108pt"/>
        </w:tabs>
        <w:ind w:start="108pt" w:hanging="18pt"/>
      </w:pPr>
      <w:rPr>
        <w:rFonts w:ascii="Wingdings" w:hAnsi="Wingdings"/>
      </w:rPr>
    </w:lvl>
    <w:lvl w:ilvl="3" w:tplc="BED6B51C">
      <w:start w:val="1"/>
      <w:numFmt w:val="bullet"/>
      <w:lvlText w:val=""/>
      <w:lvlJc w:val="start"/>
      <w:pPr>
        <w:tabs>
          <w:tab w:val="num" w:pos="144pt"/>
        </w:tabs>
        <w:ind w:start="144pt" w:hanging="18pt"/>
      </w:pPr>
      <w:rPr>
        <w:rFonts w:ascii="Symbol" w:hAnsi="Symbol"/>
      </w:rPr>
    </w:lvl>
    <w:lvl w:ilvl="4" w:tplc="6422E6A2">
      <w:start w:val="1"/>
      <w:numFmt w:val="bullet"/>
      <w:lvlText w:val="o"/>
      <w:lvlJc w:val="start"/>
      <w:pPr>
        <w:tabs>
          <w:tab w:val="num" w:pos="180pt"/>
        </w:tabs>
        <w:ind w:start="180pt" w:hanging="18pt"/>
      </w:pPr>
      <w:rPr>
        <w:rFonts w:ascii="Courier New" w:hAnsi="Courier New"/>
      </w:rPr>
    </w:lvl>
    <w:lvl w:ilvl="5" w:tplc="9572CB5A">
      <w:start w:val="1"/>
      <w:numFmt w:val="bullet"/>
      <w:lvlText w:val=""/>
      <w:lvlJc w:val="start"/>
      <w:pPr>
        <w:tabs>
          <w:tab w:val="num" w:pos="216pt"/>
        </w:tabs>
        <w:ind w:start="216pt" w:hanging="18pt"/>
      </w:pPr>
      <w:rPr>
        <w:rFonts w:ascii="Wingdings" w:hAnsi="Wingdings"/>
      </w:rPr>
    </w:lvl>
    <w:lvl w:ilvl="6" w:tplc="B5C4B468">
      <w:start w:val="1"/>
      <w:numFmt w:val="bullet"/>
      <w:lvlText w:val=""/>
      <w:lvlJc w:val="start"/>
      <w:pPr>
        <w:tabs>
          <w:tab w:val="num" w:pos="252pt"/>
        </w:tabs>
        <w:ind w:start="252pt" w:hanging="18pt"/>
      </w:pPr>
      <w:rPr>
        <w:rFonts w:ascii="Symbol" w:hAnsi="Symbol"/>
      </w:rPr>
    </w:lvl>
    <w:lvl w:ilvl="7" w:tplc="79A8ABB8">
      <w:start w:val="1"/>
      <w:numFmt w:val="bullet"/>
      <w:lvlText w:val="o"/>
      <w:lvlJc w:val="start"/>
      <w:pPr>
        <w:tabs>
          <w:tab w:val="num" w:pos="288pt"/>
        </w:tabs>
        <w:ind w:start="288pt" w:hanging="18pt"/>
      </w:pPr>
      <w:rPr>
        <w:rFonts w:ascii="Courier New" w:hAnsi="Courier New"/>
      </w:rPr>
    </w:lvl>
    <w:lvl w:ilvl="8" w:tplc="5D9A6300">
      <w:start w:val="1"/>
      <w:numFmt w:val="bullet"/>
      <w:lvlText w:val=""/>
      <w:lvlJc w:val="start"/>
      <w:pPr>
        <w:tabs>
          <w:tab w:val="num" w:pos="324pt"/>
        </w:tabs>
        <w:ind w:start="324pt" w:hanging="18pt"/>
      </w:pPr>
      <w:rPr>
        <w:rFonts w:ascii="Wingdings" w:hAnsi="Wingdings"/>
      </w:rPr>
    </w:lvl>
  </w:abstractNum>
  <w:abstractNum w:abstractNumId="43" w15:restartNumberingAfterBreak="0">
    <w:nsid w:val="0000002C"/>
    <w:multiLevelType w:val="hybridMultilevel"/>
    <w:tmpl w:val="0000002C"/>
    <w:lvl w:ilvl="0" w:tplc="B9EAE514">
      <w:start w:val="1"/>
      <w:numFmt w:val="bullet"/>
      <w:lvlText w:val=""/>
      <w:lvlJc w:val="start"/>
      <w:pPr>
        <w:ind w:start="36pt" w:hanging="18pt"/>
      </w:pPr>
      <w:rPr>
        <w:rFonts w:ascii="Symbol" w:hAnsi="Symbol"/>
      </w:rPr>
    </w:lvl>
    <w:lvl w:ilvl="1" w:tplc="B9A4397A">
      <w:start w:val="1"/>
      <w:numFmt w:val="bullet"/>
      <w:lvlText w:val="o"/>
      <w:lvlJc w:val="start"/>
      <w:pPr>
        <w:tabs>
          <w:tab w:val="num" w:pos="72pt"/>
        </w:tabs>
        <w:ind w:start="72pt" w:hanging="18pt"/>
      </w:pPr>
      <w:rPr>
        <w:rFonts w:ascii="Courier New" w:hAnsi="Courier New"/>
      </w:rPr>
    </w:lvl>
    <w:lvl w:ilvl="2" w:tplc="8290507E">
      <w:start w:val="1"/>
      <w:numFmt w:val="bullet"/>
      <w:lvlText w:val=""/>
      <w:lvlJc w:val="start"/>
      <w:pPr>
        <w:tabs>
          <w:tab w:val="num" w:pos="108pt"/>
        </w:tabs>
        <w:ind w:start="108pt" w:hanging="18pt"/>
      </w:pPr>
      <w:rPr>
        <w:rFonts w:ascii="Wingdings" w:hAnsi="Wingdings"/>
      </w:rPr>
    </w:lvl>
    <w:lvl w:ilvl="3" w:tplc="8376A6F0">
      <w:start w:val="1"/>
      <w:numFmt w:val="bullet"/>
      <w:lvlText w:val=""/>
      <w:lvlJc w:val="start"/>
      <w:pPr>
        <w:tabs>
          <w:tab w:val="num" w:pos="144pt"/>
        </w:tabs>
        <w:ind w:start="144pt" w:hanging="18pt"/>
      </w:pPr>
      <w:rPr>
        <w:rFonts w:ascii="Symbol" w:hAnsi="Symbol"/>
      </w:rPr>
    </w:lvl>
    <w:lvl w:ilvl="4" w:tplc="D5AA65AC">
      <w:start w:val="1"/>
      <w:numFmt w:val="bullet"/>
      <w:lvlText w:val="o"/>
      <w:lvlJc w:val="start"/>
      <w:pPr>
        <w:tabs>
          <w:tab w:val="num" w:pos="180pt"/>
        </w:tabs>
        <w:ind w:start="180pt" w:hanging="18pt"/>
      </w:pPr>
      <w:rPr>
        <w:rFonts w:ascii="Courier New" w:hAnsi="Courier New"/>
      </w:rPr>
    </w:lvl>
    <w:lvl w:ilvl="5" w:tplc="D52CA754">
      <w:start w:val="1"/>
      <w:numFmt w:val="bullet"/>
      <w:lvlText w:val=""/>
      <w:lvlJc w:val="start"/>
      <w:pPr>
        <w:tabs>
          <w:tab w:val="num" w:pos="216pt"/>
        </w:tabs>
        <w:ind w:start="216pt" w:hanging="18pt"/>
      </w:pPr>
      <w:rPr>
        <w:rFonts w:ascii="Wingdings" w:hAnsi="Wingdings"/>
      </w:rPr>
    </w:lvl>
    <w:lvl w:ilvl="6" w:tplc="C75E02A4">
      <w:start w:val="1"/>
      <w:numFmt w:val="bullet"/>
      <w:lvlText w:val=""/>
      <w:lvlJc w:val="start"/>
      <w:pPr>
        <w:tabs>
          <w:tab w:val="num" w:pos="252pt"/>
        </w:tabs>
        <w:ind w:start="252pt" w:hanging="18pt"/>
      </w:pPr>
      <w:rPr>
        <w:rFonts w:ascii="Symbol" w:hAnsi="Symbol"/>
      </w:rPr>
    </w:lvl>
    <w:lvl w:ilvl="7" w:tplc="BC3494B2">
      <w:start w:val="1"/>
      <w:numFmt w:val="bullet"/>
      <w:lvlText w:val="o"/>
      <w:lvlJc w:val="start"/>
      <w:pPr>
        <w:tabs>
          <w:tab w:val="num" w:pos="288pt"/>
        </w:tabs>
        <w:ind w:start="288pt" w:hanging="18pt"/>
      </w:pPr>
      <w:rPr>
        <w:rFonts w:ascii="Courier New" w:hAnsi="Courier New"/>
      </w:rPr>
    </w:lvl>
    <w:lvl w:ilvl="8" w:tplc="DA72D86C">
      <w:start w:val="1"/>
      <w:numFmt w:val="bullet"/>
      <w:lvlText w:val=""/>
      <w:lvlJc w:val="start"/>
      <w:pPr>
        <w:tabs>
          <w:tab w:val="num" w:pos="324pt"/>
        </w:tabs>
        <w:ind w:start="324pt" w:hanging="18pt"/>
      </w:pPr>
      <w:rPr>
        <w:rFonts w:ascii="Wingdings" w:hAnsi="Wingdings"/>
      </w:rPr>
    </w:lvl>
  </w:abstractNum>
  <w:abstractNum w:abstractNumId="44" w15:restartNumberingAfterBreak="0">
    <w:nsid w:val="0000002D"/>
    <w:multiLevelType w:val="hybridMultilevel"/>
    <w:tmpl w:val="0000002D"/>
    <w:lvl w:ilvl="0" w:tplc="86D62022">
      <w:start w:val="1"/>
      <w:numFmt w:val="bullet"/>
      <w:lvlText w:val=""/>
      <w:lvlJc w:val="start"/>
      <w:pPr>
        <w:ind w:start="36pt" w:hanging="18pt"/>
      </w:pPr>
      <w:rPr>
        <w:rFonts w:ascii="Symbol" w:hAnsi="Symbol"/>
      </w:rPr>
    </w:lvl>
    <w:lvl w:ilvl="1" w:tplc="23F60B68">
      <w:start w:val="1"/>
      <w:numFmt w:val="bullet"/>
      <w:lvlText w:val="o"/>
      <w:lvlJc w:val="start"/>
      <w:pPr>
        <w:tabs>
          <w:tab w:val="num" w:pos="72pt"/>
        </w:tabs>
        <w:ind w:start="72pt" w:hanging="18pt"/>
      </w:pPr>
      <w:rPr>
        <w:rFonts w:ascii="Courier New" w:hAnsi="Courier New"/>
      </w:rPr>
    </w:lvl>
    <w:lvl w:ilvl="2" w:tplc="FF6EEB3C">
      <w:start w:val="1"/>
      <w:numFmt w:val="bullet"/>
      <w:lvlText w:val=""/>
      <w:lvlJc w:val="start"/>
      <w:pPr>
        <w:tabs>
          <w:tab w:val="num" w:pos="108pt"/>
        </w:tabs>
        <w:ind w:start="108pt" w:hanging="18pt"/>
      </w:pPr>
      <w:rPr>
        <w:rFonts w:ascii="Wingdings" w:hAnsi="Wingdings"/>
      </w:rPr>
    </w:lvl>
    <w:lvl w:ilvl="3" w:tplc="1E26D94E">
      <w:start w:val="1"/>
      <w:numFmt w:val="bullet"/>
      <w:lvlText w:val=""/>
      <w:lvlJc w:val="start"/>
      <w:pPr>
        <w:tabs>
          <w:tab w:val="num" w:pos="144pt"/>
        </w:tabs>
        <w:ind w:start="144pt" w:hanging="18pt"/>
      </w:pPr>
      <w:rPr>
        <w:rFonts w:ascii="Symbol" w:hAnsi="Symbol"/>
      </w:rPr>
    </w:lvl>
    <w:lvl w:ilvl="4" w:tplc="2BEA148E">
      <w:start w:val="1"/>
      <w:numFmt w:val="bullet"/>
      <w:lvlText w:val="o"/>
      <w:lvlJc w:val="start"/>
      <w:pPr>
        <w:tabs>
          <w:tab w:val="num" w:pos="180pt"/>
        </w:tabs>
        <w:ind w:start="180pt" w:hanging="18pt"/>
      </w:pPr>
      <w:rPr>
        <w:rFonts w:ascii="Courier New" w:hAnsi="Courier New"/>
      </w:rPr>
    </w:lvl>
    <w:lvl w:ilvl="5" w:tplc="FE2A4A8E">
      <w:start w:val="1"/>
      <w:numFmt w:val="bullet"/>
      <w:lvlText w:val=""/>
      <w:lvlJc w:val="start"/>
      <w:pPr>
        <w:tabs>
          <w:tab w:val="num" w:pos="216pt"/>
        </w:tabs>
        <w:ind w:start="216pt" w:hanging="18pt"/>
      </w:pPr>
      <w:rPr>
        <w:rFonts w:ascii="Wingdings" w:hAnsi="Wingdings"/>
      </w:rPr>
    </w:lvl>
    <w:lvl w:ilvl="6" w:tplc="A16ACEC6">
      <w:start w:val="1"/>
      <w:numFmt w:val="bullet"/>
      <w:lvlText w:val=""/>
      <w:lvlJc w:val="start"/>
      <w:pPr>
        <w:tabs>
          <w:tab w:val="num" w:pos="252pt"/>
        </w:tabs>
        <w:ind w:start="252pt" w:hanging="18pt"/>
      </w:pPr>
      <w:rPr>
        <w:rFonts w:ascii="Symbol" w:hAnsi="Symbol"/>
      </w:rPr>
    </w:lvl>
    <w:lvl w:ilvl="7" w:tplc="1A187488">
      <w:start w:val="1"/>
      <w:numFmt w:val="bullet"/>
      <w:lvlText w:val="o"/>
      <w:lvlJc w:val="start"/>
      <w:pPr>
        <w:tabs>
          <w:tab w:val="num" w:pos="288pt"/>
        </w:tabs>
        <w:ind w:start="288pt" w:hanging="18pt"/>
      </w:pPr>
      <w:rPr>
        <w:rFonts w:ascii="Courier New" w:hAnsi="Courier New"/>
      </w:rPr>
    </w:lvl>
    <w:lvl w:ilvl="8" w:tplc="1BE43FC8">
      <w:start w:val="1"/>
      <w:numFmt w:val="bullet"/>
      <w:lvlText w:val=""/>
      <w:lvlJc w:val="start"/>
      <w:pPr>
        <w:tabs>
          <w:tab w:val="num" w:pos="324pt"/>
        </w:tabs>
        <w:ind w:start="324pt" w:hanging="18pt"/>
      </w:pPr>
      <w:rPr>
        <w:rFonts w:ascii="Wingdings" w:hAnsi="Wingdings"/>
      </w:rPr>
    </w:lvl>
  </w:abstractNum>
  <w:abstractNum w:abstractNumId="45" w15:restartNumberingAfterBreak="0">
    <w:nsid w:val="0000002E"/>
    <w:multiLevelType w:val="hybridMultilevel"/>
    <w:tmpl w:val="0000002E"/>
    <w:lvl w:ilvl="0" w:tplc="C99AD1F8">
      <w:start w:val="1"/>
      <w:numFmt w:val="bullet"/>
      <w:lvlText w:val=""/>
      <w:lvlJc w:val="start"/>
      <w:pPr>
        <w:ind w:start="36pt" w:hanging="18pt"/>
      </w:pPr>
      <w:rPr>
        <w:rFonts w:ascii="Symbol" w:hAnsi="Symbol"/>
      </w:rPr>
    </w:lvl>
    <w:lvl w:ilvl="1" w:tplc="C6460DAC">
      <w:start w:val="1"/>
      <w:numFmt w:val="bullet"/>
      <w:lvlText w:val="o"/>
      <w:lvlJc w:val="start"/>
      <w:pPr>
        <w:tabs>
          <w:tab w:val="num" w:pos="72pt"/>
        </w:tabs>
        <w:ind w:start="72pt" w:hanging="18pt"/>
      </w:pPr>
      <w:rPr>
        <w:rFonts w:ascii="Courier New" w:hAnsi="Courier New"/>
      </w:rPr>
    </w:lvl>
    <w:lvl w:ilvl="2" w:tplc="BBB457E0">
      <w:start w:val="1"/>
      <w:numFmt w:val="bullet"/>
      <w:lvlText w:val=""/>
      <w:lvlJc w:val="start"/>
      <w:pPr>
        <w:tabs>
          <w:tab w:val="num" w:pos="108pt"/>
        </w:tabs>
        <w:ind w:start="108pt" w:hanging="18pt"/>
      </w:pPr>
      <w:rPr>
        <w:rFonts w:ascii="Wingdings" w:hAnsi="Wingdings"/>
      </w:rPr>
    </w:lvl>
    <w:lvl w:ilvl="3" w:tplc="AEA09D04">
      <w:start w:val="1"/>
      <w:numFmt w:val="bullet"/>
      <w:lvlText w:val=""/>
      <w:lvlJc w:val="start"/>
      <w:pPr>
        <w:tabs>
          <w:tab w:val="num" w:pos="144pt"/>
        </w:tabs>
        <w:ind w:start="144pt" w:hanging="18pt"/>
      </w:pPr>
      <w:rPr>
        <w:rFonts w:ascii="Symbol" w:hAnsi="Symbol"/>
      </w:rPr>
    </w:lvl>
    <w:lvl w:ilvl="4" w:tplc="23A841E4">
      <w:start w:val="1"/>
      <w:numFmt w:val="bullet"/>
      <w:lvlText w:val="o"/>
      <w:lvlJc w:val="start"/>
      <w:pPr>
        <w:tabs>
          <w:tab w:val="num" w:pos="180pt"/>
        </w:tabs>
        <w:ind w:start="180pt" w:hanging="18pt"/>
      </w:pPr>
      <w:rPr>
        <w:rFonts w:ascii="Courier New" w:hAnsi="Courier New"/>
      </w:rPr>
    </w:lvl>
    <w:lvl w:ilvl="5" w:tplc="18D27342">
      <w:start w:val="1"/>
      <w:numFmt w:val="bullet"/>
      <w:lvlText w:val=""/>
      <w:lvlJc w:val="start"/>
      <w:pPr>
        <w:tabs>
          <w:tab w:val="num" w:pos="216pt"/>
        </w:tabs>
        <w:ind w:start="216pt" w:hanging="18pt"/>
      </w:pPr>
      <w:rPr>
        <w:rFonts w:ascii="Wingdings" w:hAnsi="Wingdings"/>
      </w:rPr>
    </w:lvl>
    <w:lvl w:ilvl="6" w:tplc="202CB934">
      <w:start w:val="1"/>
      <w:numFmt w:val="bullet"/>
      <w:lvlText w:val=""/>
      <w:lvlJc w:val="start"/>
      <w:pPr>
        <w:tabs>
          <w:tab w:val="num" w:pos="252pt"/>
        </w:tabs>
        <w:ind w:start="252pt" w:hanging="18pt"/>
      </w:pPr>
      <w:rPr>
        <w:rFonts w:ascii="Symbol" w:hAnsi="Symbol"/>
      </w:rPr>
    </w:lvl>
    <w:lvl w:ilvl="7" w:tplc="7BCA6B84">
      <w:start w:val="1"/>
      <w:numFmt w:val="bullet"/>
      <w:lvlText w:val="o"/>
      <w:lvlJc w:val="start"/>
      <w:pPr>
        <w:tabs>
          <w:tab w:val="num" w:pos="288pt"/>
        </w:tabs>
        <w:ind w:start="288pt" w:hanging="18pt"/>
      </w:pPr>
      <w:rPr>
        <w:rFonts w:ascii="Courier New" w:hAnsi="Courier New"/>
      </w:rPr>
    </w:lvl>
    <w:lvl w:ilvl="8" w:tplc="28720BAA">
      <w:start w:val="1"/>
      <w:numFmt w:val="bullet"/>
      <w:lvlText w:val=""/>
      <w:lvlJc w:val="start"/>
      <w:pPr>
        <w:tabs>
          <w:tab w:val="num" w:pos="324pt"/>
        </w:tabs>
        <w:ind w:start="324pt" w:hanging="18pt"/>
      </w:pPr>
      <w:rPr>
        <w:rFonts w:ascii="Wingdings" w:hAnsi="Wingdings"/>
      </w:rPr>
    </w:lvl>
  </w:abstractNum>
  <w:abstractNum w:abstractNumId="46" w15:restartNumberingAfterBreak="0">
    <w:nsid w:val="0000002F"/>
    <w:multiLevelType w:val="multilevel"/>
    <w:tmpl w:val="0000002F"/>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47" w15:restartNumberingAfterBreak="0">
    <w:nsid w:val="00000030"/>
    <w:multiLevelType w:val="multilevel"/>
    <w:tmpl w:val="00000030"/>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48" w15:restartNumberingAfterBreak="0">
    <w:nsid w:val="00000031"/>
    <w:multiLevelType w:val="multilevel"/>
    <w:tmpl w:val="00000031"/>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49" w15:restartNumberingAfterBreak="0">
    <w:nsid w:val="00000032"/>
    <w:multiLevelType w:val="multilevel"/>
    <w:tmpl w:val="00000032"/>
    <w:lvl w:ilvl="0">
      <w:start w:val="1"/>
      <w:numFmt w:val="decimal"/>
      <w:lvlText w:val="%1."/>
      <w:lvlJc w:val="start"/>
      <w:pPr>
        <w:ind w:start="36pt" w:hanging="18pt"/>
      </w:p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50" w15:restartNumberingAfterBreak="0">
    <w:nsid w:val="00000033"/>
    <w:multiLevelType w:val="hybridMultilevel"/>
    <w:tmpl w:val="00000033"/>
    <w:lvl w:ilvl="0" w:tplc="32B810AC">
      <w:start w:val="1"/>
      <w:numFmt w:val="bullet"/>
      <w:lvlText w:val=""/>
      <w:lvlJc w:val="start"/>
      <w:pPr>
        <w:ind w:start="36pt" w:hanging="18pt"/>
      </w:pPr>
      <w:rPr>
        <w:rFonts w:ascii="Symbol" w:hAnsi="Symbol"/>
      </w:rPr>
    </w:lvl>
    <w:lvl w:ilvl="1" w:tplc="D3806EF4">
      <w:start w:val="1"/>
      <w:numFmt w:val="bullet"/>
      <w:lvlText w:val="o"/>
      <w:lvlJc w:val="start"/>
      <w:pPr>
        <w:tabs>
          <w:tab w:val="num" w:pos="72pt"/>
        </w:tabs>
        <w:ind w:start="72pt" w:hanging="18pt"/>
      </w:pPr>
      <w:rPr>
        <w:rFonts w:ascii="Courier New" w:hAnsi="Courier New"/>
      </w:rPr>
    </w:lvl>
    <w:lvl w:ilvl="2" w:tplc="F60AA0FE">
      <w:start w:val="1"/>
      <w:numFmt w:val="bullet"/>
      <w:lvlText w:val=""/>
      <w:lvlJc w:val="start"/>
      <w:pPr>
        <w:tabs>
          <w:tab w:val="num" w:pos="108pt"/>
        </w:tabs>
        <w:ind w:start="108pt" w:hanging="18pt"/>
      </w:pPr>
      <w:rPr>
        <w:rFonts w:ascii="Wingdings" w:hAnsi="Wingdings"/>
      </w:rPr>
    </w:lvl>
    <w:lvl w:ilvl="3" w:tplc="E1EA9300">
      <w:start w:val="1"/>
      <w:numFmt w:val="bullet"/>
      <w:lvlText w:val=""/>
      <w:lvlJc w:val="start"/>
      <w:pPr>
        <w:tabs>
          <w:tab w:val="num" w:pos="144pt"/>
        </w:tabs>
        <w:ind w:start="144pt" w:hanging="18pt"/>
      </w:pPr>
      <w:rPr>
        <w:rFonts w:ascii="Symbol" w:hAnsi="Symbol"/>
      </w:rPr>
    </w:lvl>
    <w:lvl w:ilvl="4" w:tplc="0EFC33D4">
      <w:start w:val="1"/>
      <w:numFmt w:val="bullet"/>
      <w:lvlText w:val="o"/>
      <w:lvlJc w:val="start"/>
      <w:pPr>
        <w:tabs>
          <w:tab w:val="num" w:pos="180pt"/>
        </w:tabs>
        <w:ind w:start="180pt" w:hanging="18pt"/>
      </w:pPr>
      <w:rPr>
        <w:rFonts w:ascii="Courier New" w:hAnsi="Courier New"/>
      </w:rPr>
    </w:lvl>
    <w:lvl w:ilvl="5" w:tplc="CC28C2C6">
      <w:start w:val="1"/>
      <w:numFmt w:val="bullet"/>
      <w:lvlText w:val=""/>
      <w:lvlJc w:val="start"/>
      <w:pPr>
        <w:tabs>
          <w:tab w:val="num" w:pos="216pt"/>
        </w:tabs>
        <w:ind w:start="216pt" w:hanging="18pt"/>
      </w:pPr>
      <w:rPr>
        <w:rFonts w:ascii="Wingdings" w:hAnsi="Wingdings"/>
      </w:rPr>
    </w:lvl>
    <w:lvl w:ilvl="6" w:tplc="D1FA104C">
      <w:start w:val="1"/>
      <w:numFmt w:val="bullet"/>
      <w:lvlText w:val=""/>
      <w:lvlJc w:val="start"/>
      <w:pPr>
        <w:tabs>
          <w:tab w:val="num" w:pos="252pt"/>
        </w:tabs>
        <w:ind w:start="252pt" w:hanging="18pt"/>
      </w:pPr>
      <w:rPr>
        <w:rFonts w:ascii="Symbol" w:hAnsi="Symbol"/>
      </w:rPr>
    </w:lvl>
    <w:lvl w:ilvl="7" w:tplc="7146233C">
      <w:start w:val="1"/>
      <w:numFmt w:val="bullet"/>
      <w:lvlText w:val="o"/>
      <w:lvlJc w:val="start"/>
      <w:pPr>
        <w:tabs>
          <w:tab w:val="num" w:pos="288pt"/>
        </w:tabs>
        <w:ind w:start="288pt" w:hanging="18pt"/>
      </w:pPr>
      <w:rPr>
        <w:rFonts w:ascii="Courier New" w:hAnsi="Courier New"/>
      </w:rPr>
    </w:lvl>
    <w:lvl w:ilvl="8" w:tplc="2E54BBDA">
      <w:start w:val="1"/>
      <w:numFmt w:val="bullet"/>
      <w:lvlText w:val=""/>
      <w:lvlJc w:val="start"/>
      <w:pPr>
        <w:tabs>
          <w:tab w:val="num" w:pos="324pt"/>
        </w:tabs>
        <w:ind w:start="324pt" w:hanging="18pt"/>
      </w:pPr>
      <w:rPr>
        <w:rFonts w:ascii="Wingdings" w:hAnsi="Wingdings"/>
      </w:rPr>
    </w:lvl>
  </w:abstractNum>
  <w:abstractNum w:abstractNumId="51" w15:restartNumberingAfterBreak="0">
    <w:nsid w:val="00000034"/>
    <w:multiLevelType w:val="hybridMultilevel"/>
    <w:tmpl w:val="00000034"/>
    <w:lvl w:ilvl="0" w:tplc="DD5CD0A2">
      <w:start w:val="1"/>
      <w:numFmt w:val="bullet"/>
      <w:lvlText w:val=""/>
      <w:lvlJc w:val="start"/>
      <w:pPr>
        <w:ind w:start="36pt" w:hanging="18pt"/>
      </w:pPr>
      <w:rPr>
        <w:rFonts w:ascii="Symbol" w:hAnsi="Symbol"/>
      </w:rPr>
    </w:lvl>
    <w:lvl w:ilvl="1" w:tplc="8FCABB90">
      <w:start w:val="1"/>
      <w:numFmt w:val="bullet"/>
      <w:lvlText w:val="o"/>
      <w:lvlJc w:val="start"/>
      <w:pPr>
        <w:tabs>
          <w:tab w:val="num" w:pos="72pt"/>
        </w:tabs>
        <w:ind w:start="72pt" w:hanging="18pt"/>
      </w:pPr>
      <w:rPr>
        <w:rFonts w:ascii="Courier New" w:hAnsi="Courier New"/>
      </w:rPr>
    </w:lvl>
    <w:lvl w:ilvl="2" w:tplc="1084D662">
      <w:start w:val="1"/>
      <w:numFmt w:val="bullet"/>
      <w:lvlText w:val=""/>
      <w:lvlJc w:val="start"/>
      <w:pPr>
        <w:tabs>
          <w:tab w:val="num" w:pos="108pt"/>
        </w:tabs>
        <w:ind w:start="108pt" w:hanging="18pt"/>
      </w:pPr>
      <w:rPr>
        <w:rFonts w:ascii="Wingdings" w:hAnsi="Wingdings"/>
      </w:rPr>
    </w:lvl>
    <w:lvl w:ilvl="3" w:tplc="1AE417A4">
      <w:start w:val="1"/>
      <w:numFmt w:val="bullet"/>
      <w:lvlText w:val=""/>
      <w:lvlJc w:val="start"/>
      <w:pPr>
        <w:tabs>
          <w:tab w:val="num" w:pos="144pt"/>
        </w:tabs>
        <w:ind w:start="144pt" w:hanging="18pt"/>
      </w:pPr>
      <w:rPr>
        <w:rFonts w:ascii="Symbol" w:hAnsi="Symbol"/>
      </w:rPr>
    </w:lvl>
    <w:lvl w:ilvl="4" w:tplc="3A621DBC">
      <w:start w:val="1"/>
      <w:numFmt w:val="bullet"/>
      <w:lvlText w:val="o"/>
      <w:lvlJc w:val="start"/>
      <w:pPr>
        <w:tabs>
          <w:tab w:val="num" w:pos="180pt"/>
        </w:tabs>
        <w:ind w:start="180pt" w:hanging="18pt"/>
      </w:pPr>
      <w:rPr>
        <w:rFonts w:ascii="Courier New" w:hAnsi="Courier New"/>
      </w:rPr>
    </w:lvl>
    <w:lvl w:ilvl="5" w:tplc="3D461FB8">
      <w:start w:val="1"/>
      <w:numFmt w:val="bullet"/>
      <w:lvlText w:val=""/>
      <w:lvlJc w:val="start"/>
      <w:pPr>
        <w:tabs>
          <w:tab w:val="num" w:pos="216pt"/>
        </w:tabs>
        <w:ind w:start="216pt" w:hanging="18pt"/>
      </w:pPr>
      <w:rPr>
        <w:rFonts w:ascii="Wingdings" w:hAnsi="Wingdings"/>
      </w:rPr>
    </w:lvl>
    <w:lvl w:ilvl="6" w:tplc="35CA11C6">
      <w:start w:val="1"/>
      <w:numFmt w:val="bullet"/>
      <w:lvlText w:val=""/>
      <w:lvlJc w:val="start"/>
      <w:pPr>
        <w:tabs>
          <w:tab w:val="num" w:pos="252pt"/>
        </w:tabs>
        <w:ind w:start="252pt" w:hanging="18pt"/>
      </w:pPr>
      <w:rPr>
        <w:rFonts w:ascii="Symbol" w:hAnsi="Symbol"/>
      </w:rPr>
    </w:lvl>
    <w:lvl w:ilvl="7" w:tplc="532C4C78">
      <w:start w:val="1"/>
      <w:numFmt w:val="bullet"/>
      <w:lvlText w:val="o"/>
      <w:lvlJc w:val="start"/>
      <w:pPr>
        <w:tabs>
          <w:tab w:val="num" w:pos="288pt"/>
        </w:tabs>
        <w:ind w:start="288pt" w:hanging="18pt"/>
      </w:pPr>
      <w:rPr>
        <w:rFonts w:ascii="Courier New" w:hAnsi="Courier New"/>
      </w:rPr>
    </w:lvl>
    <w:lvl w:ilvl="8" w:tplc="120CA4D2">
      <w:start w:val="1"/>
      <w:numFmt w:val="bullet"/>
      <w:lvlText w:val=""/>
      <w:lvlJc w:val="start"/>
      <w:pPr>
        <w:tabs>
          <w:tab w:val="num" w:pos="324pt"/>
        </w:tabs>
        <w:ind w:start="324pt" w:hanging="18pt"/>
      </w:pPr>
      <w:rPr>
        <w:rFonts w:ascii="Wingdings" w:hAnsi="Wingdings"/>
      </w:rPr>
    </w:lvl>
  </w:abstractNum>
  <w:abstractNum w:abstractNumId="52" w15:restartNumberingAfterBreak="0">
    <w:nsid w:val="00000035"/>
    <w:multiLevelType w:val="hybridMultilevel"/>
    <w:tmpl w:val="00000035"/>
    <w:lvl w:ilvl="0" w:tplc="EDB4B2C8">
      <w:start w:val="1"/>
      <w:numFmt w:val="bullet"/>
      <w:lvlText w:val=""/>
      <w:lvlJc w:val="start"/>
      <w:pPr>
        <w:ind w:start="36pt" w:hanging="18pt"/>
      </w:pPr>
      <w:rPr>
        <w:rFonts w:ascii="Symbol" w:hAnsi="Symbol"/>
      </w:rPr>
    </w:lvl>
    <w:lvl w:ilvl="1" w:tplc="384E7B9C">
      <w:start w:val="1"/>
      <w:numFmt w:val="bullet"/>
      <w:lvlText w:val="o"/>
      <w:lvlJc w:val="start"/>
      <w:pPr>
        <w:tabs>
          <w:tab w:val="num" w:pos="72pt"/>
        </w:tabs>
        <w:ind w:start="72pt" w:hanging="18pt"/>
      </w:pPr>
      <w:rPr>
        <w:rFonts w:ascii="Courier New" w:hAnsi="Courier New"/>
      </w:rPr>
    </w:lvl>
    <w:lvl w:ilvl="2" w:tplc="AA92469C">
      <w:start w:val="1"/>
      <w:numFmt w:val="bullet"/>
      <w:lvlText w:val=""/>
      <w:lvlJc w:val="start"/>
      <w:pPr>
        <w:tabs>
          <w:tab w:val="num" w:pos="108pt"/>
        </w:tabs>
        <w:ind w:start="108pt" w:hanging="18pt"/>
      </w:pPr>
      <w:rPr>
        <w:rFonts w:ascii="Wingdings" w:hAnsi="Wingdings"/>
      </w:rPr>
    </w:lvl>
    <w:lvl w:ilvl="3" w:tplc="59D470F6">
      <w:start w:val="1"/>
      <w:numFmt w:val="bullet"/>
      <w:lvlText w:val=""/>
      <w:lvlJc w:val="start"/>
      <w:pPr>
        <w:tabs>
          <w:tab w:val="num" w:pos="144pt"/>
        </w:tabs>
        <w:ind w:start="144pt" w:hanging="18pt"/>
      </w:pPr>
      <w:rPr>
        <w:rFonts w:ascii="Symbol" w:hAnsi="Symbol"/>
      </w:rPr>
    </w:lvl>
    <w:lvl w:ilvl="4" w:tplc="E6FAC934">
      <w:start w:val="1"/>
      <w:numFmt w:val="bullet"/>
      <w:lvlText w:val="o"/>
      <w:lvlJc w:val="start"/>
      <w:pPr>
        <w:tabs>
          <w:tab w:val="num" w:pos="180pt"/>
        </w:tabs>
        <w:ind w:start="180pt" w:hanging="18pt"/>
      </w:pPr>
      <w:rPr>
        <w:rFonts w:ascii="Courier New" w:hAnsi="Courier New"/>
      </w:rPr>
    </w:lvl>
    <w:lvl w:ilvl="5" w:tplc="53BCCF60">
      <w:start w:val="1"/>
      <w:numFmt w:val="bullet"/>
      <w:lvlText w:val=""/>
      <w:lvlJc w:val="start"/>
      <w:pPr>
        <w:tabs>
          <w:tab w:val="num" w:pos="216pt"/>
        </w:tabs>
        <w:ind w:start="216pt" w:hanging="18pt"/>
      </w:pPr>
      <w:rPr>
        <w:rFonts w:ascii="Wingdings" w:hAnsi="Wingdings"/>
      </w:rPr>
    </w:lvl>
    <w:lvl w:ilvl="6" w:tplc="4B44D676">
      <w:start w:val="1"/>
      <w:numFmt w:val="bullet"/>
      <w:lvlText w:val=""/>
      <w:lvlJc w:val="start"/>
      <w:pPr>
        <w:tabs>
          <w:tab w:val="num" w:pos="252pt"/>
        </w:tabs>
        <w:ind w:start="252pt" w:hanging="18pt"/>
      </w:pPr>
      <w:rPr>
        <w:rFonts w:ascii="Symbol" w:hAnsi="Symbol"/>
      </w:rPr>
    </w:lvl>
    <w:lvl w:ilvl="7" w:tplc="1FC0732A">
      <w:start w:val="1"/>
      <w:numFmt w:val="bullet"/>
      <w:lvlText w:val="o"/>
      <w:lvlJc w:val="start"/>
      <w:pPr>
        <w:tabs>
          <w:tab w:val="num" w:pos="288pt"/>
        </w:tabs>
        <w:ind w:start="288pt" w:hanging="18pt"/>
      </w:pPr>
      <w:rPr>
        <w:rFonts w:ascii="Courier New" w:hAnsi="Courier New"/>
      </w:rPr>
    </w:lvl>
    <w:lvl w:ilvl="8" w:tplc="AF1664AA">
      <w:start w:val="1"/>
      <w:numFmt w:val="bullet"/>
      <w:lvlText w:val=""/>
      <w:lvlJc w:val="start"/>
      <w:pPr>
        <w:tabs>
          <w:tab w:val="num" w:pos="324pt"/>
        </w:tabs>
        <w:ind w:start="324pt" w:hanging="18pt"/>
      </w:pPr>
      <w:rPr>
        <w:rFonts w:ascii="Wingdings" w:hAnsi="Wingdings"/>
      </w:rPr>
    </w:lvl>
  </w:abstractNum>
  <w:abstractNum w:abstractNumId="53" w15:restartNumberingAfterBreak="0">
    <w:nsid w:val="00000036"/>
    <w:multiLevelType w:val="hybridMultilevel"/>
    <w:tmpl w:val="00000036"/>
    <w:lvl w:ilvl="0" w:tplc="2AB026A4">
      <w:start w:val="1"/>
      <w:numFmt w:val="bullet"/>
      <w:lvlText w:val=""/>
      <w:lvlJc w:val="start"/>
      <w:pPr>
        <w:ind w:start="36pt" w:hanging="18pt"/>
      </w:pPr>
      <w:rPr>
        <w:rFonts w:ascii="Symbol" w:hAnsi="Symbol"/>
      </w:rPr>
    </w:lvl>
    <w:lvl w:ilvl="1" w:tplc="DCE4D850">
      <w:start w:val="1"/>
      <w:numFmt w:val="bullet"/>
      <w:lvlText w:val="o"/>
      <w:lvlJc w:val="start"/>
      <w:pPr>
        <w:tabs>
          <w:tab w:val="num" w:pos="72pt"/>
        </w:tabs>
        <w:ind w:start="72pt" w:hanging="18pt"/>
      </w:pPr>
      <w:rPr>
        <w:rFonts w:ascii="Courier New" w:hAnsi="Courier New"/>
      </w:rPr>
    </w:lvl>
    <w:lvl w:ilvl="2" w:tplc="1EFE417A">
      <w:start w:val="1"/>
      <w:numFmt w:val="bullet"/>
      <w:lvlText w:val=""/>
      <w:lvlJc w:val="start"/>
      <w:pPr>
        <w:tabs>
          <w:tab w:val="num" w:pos="108pt"/>
        </w:tabs>
        <w:ind w:start="108pt" w:hanging="18pt"/>
      </w:pPr>
      <w:rPr>
        <w:rFonts w:ascii="Wingdings" w:hAnsi="Wingdings"/>
      </w:rPr>
    </w:lvl>
    <w:lvl w:ilvl="3" w:tplc="57666E90">
      <w:start w:val="1"/>
      <w:numFmt w:val="bullet"/>
      <w:lvlText w:val=""/>
      <w:lvlJc w:val="start"/>
      <w:pPr>
        <w:tabs>
          <w:tab w:val="num" w:pos="144pt"/>
        </w:tabs>
        <w:ind w:start="144pt" w:hanging="18pt"/>
      </w:pPr>
      <w:rPr>
        <w:rFonts w:ascii="Symbol" w:hAnsi="Symbol"/>
      </w:rPr>
    </w:lvl>
    <w:lvl w:ilvl="4" w:tplc="F0349B30">
      <w:start w:val="1"/>
      <w:numFmt w:val="bullet"/>
      <w:lvlText w:val="o"/>
      <w:lvlJc w:val="start"/>
      <w:pPr>
        <w:tabs>
          <w:tab w:val="num" w:pos="180pt"/>
        </w:tabs>
        <w:ind w:start="180pt" w:hanging="18pt"/>
      </w:pPr>
      <w:rPr>
        <w:rFonts w:ascii="Courier New" w:hAnsi="Courier New"/>
      </w:rPr>
    </w:lvl>
    <w:lvl w:ilvl="5" w:tplc="24AA0B52">
      <w:start w:val="1"/>
      <w:numFmt w:val="bullet"/>
      <w:lvlText w:val=""/>
      <w:lvlJc w:val="start"/>
      <w:pPr>
        <w:tabs>
          <w:tab w:val="num" w:pos="216pt"/>
        </w:tabs>
        <w:ind w:start="216pt" w:hanging="18pt"/>
      </w:pPr>
      <w:rPr>
        <w:rFonts w:ascii="Wingdings" w:hAnsi="Wingdings"/>
      </w:rPr>
    </w:lvl>
    <w:lvl w:ilvl="6" w:tplc="8880206A">
      <w:start w:val="1"/>
      <w:numFmt w:val="bullet"/>
      <w:lvlText w:val=""/>
      <w:lvlJc w:val="start"/>
      <w:pPr>
        <w:tabs>
          <w:tab w:val="num" w:pos="252pt"/>
        </w:tabs>
        <w:ind w:start="252pt" w:hanging="18pt"/>
      </w:pPr>
      <w:rPr>
        <w:rFonts w:ascii="Symbol" w:hAnsi="Symbol"/>
      </w:rPr>
    </w:lvl>
    <w:lvl w:ilvl="7" w:tplc="CC08C426">
      <w:start w:val="1"/>
      <w:numFmt w:val="bullet"/>
      <w:lvlText w:val="o"/>
      <w:lvlJc w:val="start"/>
      <w:pPr>
        <w:tabs>
          <w:tab w:val="num" w:pos="288pt"/>
        </w:tabs>
        <w:ind w:start="288pt" w:hanging="18pt"/>
      </w:pPr>
      <w:rPr>
        <w:rFonts w:ascii="Courier New" w:hAnsi="Courier New"/>
      </w:rPr>
    </w:lvl>
    <w:lvl w:ilvl="8" w:tplc="9808FD2A">
      <w:start w:val="1"/>
      <w:numFmt w:val="bullet"/>
      <w:lvlText w:val=""/>
      <w:lvlJc w:val="start"/>
      <w:pPr>
        <w:tabs>
          <w:tab w:val="num" w:pos="324pt"/>
        </w:tabs>
        <w:ind w:start="324pt" w:hanging="18pt"/>
      </w:pPr>
      <w:rPr>
        <w:rFonts w:ascii="Wingdings" w:hAnsi="Wingdings"/>
      </w:rPr>
    </w:lvl>
  </w:abstractNum>
  <w:abstractNum w:abstractNumId="54" w15:restartNumberingAfterBreak="0">
    <w:nsid w:val="00000037"/>
    <w:multiLevelType w:val="hybridMultilevel"/>
    <w:tmpl w:val="00000037"/>
    <w:lvl w:ilvl="0" w:tplc="721E6C9E">
      <w:start w:val="1"/>
      <w:numFmt w:val="bullet"/>
      <w:lvlText w:val=""/>
      <w:lvlJc w:val="start"/>
      <w:pPr>
        <w:ind w:start="36pt" w:hanging="18pt"/>
      </w:pPr>
      <w:rPr>
        <w:rFonts w:ascii="Symbol" w:hAnsi="Symbol"/>
      </w:rPr>
    </w:lvl>
    <w:lvl w:ilvl="1" w:tplc="6B90D0CA">
      <w:start w:val="1"/>
      <w:numFmt w:val="bullet"/>
      <w:lvlText w:val="o"/>
      <w:lvlJc w:val="start"/>
      <w:pPr>
        <w:tabs>
          <w:tab w:val="num" w:pos="72pt"/>
        </w:tabs>
        <w:ind w:start="72pt" w:hanging="18pt"/>
      </w:pPr>
      <w:rPr>
        <w:rFonts w:ascii="Courier New" w:hAnsi="Courier New"/>
      </w:rPr>
    </w:lvl>
    <w:lvl w:ilvl="2" w:tplc="5356951E">
      <w:start w:val="1"/>
      <w:numFmt w:val="bullet"/>
      <w:lvlText w:val=""/>
      <w:lvlJc w:val="start"/>
      <w:pPr>
        <w:tabs>
          <w:tab w:val="num" w:pos="108pt"/>
        </w:tabs>
        <w:ind w:start="108pt" w:hanging="18pt"/>
      </w:pPr>
      <w:rPr>
        <w:rFonts w:ascii="Wingdings" w:hAnsi="Wingdings"/>
      </w:rPr>
    </w:lvl>
    <w:lvl w:ilvl="3" w:tplc="20F01C10">
      <w:start w:val="1"/>
      <w:numFmt w:val="bullet"/>
      <w:lvlText w:val=""/>
      <w:lvlJc w:val="start"/>
      <w:pPr>
        <w:tabs>
          <w:tab w:val="num" w:pos="144pt"/>
        </w:tabs>
        <w:ind w:start="144pt" w:hanging="18pt"/>
      </w:pPr>
      <w:rPr>
        <w:rFonts w:ascii="Symbol" w:hAnsi="Symbol"/>
      </w:rPr>
    </w:lvl>
    <w:lvl w:ilvl="4" w:tplc="1BD28818">
      <w:start w:val="1"/>
      <w:numFmt w:val="bullet"/>
      <w:lvlText w:val="o"/>
      <w:lvlJc w:val="start"/>
      <w:pPr>
        <w:tabs>
          <w:tab w:val="num" w:pos="180pt"/>
        </w:tabs>
        <w:ind w:start="180pt" w:hanging="18pt"/>
      </w:pPr>
      <w:rPr>
        <w:rFonts w:ascii="Courier New" w:hAnsi="Courier New"/>
      </w:rPr>
    </w:lvl>
    <w:lvl w:ilvl="5" w:tplc="7E5866C6">
      <w:start w:val="1"/>
      <w:numFmt w:val="bullet"/>
      <w:lvlText w:val=""/>
      <w:lvlJc w:val="start"/>
      <w:pPr>
        <w:tabs>
          <w:tab w:val="num" w:pos="216pt"/>
        </w:tabs>
        <w:ind w:start="216pt" w:hanging="18pt"/>
      </w:pPr>
      <w:rPr>
        <w:rFonts w:ascii="Wingdings" w:hAnsi="Wingdings"/>
      </w:rPr>
    </w:lvl>
    <w:lvl w:ilvl="6" w:tplc="5428D3FE">
      <w:start w:val="1"/>
      <w:numFmt w:val="bullet"/>
      <w:lvlText w:val=""/>
      <w:lvlJc w:val="start"/>
      <w:pPr>
        <w:tabs>
          <w:tab w:val="num" w:pos="252pt"/>
        </w:tabs>
        <w:ind w:start="252pt" w:hanging="18pt"/>
      </w:pPr>
      <w:rPr>
        <w:rFonts w:ascii="Symbol" w:hAnsi="Symbol"/>
      </w:rPr>
    </w:lvl>
    <w:lvl w:ilvl="7" w:tplc="31C23D00">
      <w:start w:val="1"/>
      <w:numFmt w:val="bullet"/>
      <w:lvlText w:val="o"/>
      <w:lvlJc w:val="start"/>
      <w:pPr>
        <w:tabs>
          <w:tab w:val="num" w:pos="288pt"/>
        </w:tabs>
        <w:ind w:start="288pt" w:hanging="18pt"/>
      </w:pPr>
      <w:rPr>
        <w:rFonts w:ascii="Courier New" w:hAnsi="Courier New"/>
      </w:rPr>
    </w:lvl>
    <w:lvl w:ilvl="8" w:tplc="B2A4BF54">
      <w:start w:val="1"/>
      <w:numFmt w:val="bullet"/>
      <w:lvlText w:val=""/>
      <w:lvlJc w:val="start"/>
      <w:pPr>
        <w:tabs>
          <w:tab w:val="num" w:pos="324pt"/>
        </w:tabs>
        <w:ind w:start="324pt" w:hanging="18pt"/>
      </w:pPr>
      <w:rPr>
        <w:rFonts w:ascii="Wingdings" w:hAnsi="Wingdings"/>
      </w:rPr>
    </w:lvl>
  </w:abstractNum>
  <w:abstractNum w:abstractNumId="55" w15:restartNumberingAfterBreak="0">
    <w:nsid w:val="00000038"/>
    <w:multiLevelType w:val="hybridMultilevel"/>
    <w:tmpl w:val="00000038"/>
    <w:lvl w:ilvl="0" w:tplc="C9FEB4BA">
      <w:start w:val="1"/>
      <w:numFmt w:val="bullet"/>
      <w:lvlText w:val=""/>
      <w:lvlJc w:val="start"/>
      <w:pPr>
        <w:ind w:start="36pt" w:hanging="18pt"/>
      </w:pPr>
      <w:rPr>
        <w:rFonts w:ascii="Symbol" w:hAnsi="Symbol"/>
      </w:rPr>
    </w:lvl>
    <w:lvl w:ilvl="1" w:tplc="BBBA8778">
      <w:start w:val="1"/>
      <w:numFmt w:val="bullet"/>
      <w:lvlText w:val="o"/>
      <w:lvlJc w:val="start"/>
      <w:pPr>
        <w:tabs>
          <w:tab w:val="num" w:pos="72pt"/>
        </w:tabs>
        <w:ind w:start="72pt" w:hanging="18pt"/>
      </w:pPr>
      <w:rPr>
        <w:rFonts w:ascii="Courier New" w:hAnsi="Courier New"/>
      </w:rPr>
    </w:lvl>
    <w:lvl w:ilvl="2" w:tplc="9362B9F4">
      <w:start w:val="1"/>
      <w:numFmt w:val="bullet"/>
      <w:lvlText w:val=""/>
      <w:lvlJc w:val="start"/>
      <w:pPr>
        <w:tabs>
          <w:tab w:val="num" w:pos="108pt"/>
        </w:tabs>
        <w:ind w:start="108pt" w:hanging="18pt"/>
      </w:pPr>
      <w:rPr>
        <w:rFonts w:ascii="Wingdings" w:hAnsi="Wingdings"/>
      </w:rPr>
    </w:lvl>
    <w:lvl w:ilvl="3" w:tplc="4950EBE4">
      <w:start w:val="1"/>
      <w:numFmt w:val="bullet"/>
      <w:lvlText w:val=""/>
      <w:lvlJc w:val="start"/>
      <w:pPr>
        <w:tabs>
          <w:tab w:val="num" w:pos="144pt"/>
        </w:tabs>
        <w:ind w:start="144pt" w:hanging="18pt"/>
      </w:pPr>
      <w:rPr>
        <w:rFonts w:ascii="Symbol" w:hAnsi="Symbol"/>
      </w:rPr>
    </w:lvl>
    <w:lvl w:ilvl="4" w:tplc="2306F550">
      <w:start w:val="1"/>
      <w:numFmt w:val="bullet"/>
      <w:lvlText w:val="o"/>
      <w:lvlJc w:val="start"/>
      <w:pPr>
        <w:tabs>
          <w:tab w:val="num" w:pos="180pt"/>
        </w:tabs>
        <w:ind w:start="180pt" w:hanging="18pt"/>
      </w:pPr>
      <w:rPr>
        <w:rFonts w:ascii="Courier New" w:hAnsi="Courier New"/>
      </w:rPr>
    </w:lvl>
    <w:lvl w:ilvl="5" w:tplc="99A6165E">
      <w:start w:val="1"/>
      <w:numFmt w:val="bullet"/>
      <w:lvlText w:val=""/>
      <w:lvlJc w:val="start"/>
      <w:pPr>
        <w:tabs>
          <w:tab w:val="num" w:pos="216pt"/>
        </w:tabs>
        <w:ind w:start="216pt" w:hanging="18pt"/>
      </w:pPr>
      <w:rPr>
        <w:rFonts w:ascii="Wingdings" w:hAnsi="Wingdings"/>
      </w:rPr>
    </w:lvl>
    <w:lvl w:ilvl="6" w:tplc="7C5A029A">
      <w:start w:val="1"/>
      <w:numFmt w:val="bullet"/>
      <w:lvlText w:val=""/>
      <w:lvlJc w:val="start"/>
      <w:pPr>
        <w:tabs>
          <w:tab w:val="num" w:pos="252pt"/>
        </w:tabs>
        <w:ind w:start="252pt" w:hanging="18pt"/>
      </w:pPr>
      <w:rPr>
        <w:rFonts w:ascii="Symbol" w:hAnsi="Symbol"/>
      </w:rPr>
    </w:lvl>
    <w:lvl w:ilvl="7" w:tplc="4970C7F2">
      <w:start w:val="1"/>
      <w:numFmt w:val="bullet"/>
      <w:lvlText w:val="o"/>
      <w:lvlJc w:val="start"/>
      <w:pPr>
        <w:tabs>
          <w:tab w:val="num" w:pos="288pt"/>
        </w:tabs>
        <w:ind w:start="288pt" w:hanging="18pt"/>
      </w:pPr>
      <w:rPr>
        <w:rFonts w:ascii="Courier New" w:hAnsi="Courier New"/>
      </w:rPr>
    </w:lvl>
    <w:lvl w:ilvl="8" w:tplc="1E54DDFE">
      <w:start w:val="1"/>
      <w:numFmt w:val="bullet"/>
      <w:lvlText w:val=""/>
      <w:lvlJc w:val="start"/>
      <w:pPr>
        <w:tabs>
          <w:tab w:val="num" w:pos="324pt"/>
        </w:tabs>
        <w:ind w:start="324pt" w:hanging="18pt"/>
      </w:pPr>
      <w:rPr>
        <w:rFonts w:ascii="Wingdings" w:hAnsi="Wingdings"/>
      </w:rPr>
    </w:lvl>
  </w:abstractNum>
  <w:abstractNum w:abstractNumId="56" w15:restartNumberingAfterBreak="0">
    <w:nsid w:val="00000039"/>
    <w:multiLevelType w:val="hybridMultilevel"/>
    <w:tmpl w:val="00000039"/>
    <w:lvl w:ilvl="0" w:tplc="9A204DB0">
      <w:start w:val="1"/>
      <w:numFmt w:val="bullet"/>
      <w:lvlText w:val=""/>
      <w:lvlJc w:val="start"/>
      <w:pPr>
        <w:ind w:start="36pt" w:hanging="18pt"/>
      </w:pPr>
      <w:rPr>
        <w:rFonts w:ascii="Symbol" w:hAnsi="Symbol"/>
      </w:rPr>
    </w:lvl>
    <w:lvl w:ilvl="1" w:tplc="AA528CBC">
      <w:start w:val="1"/>
      <w:numFmt w:val="bullet"/>
      <w:lvlText w:val="o"/>
      <w:lvlJc w:val="start"/>
      <w:pPr>
        <w:tabs>
          <w:tab w:val="num" w:pos="72pt"/>
        </w:tabs>
        <w:ind w:start="72pt" w:hanging="18pt"/>
      </w:pPr>
      <w:rPr>
        <w:rFonts w:ascii="Courier New" w:hAnsi="Courier New"/>
      </w:rPr>
    </w:lvl>
    <w:lvl w:ilvl="2" w:tplc="A82638B2">
      <w:start w:val="1"/>
      <w:numFmt w:val="bullet"/>
      <w:lvlText w:val=""/>
      <w:lvlJc w:val="start"/>
      <w:pPr>
        <w:tabs>
          <w:tab w:val="num" w:pos="108pt"/>
        </w:tabs>
        <w:ind w:start="108pt" w:hanging="18pt"/>
      </w:pPr>
      <w:rPr>
        <w:rFonts w:ascii="Wingdings" w:hAnsi="Wingdings"/>
      </w:rPr>
    </w:lvl>
    <w:lvl w:ilvl="3" w:tplc="50146E68">
      <w:start w:val="1"/>
      <w:numFmt w:val="bullet"/>
      <w:lvlText w:val=""/>
      <w:lvlJc w:val="start"/>
      <w:pPr>
        <w:tabs>
          <w:tab w:val="num" w:pos="144pt"/>
        </w:tabs>
        <w:ind w:start="144pt" w:hanging="18pt"/>
      </w:pPr>
      <w:rPr>
        <w:rFonts w:ascii="Symbol" w:hAnsi="Symbol"/>
      </w:rPr>
    </w:lvl>
    <w:lvl w:ilvl="4" w:tplc="2590859A">
      <w:start w:val="1"/>
      <w:numFmt w:val="bullet"/>
      <w:lvlText w:val="o"/>
      <w:lvlJc w:val="start"/>
      <w:pPr>
        <w:tabs>
          <w:tab w:val="num" w:pos="180pt"/>
        </w:tabs>
        <w:ind w:start="180pt" w:hanging="18pt"/>
      </w:pPr>
      <w:rPr>
        <w:rFonts w:ascii="Courier New" w:hAnsi="Courier New"/>
      </w:rPr>
    </w:lvl>
    <w:lvl w:ilvl="5" w:tplc="DBD8783C">
      <w:start w:val="1"/>
      <w:numFmt w:val="bullet"/>
      <w:lvlText w:val=""/>
      <w:lvlJc w:val="start"/>
      <w:pPr>
        <w:tabs>
          <w:tab w:val="num" w:pos="216pt"/>
        </w:tabs>
        <w:ind w:start="216pt" w:hanging="18pt"/>
      </w:pPr>
      <w:rPr>
        <w:rFonts w:ascii="Wingdings" w:hAnsi="Wingdings"/>
      </w:rPr>
    </w:lvl>
    <w:lvl w:ilvl="6" w:tplc="131A0E10">
      <w:start w:val="1"/>
      <w:numFmt w:val="bullet"/>
      <w:lvlText w:val=""/>
      <w:lvlJc w:val="start"/>
      <w:pPr>
        <w:tabs>
          <w:tab w:val="num" w:pos="252pt"/>
        </w:tabs>
        <w:ind w:start="252pt" w:hanging="18pt"/>
      </w:pPr>
      <w:rPr>
        <w:rFonts w:ascii="Symbol" w:hAnsi="Symbol"/>
      </w:rPr>
    </w:lvl>
    <w:lvl w:ilvl="7" w:tplc="F59AD8D0">
      <w:start w:val="1"/>
      <w:numFmt w:val="bullet"/>
      <w:lvlText w:val="o"/>
      <w:lvlJc w:val="start"/>
      <w:pPr>
        <w:tabs>
          <w:tab w:val="num" w:pos="288pt"/>
        </w:tabs>
        <w:ind w:start="288pt" w:hanging="18pt"/>
      </w:pPr>
      <w:rPr>
        <w:rFonts w:ascii="Courier New" w:hAnsi="Courier New"/>
      </w:rPr>
    </w:lvl>
    <w:lvl w:ilvl="8" w:tplc="4516D8F8">
      <w:start w:val="1"/>
      <w:numFmt w:val="bullet"/>
      <w:lvlText w:val=""/>
      <w:lvlJc w:val="start"/>
      <w:pPr>
        <w:tabs>
          <w:tab w:val="num" w:pos="324pt"/>
        </w:tabs>
        <w:ind w:start="324pt" w:hanging="18pt"/>
      </w:pPr>
      <w:rPr>
        <w:rFonts w:ascii="Wingdings" w:hAnsi="Wingdings"/>
      </w:rPr>
    </w:lvl>
  </w:abstractNum>
  <w:abstractNum w:abstractNumId="57" w15:restartNumberingAfterBreak="0">
    <w:nsid w:val="0000003A"/>
    <w:multiLevelType w:val="hybridMultilevel"/>
    <w:tmpl w:val="0000003A"/>
    <w:lvl w:ilvl="0" w:tplc="3A9CBFFE">
      <w:start w:val="1"/>
      <w:numFmt w:val="bullet"/>
      <w:lvlText w:val=""/>
      <w:lvlJc w:val="start"/>
      <w:pPr>
        <w:ind w:start="36pt" w:hanging="18pt"/>
      </w:pPr>
      <w:rPr>
        <w:rFonts w:ascii="Symbol" w:hAnsi="Symbol"/>
      </w:rPr>
    </w:lvl>
    <w:lvl w:ilvl="1" w:tplc="15F0F59A">
      <w:start w:val="1"/>
      <w:numFmt w:val="bullet"/>
      <w:lvlText w:val="o"/>
      <w:lvlJc w:val="start"/>
      <w:pPr>
        <w:tabs>
          <w:tab w:val="num" w:pos="72pt"/>
        </w:tabs>
        <w:ind w:start="72pt" w:hanging="18pt"/>
      </w:pPr>
      <w:rPr>
        <w:rFonts w:ascii="Courier New" w:hAnsi="Courier New"/>
      </w:rPr>
    </w:lvl>
    <w:lvl w:ilvl="2" w:tplc="DE867DB0">
      <w:start w:val="1"/>
      <w:numFmt w:val="bullet"/>
      <w:lvlText w:val=""/>
      <w:lvlJc w:val="start"/>
      <w:pPr>
        <w:tabs>
          <w:tab w:val="num" w:pos="108pt"/>
        </w:tabs>
        <w:ind w:start="108pt" w:hanging="18pt"/>
      </w:pPr>
      <w:rPr>
        <w:rFonts w:ascii="Wingdings" w:hAnsi="Wingdings"/>
      </w:rPr>
    </w:lvl>
    <w:lvl w:ilvl="3" w:tplc="5B705934">
      <w:start w:val="1"/>
      <w:numFmt w:val="bullet"/>
      <w:lvlText w:val=""/>
      <w:lvlJc w:val="start"/>
      <w:pPr>
        <w:tabs>
          <w:tab w:val="num" w:pos="144pt"/>
        </w:tabs>
        <w:ind w:start="144pt" w:hanging="18pt"/>
      </w:pPr>
      <w:rPr>
        <w:rFonts w:ascii="Symbol" w:hAnsi="Symbol"/>
      </w:rPr>
    </w:lvl>
    <w:lvl w:ilvl="4" w:tplc="81B21D80">
      <w:start w:val="1"/>
      <w:numFmt w:val="bullet"/>
      <w:lvlText w:val="o"/>
      <w:lvlJc w:val="start"/>
      <w:pPr>
        <w:tabs>
          <w:tab w:val="num" w:pos="180pt"/>
        </w:tabs>
        <w:ind w:start="180pt" w:hanging="18pt"/>
      </w:pPr>
      <w:rPr>
        <w:rFonts w:ascii="Courier New" w:hAnsi="Courier New"/>
      </w:rPr>
    </w:lvl>
    <w:lvl w:ilvl="5" w:tplc="3D1CC78A">
      <w:start w:val="1"/>
      <w:numFmt w:val="bullet"/>
      <w:lvlText w:val=""/>
      <w:lvlJc w:val="start"/>
      <w:pPr>
        <w:tabs>
          <w:tab w:val="num" w:pos="216pt"/>
        </w:tabs>
        <w:ind w:start="216pt" w:hanging="18pt"/>
      </w:pPr>
      <w:rPr>
        <w:rFonts w:ascii="Wingdings" w:hAnsi="Wingdings"/>
      </w:rPr>
    </w:lvl>
    <w:lvl w:ilvl="6" w:tplc="9D86C656">
      <w:start w:val="1"/>
      <w:numFmt w:val="bullet"/>
      <w:lvlText w:val=""/>
      <w:lvlJc w:val="start"/>
      <w:pPr>
        <w:tabs>
          <w:tab w:val="num" w:pos="252pt"/>
        </w:tabs>
        <w:ind w:start="252pt" w:hanging="18pt"/>
      </w:pPr>
      <w:rPr>
        <w:rFonts w:ascii="Symbol" w:hAnsi="Symbol"/>
      </w:rPr>
    </w:lvl>
    <w:lvl w:ilvl="7" w:tplc="7382B492">
      <w:start w:val="1"/>
      <w:numFmt w:val="bullet"/>
      <w:lvlText w:val="o"/>
      <w:lvlJc w:val="start"/>
      <w:pPr>
        <w:tabs>
          <w:tab w:val="num" w:pos="288pt"/>
        </w:tabs>
        <w:ind w:start="288pt" w:hanging="18pt"/>
      </w:pPr>
      <w:rPr>
        <w:rFonts w:ascii="Courier New" w:hAnsi="Courier New"/>
      </w:rPr>
    </w:lvl>
    <w:lvl w:ilvl="8" w:tplc="BC885F8C">
      <w:start w:val="1"/>
      <w:numFmt w:val="bullet"/>
      <w:lvlText w:val=""/>
      <w:lvlJc w:val="start"/>
      <w:pPr>
        <w:tabs>
          <w:tab w:val="num" w:pos="324pt"/>
        </w:tabs>
        <w:ind w:start="324pt" w:hanging="18pt"/>
      </w:pPr>
      <w:rPr>
        <w:rFonts w:ascii="Wingdings" w:hAnsi="Wingdings"/>
      </w:rPr>
    </w:lvl>
  </w:abstractNum>
  <w:abstractNum w:abstractNumId="58" w15:restartNumberingAfterBreak="0">
    <w:nsid w:val="0000003B"/>
    <w:multiLevelType w:val="hybridMultilevel"/>
    <w:tmpl w:val="0000003B"/>
    <w:lvl w:ilvl="0" w:tplc="A3625BFA">
      <w:start w:val="1"/>
      <w:numFmt w:val="bullet"/>
      <w:lvlText w:val=""/>
      <w:lvlJc w:val="start"/>
      <w:pPr>
        <w:ind w:start="36pt" w:hanging="18pt"/>
      </w:pPr>
      <w:rPr>
        <w:rFonts w:ascii="Symbol" w:hAnsi="Symbol"/>
      </w:rPr>
    </w:lvl>
    <w:lvl w:ilvl="1" w:tplc="DE6A31BE">
      <w:start w:val="1"/>
      <w:numFmt w:val="bullet"/>
      <w:lvlText w:val="o"/>
      <w:lvlJc w:val="start"/>
      <w:pPr>
        <w:tabs>
          <w:tab w:val="num" w:pos="72pt"/>
        </w:tabs>
        <w:ind w:start="72pt" w:hanging="18pt"/>
      </w:pPr>
      <w:rPr>
        <w:rFonts w:ascii="Courier New" w:hAnsi="Courier New"/>
      </w:rPr>
    </w:lvl>
    <w:lvl w:ilvl="2" w:tplc="BF84C8EE">
      <w:start w:val="1"/>
      <w:numFmt w:val="bullet"/>
      <w:lvlText w:val=""/>
      <w:lvlJc w:val="start"/>
      <w:pPr>
        <w:tabs>
          <w:tab w:val="num" w:pos="108pt"/>
        </w:tabs>
        <w:ind w:start="108pt" w:hanging="18pt"/>
      </w:pPr>
      <w:rPr>
        <w:rFonts w:ascii="Wingdings" w:hAnsi="Wingdings"/>
      </w:rPr>
    </w:lvl>
    <w:lvl w:ilvl="3" w:tplc="02943D44">
      <w:start w:val="1"/>
      <w:numFmt w:val="bullet"/>
      <w:lvlText w:val=""/>
      <w:lvlJc w:val="start"/>
      <w:pPr>
        <w:tabs>
          <w:tab w:val="num" w:pos="144pt"/>
        </w:tabs>
        <w:ind w:start="144pt" w:hanging="18pt"/>
      </w:pPr>
      <w:rPr>
        <w:rFonts w:ascii="Symbol" w:hAnsi="Symbol"/>
      </w:rPr>
    </w:lvl>
    <w:lvl w:ilvl="4" w:tplc="CE10E9BE">
      <w:start w:val="1"/>
      <w:numFmt w:val="bullet"/>
      <w:lvlText w:val="o"/>
      <w:lvlJc w:val="start"/>
      <w:pPr>
        <w:tabs>
          <w:tab w:val="num" w:pos="180pt"/>
        </w:tabs>
        <w:ind w:start="180pt" w:hanging="18pt"/>
      </w:pPr>
      <w:rPr>
        <w:rFonts w:ascii="Courier New" w:hAnsi="Courier New"/>
      </w:rPr>
    </w:lvl>
    <w:lvl w:ilvl="5" w:tplc="DACA1D14">
      <w:start w:val="1"/>
      <w:numFmt w:val="bullet"/>
      <w:lvlText w:val=""/>
      <w:lvlJc w:val="start"/>
      <w:pPr>
        <w:tabs>
          <w:tab w:val="num" w:pos="216pt"/>
        </w:tabs>
        <w:ind w:start="216pt" w:hanging="18pt"/>
      </w:pPr>
      <w:rPr>
        <w:rFonts w:ascii="Wingdings" w:hAnsi="Wingdings"/>
      </w:rPr>
    </w:lvl>
    <w:lvl w:ilvl="6" w:tplc="F7A65464">
      <w:start w:val="1"/>
      <w:numFmt w:val="bullet"/>
      <w:lvlText w:val=""/>
      <w:lvlJc w:val="start"/>
      <w:pPr>
        <w:tabs>
          <w:tab w:val="num" w:pos="252pt"/>
        </w:tabs>
        <w:ind w:start="252pt" w:hanging="18pt"/>
      </w:pPr>
      <w:rPr>
        <w:rFonts w:ascii="Symbol" w:hAnsi="Symbol"/>
      </w:rPr>
    </w:lvl>
    <w:lvl w:ilvl="7" w:tplc="E9B8BE46">
      <w:start w:val="1"/>
      <w:numFmt w:val="bullet"/>
      <w:lvlText w:val="o"/>
      <w:lvlJc w:val="start"/>
      <w:pPr>
        <w:tabs>
          <w:tab w:val="num" w:pos="288pt"/>
        </w:tabs>
        <w:ind w:start="288pt" w:hanging="18pt"/>
      </w:pPr>
      <w:rPr>
        <w:rFonts w:ascii="Courier New" w:hAnsi="Courier New"/>
      </w:rPr>
    </w:lvl>
    <w:lvl w:ilvl="8" w:tplc="117E4AB2">
      <w:start w:val="1"/>
      <w:numFmt w:val="bullet"/>
      <w:lvlText w:val=""/>
      <w:lvlJc w:val="start"/>
      <w:pPr>
        <w:tabs>
          <w:tab w:val="num" w:pos="324pt"/>
        </w:tabs>
        <w:ind w:start="324pt" w:hanging="18pt"/>
      </w:pPr>
      <w:rPr>
        <w:rFonts w:ascii="Wingdings" w:hAnsi="Wingdings"/>
      </w:rPr>
    </w:lvl>
  </w:abstractNum>
  <w:abstractNum w:abstractNumId="59" w15:restartNumberingAfterBreak="0">
    <w:nsid w:val="0000003C"/>
    <w:multiLevelType w:val="hybridMultilevel"/>
    <w:tmpl w:val="0000003C"/>
    <w:lvl w:ilvl="0" w:tplc="3224FE9E">
      <w:start w:val="1"/>
      <w:numFmt w:val="bullet"/>
      <w:lvlText w:val=""/>
      <w:lvlJc w:val="start"/>
      <w:pPr>
        <w:ind w:start="36pt" w:hanging="18pt"/>
      </w:pPr>
      <w:rPr>
        <w:rFonts w:ascii="Symbol" w:hAnsi="Symbol"/>
      </w:rPr>
    </w:lvl>
    <w:lvl w:ilvl="1" w:tplc="8F2275EC">
      <w:start w:val="1"/>
      <w:numFmt w:val="bullet"/>
      <w:lvlText w:val="o"/>
      <w:lvlJc w:val="start"/>
      <w:pPr>
        <w:tabs>
          <w:tab w:val="num" w:pos="72pt"/>
        </w:tabs>
        <w:ind w:start="72pt" w:hanging="18pt"/>
      </w:pPr>
      <w:rPr>
        <w:rFonts w:ascii="Courier New" w:hAnsi="Courier New"/>
      </w:rPr>
    </w:lvl>
    <w:lvl w:ilvl="2" w:tplc="5E763E86">
      <w:start w:val="1"/>
      <w:numFmt w:val="bullet"/>
      <w:lvlText w:val=""/>
      <w:lvlJc w:val="start"/>
      <w:pPr>
        <w:tabs>
          <w:tab w:val="num" w:pos="108pt"/>
        </w:tabs>
        <w:ind w:start="108pt" w:hanging="18pt"/>
      </w:pPr>
      <w:rPr>
        <w:rFonts w:ascii="Wingdings" w:hAnsi="Wingdings"/>
      </w:rPr>
    </w:lvl>
    <w:lvl w:ilvl="3" w:tplc="0E0416D2">
      <w:start w:val="1"/>
      <w:numFmt w:val="bullet"/>
      <w:lvlText w:val=""/>
      <w:lvlJc w:val="start"/>
      <w:pPr>
        <w:tabs>
          <w:tab w:val="num" w:pos="144pt"/>
        </w:tabs>
        <w:ind w:start="144pt" w:hanging="18pt"/>
      </w:pPr>
      <w:rPr>
        <w:rFonts w:ascii="Symbol" w:hAnsi="Symbol"/>
      </w:rPr>
    </w:lvl>
    <w:lvl w:ilvl="4" w:tplc="FB441924">
      <w:start w:val="1"/>
      <w:numFmt w:val="bullet"/>
      <w:lvlText w:val="o"/>
      <w:lvlJc w:val="start"/>
      <w:pPr>
        <w:tabs>
          <w:tab w:val="num" w:pos="180pt"/>
        </w:tabs>
        <w:ind w:start="180pt" w:hanging="18pt"/>
      </w:pPr>
      <w:rPr>
        <w:rFonts w:ascii="Courier New" w:hAnsi="Courier New"/>
      </w:rPr>
    </w:lvl>
    <w:lvl w:ilvl="5" w:tplc="E0DC05C2">
      <w:start w:val="1"/>
      <w:numFmt w:val="bullet"/>
      <w:lvlText w:val=""/>
      <w:lvlJc w:val="start"/>
      <w:pPr>
        <w:tabs>
          <w:tab w:val="num" w:pos="216pt"/>
        </w:tabs>
        <w:ind w:start="216pt" w:hanging="18pt"/>
      </w:pPr>
      <w:rPr>
        <w:rFonts w:ascii="Wingdings" w:hAnsi="Wingdings"/>
      </w:rPr>
    </w:lvl>
    <w:lvl w:ilvl="6" w:tplc="3F5C31D2">
      <w:start w:val="1"/>
      <w:numFmt w:val="bullet"/>
      <w:lvlText w:val=""/>
      <w:lvlJc w:val="start"/>
      <w:pPr>
        <w:tabs>
          <w:tab w:val="num" w:pos="252pt"/>
        </w:tabs>
        <w:ind w:start="252pt" w:hanging="18pt"/>
      </w:pPr>
      <w:rPr>
        <w:rFonts w:ascii="Symbol" w:hAnsi="Symbol"/>
      </w:rPr>
    </w:lvl>
    <w:lvl w:ilvl="7" w:tplc="C1A2DE9E">
      <w:start w:val="1"/>
      <w:numFmt w:val="bullet"/>
      <w:lvlText w:val="o"/>
      <w:lvlJc w:val="start"/>
      <w:pPr>
        <w:tabs>
          <w:tab w:val="num" w:pos="288pt"/>
        </w:tabs>
        <w:ind w:start="288pt" w:hanging="18pt"/>
      </w:pPr>
      <w:rPr>
        <w:rFonts w:ascii="Courier New" w:hAnsi="Courier New"/>
      </w:rPr>
    </w:lvl>
    <w:lvl w:ilvl="8" w:tplc="D7B02A56">
      <w:start w:val="1"/>
      <w:numFmt w:val="bullet"/>
      <w:lvlText w:val=""/>
      <w:lvlJc w:val="start"/>
      <w:pPr>
        <w:tabs>
          <w:tab w:val="num" w:pos="324pt"/>
        </w:tabs>
        <w:ind w:start="324pt" w:hanging="18pt"/>
      </w:pPr>
      <w:rPr>
        <w:rFonts w:ascii="Wingdings" w:hAnsi="Wingdings"/>
      </w:rPr>
    </w:lvl>
  </w:abstractNum>
  <w:abstractNum w:abstractNumId="60" w15:restartNumberingAfterBreak="0">
    <w:nsid w:val="0000003D"/>
    <w:multiLevelType w:val="hybridMultilevel"/>
    <w:tmpl w:val="0000003D"/>
    <w:lvl w:ilvl="0" w:tplc="951E0840">
      <w:start w:val="1"/>
      <w:numFmt w:val="bullet"/>
      <w:lvlText w:val=""/>
      <w:lvlJc w:val="start"/>
      <w:pPr>
        <w:ind w:start="36pt" w:hanging="18pt"/>
      </w:pPr>
      <w:rPr>
        <w:rFonts w:ascii="Symbol" w:hAnsi="Symbol"/>
      </w:rPr>
    </w:lvl>
    <w:lvl w:ilvl="1" w:tplc="D0A84182">
      <w:start w:val="1"/>
      <w:numFmt w:val="bullet"/>
      <w:lvlText w:val="o"/>
      <w:lvlJc w:val="start"/>
      <w:pPr>
        <w:tabs>
          <w:tab w:val="num" w:pos="72pt"/>
        </w:tabs>
        <w:ind w:start="72pt" w:hanging="18pt"/>
      </w:pPr>
      <w:rPr>
        <w:rFonts w:ascii="Courier New" w:hAnsi="Courier New"/>
      </w:rPr>
    </w:lvl>
    <w:lvl w:ilvl="2" w:tplc="ADEA9EE2">
      <w:start w:val="1"/>
      <w:numFmt w:val="bullet"/>
      <w:lvlText w:val=""/>
      <w:lvlJc w:val="start"/>
      <w:pPr>
        <w:tabs>
          <w:tab w:val="num" w:pos="108pt"/>
        </w:tabs>
        <w:ind w:start="108pt" w:hanging="18pt"/>
      </w:pPr>
      <w:rPr>
        <w:rFonts w:ascii="Wingdings" w:hAnsi="Wingdings"/>
      </w:rPr>
    </w:lvl>
    <w:lvl w:ilvl="3" w:tplc="B08A10CE">
      <w:start w:val="1"/>
      <w:numFmt w:val="bullet"/>
      <w:lvlText w:val=""/>
      <w:lvlJc w:val="start"/>
      <w:pPr>
        <w:tabs>
          <w:tab w:val="num" w:pos="144pt"/>
        </w:tabs>
        <w:ind w:start="144pt" w:hanging="18pt"/>
      </w:pPr>
      <w:rPr>
        <w:rFonts w:ascii="Symbol" w:hAnsi="Symbol"/>
      </w:rPr>
    </w:lvl>
    <w:lvl w:ilvl="4" w:tplc="F47E2EA8">
      <w:start w:val="1"/>
      <w:numFmt w:val="bullet"/>
      <w:lvlText w:val="o"/>
      <w:lvlJc w:val="start"/>
      <w:pPr>
        <w:tabs>
          <w:tab w:val="num" w:pos="180pt"/>
        </w:tabs>
        <w:ind w:start="180pt" w:hanging="18pt"/>
      </w:pPr>
      <w:rPr>
        <w:rFonts w:ascii="Courier New" w:hAnsi="Courier New"/>
      </w:rPr>
    </w:lvl>
    <w:lvl w:ilvl="5" w:tplc="452C2602">
      <w:start w:val="1"/>
      <w:numFmt w:val="bullet"/>
      <w:lvlText w:val=""/>
      <w:lvlJc w:val="start"/>
      <w:pPr>
        <w:tabs>
          <w:tab w:val="num" w:pos="216pt"/>
        </w:tabs>
        <w:ind w:start="216pt" w:hanging="18pt"/>
      </w:pPr>
      <w:rPr>
        <w:rFonts w:ascii="Wingdings" w:hAnsi="Wingdings"/>
      </w:rPr>
    </w:lvl>
    <w:lvl w:ilvl="6" w:tplc="A3D0FB48">
      <w:start w:val="1"/>
      <w:numFmt w:val="bullet"/>
      <w:lvlText w:val=""/>
      <w:lvlJc w:val="start"/>
      <w:pPr>
        <w:tabs>
          <w:tab w:val="num" w:pos="252pt"/>
        </w:tabs>
        <w:ind w:start="252pt" w:hanging="18pt"/>
      </w:pPr>
      <w:rPr>
        <w:rFonts w:ascii="Symbol" w:hAnsi="Symbol"/>
      </w:rPr>
    </w:lvl>
    <w:lvl w:ilvl="7" w:tplc="8556CF08">
      <w:start w:val="1"/>
      <w:numFmt w:val="bullet"/>
      <w:lvlText w:val="o"/>
      <w:lvlJc w:val="start"/>
      <w:pPr>
        <w:tabs>
          <w:tab w:val="num" w:pos="288pt"/>
        </w:tabs>
        <w:ind w:start="288pt" w:hanging="18pt"/>
      </w:pPr>
      <w:rPr>
        <w:rFonts w:ascii="Courier New" w:hAnsi="Courier New"/>
      </w:rPr>
    </w:lvl>
    <w:lvl w:ilvl="8" w:tplc="022C966C">
      <w:start w:val="1"/>
      <w:numFmt w:val="bullet"/>
      <w:lvlText w:val=""/>
      <w:lvlJc w:val="start"/>
      <w:pPr>
        <w:tabs>
          <w:tab w:val="num" w:pos="324pt"/>
        </w:tabs>
        <w:ind w:start="324pt" w:hanging="18pt"/>
      </w:pPr>
      <w:rPr>
        <w:rFonts w:ascii="Wingdings" w:hAnsi="Wingdings"/>
      </w:rPr>
    </w:lvl>
  </w:abstractNum>
  <w:abstractNum w:abstractNumId="61" w15:restartNumberingAfterBreak="0">
    <w:nsid w:val="0000003E"/>
    <w:multiLevelType w:val="hybridMultilevel"/>
    <w:tmpl w:val="0000003E"/>
    <w:lvl w:ilvl="0" w:tplc="30EC400E">
      <w:start w:val="1"/>
      <w:numFmt w:val="bullet"/>
      <w:lvlText w:val=""/>
      <w:lvlJc w:val="start"/>
      <w:pPr>
        <w:ind w:start="36pt" w:hanging="18pt"/>
      </w:pPr>
      <w:rPr>
        <w:rFonts w:ascii="Symbol" w:hAnsi="Symbol"/>
      </w:rPr>
    </w:lvl>
    <w:lvl w:ilvl="1" w:tplc="B0263D1E">
      <w:start w:val="1"/>
      <w:numFmt w:val="bullet"/>
      <w:lvlText w:val="o"/>
      <w:lvlJc w:val="start"/>
      <w:pPr>
        <w:tabs>
          <w:tab w:val="num" w:pos="72pt"/>
        </w:tabs>
        <w:ind w:start="72pt" w:hanging="18pt"/>
      </w:pPr>
      <w:rPr>
        <w:rFonts w:ascii="Courier New" w:hAnsi="Courier New"/>
      </w:rPr>
    </w:lvl>
    <w:lvl w:ilvl="2" w:tplc="381600C8">
      <w:start w:val="1"/>
      <w:numFmt w:val="bullet"/>
      <w:lvlText w:val=""/>
      <w:lvlJc w:val="start"/>
      <w:pPr>
        <w:tabs>
          <w:tab w:val="num" w:pos="108pt"/>
        </w:tabs>
        <w:ind w:start="108pt" w:hanging="18pt"/>
      </w:pPr>
      <w:rPr>
        <w:rFonts w:ascii="Wingdings" w:hAnsi="Wingdings"/>
      </w:rPr>
    </w:lvl>
    <w:lvl w:ilvl="3" w:tplc="74FE9C8C">
      <w:start w:val="1"/>
      <w:numFmt w:val="bullet"/>
      <w:lvlText w:val=""/>
      <w:lvlJc w:val="start"/>
      <w:pPr>
        <w:tabs>
          <w:tab w:val="num" w:pos="144pt"/>
        </w:tabs>
        <w:ind w:start="144pt" w:hanging="18pt"/>
      </w:pPr>
      <w:rPr>
        <w:rFonts w:ascii="Symbol" w:hAnsi="Symbol"/>
      </w:rPr>
    </w:lvl>
    <w:lvl w:ilvl="4" w:tplc="360CDF98">
      <w:start w:val="1"/>
      <w:numFmt w:val="bullet"/>
      <w:lvlText w:val="o"/>
      <w:lvlJc w:val="start"/>
      <w:pPr>
        <w:tabs>
          <w:tab w:val="num" w:pos="180pt"/>
        </w:tabs>
        <w:ind w:start="180pt" w:hanging="18pt"/>
      </w:pPr>
      <w:rPr>
        <w:rFonts w:ascii="Courier New" w:hAnsi="Courier New"/>
      </w:rPr>
    </w:lvl>
    <w:lvl w:ilvl="5" w:tplc="89DE8C80">
      <w:start w:val="1"/>
      <w:numFmt w:val="bullet"/>
      <w:lvlText w:val=""/>
      <w:lvlJc w:val="start"/>
      <w:pPr>
        <w:tabs>
          <w:tab w:val="num" w:pos="216pt"/>
        </w:tabs>
        <w:ind w:start="216pt" w:hanging="18pt"/>
      </w:pPr>
      <w:rPr>
        <w:rFonts w:ascii="Wingdings" w:hAnsi="Wingdings"/>
      </w:rPr>
    </w:lvl>
    <w:lvl w:ilvl="6" w:tplc="84B468C0">
      <w:start w:val="1"/>
      <w:numFmt w:val="bullet"/>
      <w:lvlText w:val=""/>
      <w:lvlJc w:val="start"/>
      <w:pPr>
        <w:tabs>
          <w:tab w:val="num" w:pos="252pt"/>
        </w:tabs>
        <w:ind w:start="252pt" w:hanging="18pt"/>
      </w:pPr>
      <w:rPr>
        <w:rFonts w:ascii="Symbol" w:hAnsi="Symbol"/>
      </w:rPr>
    </w:lvl>
    <w:lvl w:ilvl="7" w:tplc="1E46B6B2">
      <w:start w:val="1"/>
      <w:numFmt w:val="bullet"/>
      <w:lvlText w:val="o"/>
      <w:lvlJc w:val="start"/>
      <w:pPr>
        <w:tabs>
          <w:tab w:val="num" w:pos="288pt"/>
        </w:tabs>
        <w:ind w:start="288pt" w:hanging="18pt"/>
      </w:pPr>
      <w:rPr>
        <w:rFonts w:ascii="Courier New" w:hAnsi="Courier New"/>
      </w:rPr>
    </w:lvl>
    <w:lvl w:ilvl="8" w:tplc="8042EECA">
      <w:start w:val="1"/>
      <w:numFmt w:val="bullet"/>
      <w:lvlText w:val=""/>
      <w:lvlJc w:val="start"/>
      <w:pPr>
        <w:tabs>
          <w:tab w:val="num" w:pos="324pt"/>
        </w:tabs>
        <w:ind w:start="324pt" w:hanging="18pt"/>
      </w:pPr>
      <w:rPr>
        <w:rFonts w:ascii="Wingdings" w:hAnsi="Wingdings"/>
      </w:rPr>
    </w:lvl>
  </w:abstractNum>
  <w:abstractNum w:abstractNumId="62" w15:restartNumberingAfterBreak="0">
    <w:nsid w:val="0000003F"/>
    <w:multiLevelType w:val="hybridMultilevel"/>
    <w:tmpl w:val="0000003F"/>
    <w:lvl w:ilvl="0" w:tplc="3E8CF426">
      <w:start w:val="1"/>
      <w:numFmt w:val="bullet"/>
      <w:lvlText w:val=""/>
      <w:lvlJc w:val="start"/>
      <w:pPr>
        <w:ind w:start="36pt" w:hanging="18pt"/>
      </w:pPr>
      <w:rPr>
        <w:rFonts w:ascii="Symbol" w:hAnsi="Symbol"/>
      </w:rPr>
    </w:lvl>
    <w:lvl w:ilvl="1" w:tplc="EC921B7C">
      <w:start w:val="1"/>
      <w:numFmt w:val="bullet"/>
      <w:lvlText w:val="o"/>
      <w:lvlJc w:val="start"/>
      <w:pPr>
        <w:tabs>
          <w:tab w:val="num" w:pos="72pt"/>
        </w:tabs>
        <w:ind w:start="72pt" w:hanging="18pt"/>
      </w:pPr>
      <w:rPr>
        <w:rFonts w:ascii="Courier New" w:hAnsi="Courier New"/>
      </w:rPr>
    </w:lvl>
    <w:lvl w:ilvl="2" w:tplc="B69AC86E">
      <w:start w:val="1"/>
      <w:numFmt w:val="bullet"/>
      <w:lvlText w:val=""/>
      <w:lvlJc w:val="start"/>
      <w:pPr>
        <w:tabs>
          <w:tab w:val="num" w:pos="108pt"/>
        </w:tabs>
        <w:ind w:start="108pt" w:hanging="18pt"/>
      </w:pPr>
      <w:rPr>
        <w:rFonts w:ascii="Wingdings" w:hAnsi="Wingdings"/>
      </w:rPr>
    </w:lvl>
    <w:lvl w:ilvl="3" w:tplc="9CC80B4C">
      <w:start w:val="1"/>
      <w:numFmt w:val="bullet"/>
      <w:lvlText w:val=""/>
      <w:lvlJc w:val="start"/>
      <w:pPr>
        <w:tabs>
          <w:tab w:val="num" w:pos="144pt"/>
        </w:tabs>
        <w:ind w:start="144pt" w:hanging="18pt"/>
      </w:pPr>
      <w:rPr>
        <w:rFonts w:ascii="Symbol" w:hAnsi="Symbol"/>
      </w:rPr>
    </w:lvl>
    <w:lvl w:ilvl="4" w:tplc="D3D8B260">
      <w:start w:val="1"/>
      <w:numFmt w:val="bullet"/>
      <w:lvlText w:val="o"/>
      <w:lvlJc w:val="start"/>
      <w:pPr>
        <w:tabs>
          <w:tab w:val="num" w:pos="180pt"/>
        </w:tabs>
        <w:ind w:start="180pt" w:hanging="18pt"/>
      </w:pPr>
      <w:rPr>
        <w:rFonts w:ascii="Courier New" w:hAnsi="Courier New"/>
      </w:rPr>
    </w:lvl>
    <w:lvl w:ilvl="5" w:tplc="869CB846">
      <w:start w:val="1"/>
      <w:numFmt w:val="bullet"/>
      <w:lvlText w:val=""/>
      <w:lvlJc w:val="start"/>
      <w:pPr>
        <w:tabs>
          <w:tab w:val="num" w:pos="216pt"/>
        </w:tabs>
        <w:ind w:start="216pt" w:hanging="18pt"/>
      </w:pPr>
      <w:rPr>
        <w:rFonts w:ascii="Wingdings" w:hAnsi="Wingdings"/>
      </w:rPr>
    </w:lvl>
    <w:lvl w:ilvl="6" w:tplc="CAACCE06">
      <w:start w:val="1"/>
      <w:numFmt w:val="bullet"/>
      <w:lvlText w:val=""/>
      <w:lvlJc w:val="start"/>
      <w:pPr>
        <w:tabs>
          <w:tab w:val="num" w:pos="252pt"/>
        </w:tabs>
        <w:ind w:start="252pt" w:hanging="18pt"/>
      </w:pPr>
      <w:rPr>
        <w:rFonts w:ascii="Symbol" w:hAnsi="Symbol"/>
      </w:rPr>
    </w:lvl>
    <w:lvl w:ilvl="7" w:tplc="47923FE2">
      <w:start w:val="1"/>
      <w:numFmt w:val="bullet"/>
      <w:lvlText w:val="o"/>
      <w:lvlJc w:val="start"/>
      <w:pPr>
        <w:tabs>
          <w:tab w:val="num" w:pos="288pt"/>
        </w:tabs>
        <w:ind w:start="288pt" w:hanging="18pt"/>
      </w:pPr>
      <w:rPr>
        <w:rFonts w:ascii="Courier New" w:hAnsi="Courier New"/>
      </w:rPr>
    </w:lvl>
    <w:lvl w:ilvl="8" w:tplc="48C4DEB0">
      <w:start w:val="1"/>
      <w:numFmt w:val="bullet"/>
      <w:lvlText w:val=""/>
      <w:lvlJc w:val="start"/>
      <w:pPr>
        <w:tabs>
          <w:tab w:val="num" w:pos="324pt"/>
        </w:tabs>
        <w:ind w:start="324pt" w:hanging="18pt"/>
      </w:pPr>
      <w:rPr>
        <w:rFonts w:ascii="Wingdings" w:hAnsi="Wingdings"/>
      </w:rPr>
    </w:lvl>
  </w:abstractNum>
  <w:abstractNum w:abstractNumId="63" w15:restartNumberingAfterBreak="0">
    <w:nsid w:val="00000040"/>
    <w:multiLevelType w:val="hybridMultilevel"/>
    <w:tmpl w:val="00000040"/>
    <w:lvl w:ilvl="0" w:tplc="5A9EBD2C">
      <w:start w:val="1"/>
      <w:numFmt w:val="bullet"/>
      <w:lvlText w:val=""/>
      <w:lvlJc w:val="start"/>
      <w:pPr>
        <w:ind w:start="36pt" w:hanging="18pt"/>
      </w:pPr>
      <w:rPr>
        <w:rFonts w:ascii="Symbol" w:hAnsi="Symbol"/>
      </w:rPr>
    </w:lvl>
    <w:lvl w:ilvl="1" w:tplc="F61E74E2">
      <w:start w:val="1"/>
      <w:numFmt w:val="bullet"/>
      <w:lvlText w:val="o"/>
      <w:lvlJc w:val="start"/>
      <w:pPr>
        <w:tabs>
          <w:tab w:val="num" w:pos="72pt"/>
        </w:tabs>
        <w:ind w:start="72pt" w:hanging="18pt"/>
      </w:pPr>
      <w:rPr>
        <w:rFonts w:ascii="Courier New" w:hAnsi="Courier New"/>
      </w:rPr>
    </w:lvl>
    <w:lvl w:ilvl="2" w:tplc="8328097E">
      <w:start w:val="1"/>
      <w:numFmt w:val="bullet"/>
      <w:lvlText w:val=""/>
      <w:lvlJc w:val="start"/>
      <w:pPr>
        <w:tabs>
          <w:tab w:val="num" w:pos="108pt"/>
        </w:tabs>
        <w:ind w:start="108pt" w:hanging="18pt"/>
      </w:pPr>
      <w:rPr>
        <w:rFonts w:ascii="Wingdings" w:hAnsi="Wingdings"/>
      </w:rPr>
    </w:lvl>
    <w:lvl w:ilvl="3" w:tplc="AB4ABBFE">
      <w:start w:val="1"/>
      <w:numFmt w:val="bullet"/>
      <w:lvlText w:val=""/>
      <w:lvlJc w:val="start"/>
      <w:pPr>
        <w:tabs>
          <w:tab w:val="num" w:pos="144pt"/>
        </w:tabs>
        <w:ind w:start="144pt" w:hanging="18pt"/>
      </w:pPr>
      <w:rPr>
        <w:rFonts w:ascii="Symbol" w:hAnsi="Symbol"/>
      </w:rPr>
    </w:lvl>
    <w:lvl w:ilvl="4" w:tplc="6EC27A54">
      <w:start w:val="1"/>
      <w:numFmt w:val="bullet"/>
      <w:lvlText w:val="o"/>
      <w:lvlJc w:val="start"/>
      <w:pPr>
        <w:tabs>
          <w:tab w:val="num" w:pos="180pt"/>
        </w:tabs>
        <w:ind w:start="180pt" w:hanging="18pt"/>
      </w:pPr>
      <w:rPr>
        <w:rFonts w:ascii="Courier New" w:hAnsi="Courier New"/>
      </w:rPr>
    </w:lvl>
    <w:lvl w:ilvl="5" w:tplc="84E256D8">
      <w:start w:val="1"/>
      <w:numFmt w:val="bullet"/>
      <w:lvlText w:val=""/>
      <w:lvlJc w:val="start"/>
      <w:pPr>
        <w:tabs>
          <w:tab w:val="num" w:pos="216pt"/>
        </w:tabs>
        <w:ind w:start="216pt" w:hanging="18pt"/>
      </w:pPr>
      <w:rPr>
        <w:rFonts w:ascii="Wingdings" w:hAnsi="Wingdings"/>
      </w:rPr>
    </w:lvl>
    <w:lvl w:ilvl="6" w:tplc="111A58D6">
      <w:start w:val="1"/>
      <w:numFmt w:val="bullet"/>
      <w:lvlText w:val=""/>
      <w:lvlJc w:val="start"/>
      <w:pPr>
        <w:tabs>
          <w:tab w:val="num" w:pos="252pt"/>
        </w:tabs>
        <w:ind w:start="252pt" w:hanging="18pt"/>
      </w:pPr>
      <w:rPr>
        <w:rFonts w:ascii="Symbol" w:hAnsi="Symbol"/>
      </w:rPr>
    </w:lvl>
    <w:lvl w:ilvl="7" w:tplc="5CFCA950">
      <w:start w:val="1"/>
      <w:numFmt w:val="bullet"/>
      <w:lvlText w:val="o"/>
      <w:lvlJc w:val="start"/>
      <w:pPr>
        <w:tabs>
          <w:tab w:val="num" w:pos="288pt"/>
        </w:tabs>
        <w:ind w:start="288pt" w:hanging="18pt"/>
      </w:pPr>
      <w:rPr>
        <w:rFonts w:ascii="Courier New" w:hAnsi="Courier New"/>
      </w:rPr>
    </w:lvl>
    <w:lvl w:ilvl="8" w:tplc="DB86569A">
      <w:start w:val="1"/>
      <w:numFmt w:val="bullet"/>
      <w:lvlText w:val=""/>
      <w:lvlJc w:val="start"/>
      <w:pPr>
        <w:tabs>
          <w:tab w:val="num" w:pos="324pt"/>
        </w:tabs>
        <w:ind w:start="324pt" w:hanging="18pt"/>
      </w:pPr>
      <w:rPr>
        <w:rFonts w:ascii="Wingdings" w:hAnsi="Wingdings"/>
      </w:rPr>
    </w:lvl>
  </w:abstractNum>
  <w:abstractNum w:abstractNumId="64" w15:restartNumberingAfterBreak="0">
    <w:nsid w:val="00000041"/>
    <w:multiLevelType w:val="hybridMultilevel"/>
    <w:tmpl w:val="00000041"/>
    <w:lvl w:ilvl="0" w:tplc="2A7AF798">
      <w:start w:val="1"/>
      <w:numFmt w:val="bullet"/>
      <w:lvlText w:val=""/>
      <w:lvlJc w:val="start"/>
      <w:pPr>
        <w:ind w:start="36pt" w:hanging="18pt"/>
      </w:pPr>
      <w:rPr>
        <w:rFonts w:ascii="Symbol" w:hAnsi="Symbol"/>
      </w:rPr>
    </w:lvl>
    <w:lvl w:ilvl="1" w:tplc="361E9A44">
      <w:start w:val="1"/>
      <w:numFmt w:val="bullet"/>
      <w:lvlText w:val="o"/>
      <w:lvlJc w:val="start"/>
      <w:pPr>
        <w:tabs>
          <w:tab w:val="num" w:pos="72pt"/>
        </w:tabs>
        <w:ind w:start="72pt" w:hanging="18pt"/>
      </w:pPr>
      <w:rPr>
        <w:rFonts w:ascii="Courier New" w:hAnsi="Courier New"/>
      </w:rPr>
    </w:lvl>
    <w:lvl w:ilvl="2" w:tplc="BB40388C">
      <w:start w:val="1"/>
      <w:numFmt w:val="bullet"/>
      <w:lvlText w:val=""/>
      <w:lvlJc w:val="start"/>
      <w:pPr>
        <w:tabs>
          <w:tab w:val="num" w:pos="108pt"/>
        </w:tabs>
        <w:ind w:start="108pt" w:hanging="18pt"/>
      </w:pPr>
      <w:rPr>
        <w:rFonts w:ascii="Wingdings" w:hAnsi="Wingdings"/>
      </w:rPr>
    </w:lvl>
    <w:lvl w:ilvl="3" w:tplc="D012E166">
      <w:start w:val="1"/>
      <w:numFmt w:val="bullet"/>
      <w:lvlText w:val=""/>
      <w:lvlJc w:val="start"/>
      <w:pPr>
        <w:tabs>
          <w:tab w:val="num" w:pos="144pt"/>
        </w:tabs>
        <w:ind w:start="144pt" w:hanging="18pt"/>
      </w:pPr>
      <w:rPr>
        <w:rFonts w:ascii="Symbol" w:hAnsi="Symbol"/>
      </w:rPr>
    </w:lvl>
    <w:lvl w:ilvl="4" w:tplc="A564A008">
      <w:start w:val="1"/>
      <w:numFmt w:val="bullet"/>
      <w:lvlText w:val="o"/>
      <w:lvlJc w:val="start"/>
      <w:pPr>
        <w:tabs>
          <w:tab w:val="num" w:pos="180pt"/>
        </w:tabs>
        <w:ind w:start="180pt" w:hanging="18pt"/>
      </w:pPr>
      <w:rPr>
        <w:rFonts w:ascii="Courier New" w:hAnsi="Courier New"/>
      </w:rPr>
    </w:lvl>
    <w:lvl w:ilvl="5" w:tplc="FE38330E">
      <w:start w:val="1"/>
      <w:numFmt w:val="bullet"/>
      <w:lvlText w:val=""/>
      <w:lvlJc w:val="start"/>
      <w:pPr>
        <w:tabs>
          <w:tab w:val="num" w:pos="216pt"/>
        </w:tabs>
        <w:ind w:start="216pt" w:hanging="18pt"/>
      </w:pPr>
      <w:rPr>
        <w:rFonts w:ascii="Wingdings" w:hAnsi="Wingdings"/>
      </w:rPr>
    </w:lvl>
    <w:lvl w:ilvl="6" w:tplc="EB082594">
      <w:start w:val="1"/>
      <w:numFmt w:val="bullet"/>
      <w:lvlText w:val=""/>
      <w:lvlJc w:val="start"/>
      <w:pPr>
        <w:tabs>
          <w:tab w:val="num" w:pos="252pt"/>
        </w:tabs>
        <w:ind w:start="252pt" w:hanging="18pt"/>
      </w:pPr>
      <w:rPr>
        <w:rFonts w:ascii="Symbol" w:hAnsi="Symbol"/>
      </w:rPr>
    </w:lvl>
    <w:lvl w:ilvl="7" w:tplc="126C3118">
      <w:start w:val="1"/>
      <w:numFmt w:val="bullet"/>
      <w:lvlText w:val="o"/>
      <w:lvlJc w:val="start"/>
      <w:pPr>
        <w:tabs>
          <w:tab w:val="num" w:pos="288pt"/>
        </w:tabs>
        <w:ind w:start="288pt" w:hanging="18pt"/>
      </w:pPr>
      <w:rPr>
        <w:rFonts w:ascii="Courier New" w:hAnsi="Courier New"/>
      </w:rPr>
    </w:lvl>
    <w:lvl w:ilvl="8" w:tplc="E9CAA922">
      <w:start w:val="1"/>
      <w:numFmt w:val="bullet"/>
      <w:lvlText w:val=""/>
      <w:lvlJc w:val="start"/>
      <w:pPr>
        <w:tabs>
          <w:tab w:val="num" w:pos="324pt"/>
        </w:tabs>
        <w:ind w:start="324pt" w:hanging="18pt"/>
      </w:pPr>
      <w:rPr>
        <w:rFonts w:ascii="Wingdings" w:hAnsi="Wingdings"/>
      </w:rPr>
    </w:lvl>
  </w:abstractNum>
  <w:abstractNum w:abstractNumId="65" w15:restartNumberingAfterBreak="0">
    <w:nsid w:val="00000042"/>
    <w:multiLevelType w:val="hybridMultilevel"/>
    <w:tmpl w:val="00000042"/>
    <w:lvl w:ilvl="0" w:tplc="95A2E5C4">
      <w:start w:val="1"/>
      <w:numFmt w:val="bullet"/>
      <w:lvlText w:val=""/>
      <w:lvlJc w:val="start"/>
      <w:pPr>
        <w:ind w:start="36pt" w:hanging="18pt"/>
      </w:pPr>
      <w:rPr>
        <w:rFonts w:ascii="Symbol" w:hAnsi="Symbol"/>
      </w:rPr>
    </w:lvl>
    <w:lvl w:ilvl="1" w:tplc="4F40A196">
      <w:start w:val="1"/>
      <w:numFmt w:val="bullet"/>
      <w:lvlText w:val="o"/>
      <w:lvlJc w:val="start"/>
      <w:pPr>
        <w:tabs>
          <w:tab w:val="num" w:pos="72pt"/>
        </w:tabs>
        <w:ind w:start="72pt" w:hanging="18pt"/>
      </w:pPr>
      <w:rPr>
        <w:rFonts w:ascii="Courier New" w:hAnsi="Courier New"/>
      </w:rPr>
    </w:lvl>
    <w:lvl w:ilvl="2" w:tplc="6888A4C6">
      <w:start w:val="1"/>
      <w:numFmt w:val="bullet"/>
      <w:lvlText w:val=""/>
      <w:lvlJc w:val="start"/>
      <w:pPr>
        <w:tabs>
          <w:tab w:val="num" w:pos="108pt"/>
        </w:tabs>
        <w:ind w:start="108pt" w:hanging="18pt"/>
      </w:pPr>
      <w:rPr>
        <w:rFonts w:ascii="Wingdings" w:hAnsi="Wingdings"/>
      </w:rPr>
    </w:lvl>
    <w:lvl w:ilvl="3" w:tplc="B12C8342">
      <w:start w:val="1"/>
      <w:numFmt w:val="bullet"/>
      <w:lvlText w:val=""/>
      <w:lvlJc w:val="start"/>
      <w:pPr>
        <w:tabs>
          <w:tab w:val="num" w:pos="144pt"/>
        </w:tabs>
        <w:ind w:start="144pt" w:hanging="18pt"/>
      </w:pPr>
      <w:rPr>
        <w:rFonts w:ascii="Symbol" w:hAnsi="Symbol"/>
      </w:rPr>
    </w:lvl>
    <w:lvl w:ilvl="4" w:tplc="F30A595C">
      <w:start w:val="1"/>
      <w:numFmt w:val="bullet"/>
      <w:lvlText w:val="o"/>
      <w:lvlJc w:val="start"/>
      <w:pPr>
        <w:tabs>
          <w:tab w:val="num" w:pos="180pt"/>
        </w:tabs>
        <w:ind w:start="180pt" w:hanging="18pt"/>
      </w:pPr>
      <w:rPr>
        <w:rFonts w:ascii="Courier New" w:hAnsi="Courier New"/>
      </w:rPr>
    </w:lvl>
    <w:lvl w:ilvl="5" w:tplc="A70ADBF6">
      <w:start w:val="1"/>
      <w:numFmt w:val="bullet"/>
      <w:lvlText w:val=""/>
      <w:lvlJc w:val="start"/>
      <w:pPr>
        <w:tabs>
          <w:tab w:val="num" w:pos="216pt"/>
        </w:tabs>
        <w:ind w:start="216pt" w:hanging="18pt"/>
      </w:pPr>
      <w:rPr>
        <w:rFonts w:ascii="Wingdings" w:hAnsi="Wingdings"/>
      </w:rPr>
    </w:lvl>
    <w:lvl w:ilvl="6" w:tplc="1F602CD2">
      <w:start w:val="1"/>
      <w:numFmt w:val="bullet"/>
      <w:lvlText w:val=""/>
      <w:lvlJc w:val="start"/>
      <w:pPr>
        <w:tabs>
          <w:tab w:val="num" w:pos="252pt"/>
        </w:tabs>
        <w:ind w:start="252pt" w:hanging="18pt"/>
      </w:pPr>
      <w:rPr>
        <w:rFonts w:ascii="Symbol" w:hAnsi="Symbol"/>
      </w:rPr>
    </w:lvl>
    <w:lvl w:ilvl="7" w:tplc="FD58A712">
      <w:start w:val="1"/>
      <w:numFmt w:val="bullet"/>
      <w:lvlText w:val="o"/>
      <w:lvlJc w:val="start"/>
      <w:pPr>
        <w:tabs>
          <w:tab w:val="num" w:pos="288pt"/>
        </w:tabs>
        <w:ind w:start="288pt" w:hanging="18pt"/>
      </w:pPr>
      <w:rPr>
        <w:rFonts w:ascii="Courier New" w:hAnsi="Courier New"/>
      </w:rPr>
    </w:lvl>
    <w:lvl w:ilvl="8" w:tplc="1172BF3A">
      <w:start w:val="1"/>
      <w:numFmt w:val="bullet"/>
      <w:lvlText w:val=""/>
      <w:lvlJc w:val="start"/>
      <w:pPr>
        <w:tabs>
          <w:tab w:val="num" w:pos="324pt"/>
        </w:tabs>
        <w:ind w:start="324pt" w:hanging="18pt"/>
      </w:pPr>
      <w:rPr>
        <w:rFonts w:ascii="Wingdings" w:hAnsi="Wingdings"/>
      </w:rPr>
    </w:lvl>
  </w:abstractNum>
  <w:abstractNum w:abstractNumId="66" w15:restartNumberingAfterBreak="0">
    <w:nsid w:val="00000043"/>
    <w:multiLevelType w:val="hybridMultilevel"/>
    <w:tmpl w:val="00000043"/>
    <w:lvl w:ilvl="0" w:tplc="C57E1500">
      <w:start w:val="1"/>
      <w:numFmt w:val="bullet"/>
      <w:lvlText w:val=""/>
      <w:lvlJc w:val="start"/>
      <w:pPr>
        <w:ind w:start="36pt" w:hanging="18pt"/>
      </w:pPr>
      <w:rPr>
        <w:rFonts w:ascii="Symbol" w:hAnsi="Symbol"/>
      </w:rPr>
    </w:lvl>
    <w:lvl w:ilvl="1" w:tplc="24760A08">
      <w:start w:val="1"/>
      <w:numFmt w:val="bullet"/>
      <w:lvlText w:val="o"/>
      <w:lvlJc w:val="start"/>
      <w:pPr>
        <w:tabs>
          <w:tab w:val="num" w:pos="72pt"/>
        </w:tabs>
        <w:ind w:start="72pt" w:hanging="18pt"/>
      </w:pPr>
      <w:rPr>
        <w:rFonts w:ascii="Courier New" w:hAnsi="Courier New"/>
      </w:rPr>
    </w:lvl>
    <w:lvl w:ilvl="2" w:tplc="3EAA6F8C">
      <w:start w:val="1"/>
      <w:numFmt w:val="bullet"/>
      <w:lvlText w:val=""/>
      <w:lvlJc w:val="start"/>
      <w:pPr>
        <w:tabs>
          <w:tab w:val="num" w:pos="108pt"/>
        </w:tabs>
        <w:ind w:start="108pt" w:hanging="18pt"/>
      </w:pPr>
      <w:rPr>
        <w:rFonts w:ascii="Wingdings" w:hAnsi="Wingdings"/>
      </w:rPr>
    </w:lvl>
    <w:lvl w:ilvl="3" w:tplc="D34829FC">
      <w:start w:val="1"/>
      <w:numFmt w:val="bullet"/>
      <w:lvlText w:val=""/>
      <w:lvlJc w:val="start"/>
      <w:pPr>
        <w:tabs>
          <w:tab w:val="num" w:pos="144pt"/>
        </w:tabs>
        <w:ind w:start="144pt" w:hanging="18pt"/>
      </w:pPr>
      <w:rPr>
        <w:rFonts w:ascii="Symbol" w:hAnsi="Symbol"/>
      </w:rPr>
    </w:lvl>
    <w:lvl w:ilvl="4" w:tplc="FCB08096">
      <w:start w:val="1"/>
      <w:numFmt w:val="bullet"/>
      <w:lvlText w:val="o"/>
      <w:lvlJc w:val="start"/>
      <w:pPr>
        <w:tabs>
          <w:tab w:val="num" w:pos="180pt"/>
        </w:tabs>
        <w:ind w:start="180pt" w:hanging="18pt"/>
      </w:pPr>
      <w:rPr>
        <w:rFonts w:ascii="Courier New" w:hAnsi="Courier New"/>
      </w:rPr>
    </w:lvl>
    <w:lvl w:ilvl="5" w:tplc="598E11B8">
      <w:start w:val="1"/>
      <w:numFmt w:val="bullet"/>
      <w:lvlText w:val=""/>
      <w:lvlJc w:val="start"/>
      <w:pPr>
        <w:tabs>
          <w:tab w:val="num" w:pos="216pt"/>
        </w:tabs>
        <w:ind w:start="216pt" w:hanging="18pt"/>
      </w:pPr>
      <w:rPr>
        <w:rFonts w:ascii="Wingdings" w:hAnsi="Wingdings"/>
      </w:rPr>
    </w:lvl>
    <w:lvl w:ilvl="6" w:tplc="336E614C">
      <w:start w:val="1"/>
      <w:numFmt w:val="bullet"/>
      <w:lvlText w:val=""/>
      <w:lvlJc w:val="start"/>
      <w:pPr>
        <w:tabs>
          <w:tab w:val="num" w:pos="252pt"/>
        </w:tabs>
        <w:ind w:start="252pt" w:hanging="18pt"/>
      </w:pPr>
      <w:rPr>
        <w:rFonts w:ascii="Symbol" w:hAnsi="Symbol"/>
      </w:rPr>
    </w:lvl>
    <w:lvl w:ilvl="7" w:tplc="19CE582A">
      <w:start w:val="1"/>
      <w:numFmt w:val="bullet"/>
      <w:lvlText w:val="o"/>
      <w:lvlJc w:val="start"/>
      <w:pPr>
        <w:tabs>
          <w:tab w:val="num" w:pos="288pt"/>
        </w:tabs>
        <w:ind w:start="288pt" w:hanging="18pt"/>
      </w:pPr>
      <w:rPr>
        <w:rFonts w:ascii="Courier New" w:hAnsi="Courier New"/>
      </w:rPr>
    </w:lvl>
    <w:lvl w:ilvl="8" w:tplc="D758C6D2">
      <w:start w:val="1"/>
      <w:numFmt w:val="bullet"/>
      <w:lvlText w:val=""/>
      <w:lvlJc w:val="start"/>
      <w:pPr>
        <w:tabs>
          <w:tab w:val="num" w:pos="324pt"/>
        </w:tabs>
        <w:ind w:start="324pt" w:hanging="18pt"/>
      </w:pPr>
      <w:rPr>
        <w:rFonts w:ascii="Wingdings" w:hAnsi="Wingdings"/>
      </w:rPr>
    </w:lvl>
  </w:abstractNum>
  <w:abstractNum w:abstractNumId="67" w15:restartNumberingAfterBreak="0">
    <w:nsid w:val="00000044"/>
    <w:multiLevelType w:val="hybridMultilevel"/>
    <w:tmpl w:val="00000044"/>
    <w:lvl w:ilvl="0" w:tplc="802CA898">
      <w:start w:val="1"/>
      <w:numFmt w:val="bullet"/>
      <w:lvlText w:val=""/>
      <w:lvlJc w:val="start"/>
      <w:pPr>
        <w:ind w:start="36pt" w:hanging="18pt"/>
      </w:pPr>
      <w:rPr>
        <w:rFonts w:ascii="Symbol" w:hAnsi="Symbol"/>
      </w:rPr>
    </w:lvl>
    <w:lvl w:ilvl="1" w:tplc="4824E600">
      <w:start w:val="1"/>
      <w:numFmt w:val="bullet"/>
      <w:lvlText w:val="o"/>
      <w:lvlJc w:val="start"/>
      <w:pPr>
        <w:tabs>
          <w:tab w:val="num" w:pos="72pt"/>
        </w:tabs>
        <w:ind w:start="72pt" w:hanging="18pt"/>
      </w:pPr>
      <w:rPr>
        <w:rFonts w:ascii="Courier New" w:hAnsi="Courier New"/>
      </w:rPr>
    </w:lvl>
    <w:lvl w:ilvl="2" w:tplc="12164D1A">
      <w:start w:val="1"/>
      <w:numFmt w:val="bullet"/>
      <w:lvlText w:val=""/>
      <w:lvlJc w:val="start"/>
      <w:pPr>
        <w:tabs>
          <w:tab w:val="num" w:pos="108pt"/>
        </w:tabs>
        <w:ind w:start="108pt" w:hanging="18pt"/>
      </w:pPr>
      <w:rPr>
        <w:rFonts w:ascii="Wingdings" w:hAnsi="Wingdings"/>
      </w:rPr>
    </w:lvl>
    <w:lvl w:ilvl="3" w:tplc="45A8C0EC">
      <w:start w:val="1"/>
      <w:numFmt w:val="bullet"/>
      <w:lvlText w:val=""/>
      <w:lvlJc w:val="start"/>
      <w:pPr>
        <w:tabs>
          <w:tab w:val="num" w:pos="144pt"/>
        </w:tabs>
        <w:ind w:start="144pt" w:hanging="18pt"/>
      </w:pPr>
      <w:rPr>
        <w:rFonts w:ascii="Symbol" w:hAnsi="Symbol"/>
      </w:rPr>
    </w:lvl>
    <w:lvl w:ilvl="4" w:tplc="BF862B02">
      <w:start w:val="1"/>
      <w:numFmt w:val="bullet"/>
      <w:lvlText w:val="o"/>
      <w:lvlJc w:val="start"/>
      <w:pPr>
        <w:tabs>
          <w:tab w:val="num" w:pos="180pt"/>
        </w:tabs>
        <w:ind w:start="180pt" w:hanging="18pt"/>
      </w:pPr>
      <w:rPr>
        <w:rFonts w:ascii="Courier New" w:hAnsi="Courier New"/>
      </w:rPr>
    </w:lvl>
    <w:lvl w:ilvl="5" w:tplc="4C20D212">
      <w:start w:val="1"/>
      <w:numFmt w:val="bullet"/>
      <w:lvlText w:val=""/>
      <w:lvlJc w:val="start"/>
      <w:pPr>
        <w:tabs>
          <w:tab w:val="num" w:pos="216pt"/>
        </w:tabs>
        <w:ind w:start="216pt" w:hanging="18pt"/>
      </w:pPr>
      <w:rPr>
        <w:rFonts w:ascii="Wingdings" w:hAnsi="Wingdings"/>
      </w:rPr>
    </w:lvl>
    <w:lvl w:ilvl="6" w:tplc="A75E6F90">
      <w:start w:val="1"/>
      <w:numFmt w:val="bullet"/>
      <w:lvlText w:val=""/>
      <w:lvlJc w:val="start"/>
      <w:pPr>
        <w:tabs>
          <w:tab w:val="num" w:pos="252pt"/>
        </w:tabs>
        <w:ind w:start="252pt" w:hanging="18pt"/>
      </w:pPr>
      <w:rPr>
        <w:rFonts w:ascii="Symbol" w:hAnsi="Symbol"/>
      </w:rPr>
    </w:lvl>
    <w:lvl w:ilvl="7" w:tplc="785836CC">
      <w:start w:val="1"/>
      <w:numFmt w:val="bullet"/>
      <w:lvlText w:val="o"/>
      <w:lvlJc w:val="start"/>
      <w:pPr>
        <w:tabs>
          <w:tab w:val="num" w:pos="288pt"/>
        </w:tabs>
        <w:ind w:start="288pt" w:hanging="18pt"/>
      </w:pPr>
      <w:rPr>
        <w:rFonts w:ascii="Courier New" w:hAnsi="Courier New"/>
      </w:rPr>
    </w:lvl>
    <w:lvl w:ilvl="8" w:tplc="9468F91A">
      <w:start w:val="1"/>
      <w:numFmt w:val="bullet"/>
      <w:lvlText w:val=""/>
      <w:lvlJc w:val="start"/>
      <w:pPr>
        <w:tabs>
          <w:tab w:val="num" w:pos="324pt"/>
        </w:tabs>
        <w:ind w:start="324pt" w:hanging="18pt"/>
      </w:pPr>
      <w:rPr>
        <w:rFonts w:ascii="Wingdings" w:hAnsi="Wingdings"/>
      </w:rPr>
    </w:lvl>
  </w:abstractNum>
  <w:num w:numId="1" w16cid:durableId="996425191">
    <w:abstractNumId w:val="0"/>
  </w:num>
  <w:num w:numId="2" w16cid:durableId="2143497278">
    <w:abstractNumId w:val="1"/>
  </w:num>
  <w:num w:numId="3" w16cid:durableId="1820805946">
    <w:abstractNumId w:val="2"/>
  </w:num>
  <w:num w:numId="4" w16cid:durableId="654339651">
    <w:abstractNumId w:val="3"/>
  </w:num>
  <w:num w:numId="5" w16cid:durableId="2034568922">
    <w:abstractNumId w:val="4"/>
  </w:num>
  <w:num w:numId="6" w16cid:durableId="1878002061">
    <w:abstractNumId w:val="5"/>
  </w:num>
  <w:num w:numId="7" w16cid:durableId="2060477028">
    <w:abstractNumId w:val="6"/>
  </w:num>
  <w:num w:numId="8" w16cid:durableId="317226087">
    <w:abstractNumId w:val="7"/>
  </w:num>
  <w:num w:numId="9" w16cid:durableId="804927654">
    <w:abstractNumId w:val="8"/>
  </w:num>
  <w:num w:numId="10" w16cid:durableId="144862687">
    <w:abstractNumId w:val="9"/>
  </w:num>
  <w:num w:numId="11" w16cid:durableId="1911192827">
    <w:abstractNumId w:val="10"/>
  </w:num>
  <w:num w:numId="12" w16cid:durableId="1277761553">
    <w:abstractNumId w:val="11"/>
  </w:num>
  <w:num w:numId="13" w16cid:durableId="1458526795">
    <w:abstractNumId w:val="12"/>
  </w:num>
  <w:num w:numId="14" w16cid:durableId="124349741">
    <w:abstractNumId w:val="13"/>
  </w:num>
  <w:num w:numId="15" w16cid:durableId="930354550">
    <w:abstractNumId w:val="14"/>
  </w:num>
  <w:num w:numId="16" w16cid:durableId="1696465809">
    <w:abstractNumId w:val="15"/>
  </w:num>
  <w:num w:numId="17" w16cid:durableId="400493934">
    <w:abstractNumId w:val="16"/>
  </w:num>
  <w:num w:numId="18" w16cid:durableId="847256169">
    <w:abstractNumId w:val="17"/>
  </w:num>
  <w:num w:numId="19" w16cid:durableId="223612899">
    <w:abstractNumId w:val="18"/>
  </w:num>
  <w:num w:numId="20" w16cid:durableId="1564371207">
    <w:abstractNumId w:val="19"/>
  </w:num>
  <w:num w:numId="21" w16cid:durableId="1164855136">
    <w:abstractNumId w:val="20"/>
  </w:num>
  <w:num w:numId="22" w16cid:durableId="1383628360">
    <w:abstractNumId w:val="21"/>
  </w:num>
  <w:num w:numId="23" w16cid:durableId="1922369080">
    <w:abstractNumId w:val="22"/>
  </w:num>
  <w:num w:numId="24" w16cid:durableId="830297708">
    <w:abstractNumId w:val="23"/>
  </w:num>
  <w:num w:numId="25" w16cid:durableId="2086683113">
    <w:abstractNumId w:val="24"/>
  </w:num>
  <w:num w:numId="26" w16cid:durableId="713309486">
    <w:abstractNumId w:val="25"/>
  </w:num>
  <w:num w:numId="27" w16cid:durableId="601645999">
    <w:abstractNumId w:val="26"/>
  </w:num>
  <w:num w:numId="28" w16cid:durableId="1950774487">
    <w:abstractNumId w:val="27"/>
  </w:num>
  <w:num w:numId="29" w16cid:durableId="1838039134">
    <w:abstractNumId w:val="28"/>
  </w:num>
  <w:num w:numId="30" w16cid:durableId="2062055767">
    <w:abstractNumId w:val="29"/>
  </w:num>
  <w:num w:numId="31" w16cid:durableId="1053499486">
    <w:abstractNumId w:val="30"/>
  </w:num>
  <w:num w:numId="32" w16cid:durableId="2087873292">
    <w:abstractNumId w:val="31"/>
  </w:num>
  <w:num w:numId="33" w16cid:durableId="497036217">
    <w:abstractNumId w:val="32"/>
  </w:num>
  <w:num w:numId="34" w16cid:durableId="1502308980">
    <w:abstractNumId w:val="33"/>
  </w:num>
  <w:num w:numId="35" w16cid:durableId="477765432">
    <w:abstractNumId w:val="34"/>
  </w:num>
  <w:num w:numId="36" w16cid:durableId="1518500894">
    <w:abstractNumId w:val="35"/>
  </w:num>
  <w:num w:numId="37" w16cid:durableId="281500144">
    <w:abstractNumId w:val="36"/>
  </w:num>
  <w:num w:numId="38" w16cid:durableId="184952094">
    <w:abstractNumId w:val="37"/>
  </w:num>
  <w:num w:numId="39" w16cid:durableId="530991812">
    <w:abstractNumId w:val="38"/>
  </w:num>
  <w:num w:numId="40" w16cid:durableId="1109085895">
    <w:abstractNumId w:val="39"/>
  </w:num>
  <w:num w:numId="41" w16cid:durableId="1173568298">
    <w:abstractNumId w:val="40"/>
  </w:num>
  <w:num w:numId="42" w16cid:durableId="1701006373">
    <w:abstractNumId w:val="41"/>
  </w:num>
  <w:num w:numId="43" w16cid:durableId="1951351063">
    <w:abstractNumId w:val="42"/>
  </w:num>
  <w:num w:numId="44" w16cid:durableId="1869221721">
    <w:abstractNumId w:val="43"/>
  </w:num>
  <w:num w:numId="45" w16cid:durableId="953444236">
    <w:abstractNumId w:val="44"/>
  </w:num>
  <w:num w:numId="46" w16cid:durableId="139731328">
    <w:abstractNumId w:val="45"/>
  </w:num>
  <w:num w:numId="47" w16cid:durableId="1664435916">
    <w:abstractNumId w:val="46"/>
  </w:num>
  <w:num w:numId="48" w16cid:durableId="1595285150">
    <w:abstractNumId w:val="47"/>
  </w:num>
  <w:num w:numId="49" w16cid:durableId="606814351">
    <w:abstractNumId w:val="48"/>
  </w:num>
  <w:num w:numId="50" w16cid:durableId="1981687916">
    <w:abstractNumId w:val="49"/>
  </w:num>
  <w:num w:numId="51" w16cid:durableId="179900377">
    <w:abstractNumId w:val="50"/>
  </w:num>
  <w:num w:numId="52" w16cid:durableId="1993362548">
    <w:abstractNumId w:val="51"/>
  </w:num>
  <w:num w:numId="53" w16cid:durableId="1939368590">
    <w:abstractNumId w:val="52"/>
  </w:num>
  <w:num w:numId="54" w16cid:durableId="1245989114">
    <w:abstractNumId w:val="53"/>
  </w:num>
  <w:num w:numId="55" w16cid:durableId="1042678293">
    <w:abstractNumId w:val="54"/>
  </w:num>
  <w:num w:numId="56" w16cid:durableId="591746414">
    <w:abstractNumId w:val="55"/>
  </w:num>
  <w:num w:numId="57" w16cid:durableId="607742158">
    <w:abstractNumId w:val="56"/>
  </w:num>
  <w:num w:numId="58" w16cid:durableId="186068232">
    <w:abstractNumId w:val="57"/>
  </w:num>
  <w:num w:numId="59" w16cid:durableId="697201126">
    <w:abstractNumId w:val="58"/>
  </w:num>
  <w:num w:numId="60" w16cid:durableId="165950225">
    <w:abstractNumId w:val="59"/>
  </w:num>
  <w:num w:numId="61" w16cid:durableId="503320206">
    <w:abstractNumId w:val="60"/>
  </w:num>
  <w:num w:numId="62" w16cid:durableId="1432243057">
    <w:abstractNumId w:val="61"/>
  </w:num>
  <w:num w:numId="63" w16cid:durableId="1098409594">
    <w:abstractNumId w:val="62"/>
  </w:num>
  <w:num w:numId="64" w16cid:durableId="1081442268">
    <w:abstractNumId w:val="63"/>
  </w:num>
  <w:num w:numId="65" w16cid:durableId="1226839511">
    <w:abstractNumId w:val="64"/>
  </w:num>
  <w:num w:numId="66" w16cid:durableId="141630059">
    <w:abstractNumId w:val="65"/>
  </w:num>
  <w:num w:numId="67" w16cid:durableId="350838053">
    <w:abstractNumId w:val="66"/>
  </w:num>
  <w:num w:numId="68" w16cid:durableId="2109810408">
    <w:abstractNumId w:val="6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263139"/>
    <w:rsid w:val="00300198"/>
    <w:rsid w:val="004470F9"/>
    <w:rsid w:val="00A77B3E"/>
    <w:rsid w:val="00C5745B"/>
    <w:rsid w:val="00CA2A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61717E8"/>
  <w15:docId w15:val="{408D0139-2291-44F1-B1A5-6AA52AF5F593}"/>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qFormat/>
    <w:rsid w:val="00EF7B96"/>
    <w:pPr>
      <w:keepNext/>
      <w:spacing w:before="12pt" w:after="3pt"/>
      <w:outlineLvl w:val="0"/>
    </w:pPr>
    <w:rPr>
      <w:rFonts w:ascii="Arial" w:hAnsi="Arial" w:cs="Arial"/>
      <w:b/>
      <w:bCs/>
      <w:kern w:val="32"/>
      <w:sz w:val="32"/>
      <w:szCs w:val="32"/>
    </w:rPr>
  </w:style>
  <w:style w:type="paragraph" w:styleId="Naslov2">
    <w:name w:val="heading 2"/>
    <w:basedOn w:val="Navaden"/>
    <w:next w:val="Navaden"/>
    <w:qFormat/>
    <w:rsid w:val="00EF7B96"/>
    <w:pPr>
      <w:keepNext/>
      <w:spacing w:before="12pt" w:after="3pt"/>
      <w:outlineLvl w:val="1"/>
    </w:pPr>
    <w:rPr>
      <w:rFonts w:ascii="Arial" w:hAnsi="Arial" w:cs="Arial"/>
      <w:b/>
      <w:bCs/>
      <w:i/>
      <w:iCs/>
      <w:sz w:val="28"/>
      <w:szCs w:val="28"/>
    </w:rPr>
  </w:style>
  <w:style w:type="paragraph" w:styleId="Naslov3">
    <w:name w:val="heading 3"/>
    <w:basedOn w:val="Navaden"/>
    <w:next w:val="Navaden"/>
    <w:qFormat/>
    <w:rsid w:val="00EF7B96"/>
    <w:pPr>
      <w:keepNext/>
      <w:spacing w:before="12pt" w:after="3pt"/>
      <w:outlineLvl w:val="2"/>
    </w:pPr>
    <w:rPr>
      <w:rFonts w:ascii="Arial" w:hAnsi="Arial" w:cs="Arial"/>
      <w:b/>
      <w:bCs/>
      <w:sz w:val="26"/>
      <w:szCs w:val="26"/>
    </w:rPr>
  </w:style>
  <w:style w:type="paragraph" w:styleId="Naslov4">
    <w:name w:val="heading 4"/>
    <w:basedOn w:val="Navaden"/>
    <w:next w:val="Navaden"/>
    <w:qFormat/>
    <w:rsid w:val="00EF7B96"/>
    <w:pPr>
      <w:keepNext/>
      <w:spacing w:before="12pt" w:after="3pt"/>
      <w:outlineLvl w:val="3"/>
    </w:pPr>
    <w:rPr>
      <w:b/>
      <w:bCs/>
      <w:sz w:val="28"/>
      <w:szCs w:val="28"/>
    </w:rPr>
  </w:style>
  <w:style w:type="paragraph" w:styleId="Naslov5">
    <w:name w:val="heading 5"/>
    <w:basedOn w:val="Navaden"/>
    <w:next w:val="Navaden"/>
    <w:qFormat/>
    <w:rsid w:val="00EF7B96"/>
    <w:pPr>
      <w:spacing w:before="12pt" w:after="3pt"/>
      <w:outlineLvl w:val="4"/>
    </w:pPr>
    <w:rPr>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character" w:styleId="Krepko">
    <w:name w:val="Strong"/>
    <w:basedOn w:val="Privzetapisavaodstavka"/>
    <w:qFormat/>
    <w:rsid w:val="00EF7B96"/>
    <w:rPr>
      <w:b/>
      <w:bCs/>
    </w:rPr>
  </w:style>
  <w:style w:type="character" w:styleId="Poudarek">
    <w:name w:val="Emphasis"/>
    <w:basedOn w:val="Privzetapisavaodstavka"/>
    <w:qFormat/>
    <w:rsid w:val="00EF7B96"/>
    <w:rPr>
      <w:i/>
      <w:iCs/>
    </w:rPr>
  </w:style>
  <w:style w:type="table" w:customStyle="1" w:styleId="table">
    <w:name w:val="table"/>
    <w:basedOn w:val="Navadnatabela"/>
    <w:tblPr/>
  </w:style>
  <w:style w:type="paragraph" w:styleId="Kazalovsebine1">
    <w:name w:val="toc 1"/>
    <w:basedOn w:val="Navaden"/>
    <w:next w:val="Navaden"/>
    <w:autoRedefine/>
    <w:rsid w:val="00805BCE"/>
  </w:style>
  <w:style w:type="character" w:styleId="Hiperpovezava">
    <w:name w:val="Hyperlink"/>
    <w:basedOn w:val="Privzetapisavaodstavka"/>
    <w:rsid w:val="00EF7B96"/>
    <w:rPr>
      <w:color w:val="0000FF"/>
      <w:u w:val="single"/>
    </w:rPr>
  </w:style>
  <w:style w:type="paragraph" w:styleId="Kazalovsebine2">
    <w:name w:val="toc 2"/>
    <w:basedOn w:val="Navaden"/>
    <w:next w:val="Navaden"/>
    <w:autoRedefine/>
    <w:rsid w:val="00805BCE"/>
    <w:pPr>
      <w:ind w:start="12pt"/>
    </w:pPr>
  </w:style>
  <w:style w:type="paragraph" w:styleId="Kazalovsebine3">
    <w:name w:val="toc 3"/>
    <w:basedOn w:val="Navaden"/>
    <w:next w:val="Navaden"/>
    <w:autoRedefine/>
    <w:rsid w:val="00805BCE"/>
    <w:pPr>
      <w:ind w:start="24pt"/>
    </w:pPr>
  </w:style>
  <w:style w:type="paragraph" w:styleId="Kazalovsebine4">
    <w:name w:val="toc 4"/>
    <w:basedOn w:val="Navaden"/>
    <w:next w:val="Navaden"/>
    <w:autoRedefine/>
    <w:rsid w:val="00805BCE"/>
    <w:pPr>
      <w:ind w:start="36pt"/>
    </w:pPr>
  </w:style>
  <w:style w:type="paragraph" w:styleId="Kazalovsebine5">
    <w:name w:val="toc 5"/>
    <w:basedOn w:val="Navaden"/>
    <w:next w:val="Navaden"/>
    <w:autoRedefine/>
    <w:rsid w:val="00805BCE"/>
    <w:pPr>
      <w:ind w:start="48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purl.oclc.org/ooxml/officeDocument/relationships/header" Target="header39.xml"/><Relationship Id="rId299" Type="http://purl.oclc.org/ooxml/officeDocument/relationships/header" Target="header130.xml"/><Relationship Id="rId21" Type="http://purl.oclc.org/ooxml/officeDocument/relationships/footer" Target="footer7.xml"/><Relationship Id="rId63" Type="http://purl.oclc.org/ooxml/officeDocument/relationships/footer" Target="footer12.xml"/><Relationship Id="rId159" Type="http://purl.oclc.org/ooxml/officeDocument/relationships/header" Target="header60.xml"/><Relationship Id="rId324" Type="http://purl.oclc.org/ooxml/officeDocument/relationships/header" Target="header143.xml"/><Relationship Id="rId366" Type="http://purl.oclc.org/ooxml/officeDocument/relationships/header" Target="header164.xml"/><Relationship Id="rId170" Type="http://purl.oclc.org/ooxml/officeDocument/relationships/footer" Target="footer65.xml"/><Relationship Id="rId226" Type="http://purl.oclc.org/ooxml/officeDocument/relationships/footer" Target="footer93.xml"/><Relationship Id="rId268" Type="http://purl.oclc.org/ooxml/officeDocument/relationships/footer" Target="footer114.xml"/><Relationship Id="rId32" Type="http://purl.oclc.org/ooxml/officeDocument/relationships/image" Target="media/image8.jpeg"/><Relationship Id="rId74" Type="http://purl.oclc.org/ooxml/officeDocument/relationships/footer" Target="footer17.xml"/><Relationship Id="rId128" Type="http://purl.oclc.org/ooxml/officeDocument/relationships/footer" Target="footer44.xml"/><Relationship Id="rId335" Type="http://purl.oclc.org/ooxml/officeDocument/relationships/header" Target="header148.xml"/><Relationship Id="rId377" Type="http://purl.oclc.org/ooxml/officeDocument/relationships/fontTable" Target="fontTable.xml"/><Relationship Id="rId5" Type="http://purl.oclc.org/ooxml/officeDocument/relationships/footnotes" Target="footnotes.xml"/><Relationship Id="rId181" Type="http://purl.oclc.org/ooxml/officeDocument/relationships/footer" Target="footer70.xml"/><Relationship Id="rId237" Type="http://purl.oclc.org/ooxml/officeDocument/relationships/header" Target="header99.xml"/><Relationship Id="rId279" Type="http://purl.oclc.org/ooxml/officeDocument/relationships/header" Target="header120.xml"/><Relationship Id="rId43" Type="http://purl.oclc.org/ooxml/officeDocument/relationships/image" Target="media/image19.png"/><Relationship Id="rId139" Type="http://purl.oclc.org/ooxml/officeDocument/relationships/footer" Target="footer49.xml"/><Relationship Id="rId290" Type="http://purl.oclc.org/ooxml/officeDocument/relationships/footer" Target="footer125.xml"/><Relationship Id="rId304" Type="http://purl.oclc.org/ooxml/officeDocument/relationships/footer" Target="footer132.xml"/><Relationship Id="rId346" Type="http://purl.oclc.org/ooxml/officeDocument/relationships/footer" Target="footer153.xml"/><Relationship Id="rId85" Type="http://purl.oclc.org/ooxml/officeDocument/relationships/footer" Target="footer22.xml"/><Relationship Id="rId150" Type="http://purl.oclc.org/ooxml/officeDocument/relationships/header" Target="header56.xml"/><Relationship Id="rId192" Type="http://purl.oclc.org/ooxml/officeDocument/relationships/header" Target="header77.xml"/><Relationship Id="rId206" Type="http://purl.oclc.org/ooxml/officeDocument/relationships/footer" Target="footer83.xml"/><Relationship Id="rId248" Type="http://purl.oclc.org/ooxml/officeDocument/relationships/footer" Target="footer104.xml"/><Relationship Id="rId12" Type="http://purl.oclc.org/ooxml/officeDocument/relationships/footer" Target="footer3.xml"/><Relationship Id="rId108" Type="http://purl.oclc.org/ooxml/officeDocument/relationships/header" Target="header35.xml"/><Relationship Id="rId315" Type="http://purl.oclc.org/ooxml/officeDocument/relationships/header" Target="header138.xml"/><Relationship Id="rId357" Type="http://purl.oclc.org/ooxml/officeDocument/relationships/header" Target="header159.xml"/><Relationship Id="rId54" Type="http://purl.oclc.org/ooxml/officeDocument/relationships/image" Target="media/image30.jpeg"/><Relationship Id="rId96" Type="http://purl.oclc.org/ooxml/officeDocument/relationships/header" Target="header29.xml"/><Relationship Id="rId161" Type="http://purl.oclc.org/ooxml/officeDocument/relationships/header" Target="header61.xml"/><Relationship Id="rId217" Type="http://purl.oclc.org/ooxml/officeDocument/relationships/footer" Target="footer88.xml"/><Relationship Id="rId259" Type="http://purl.oclc.org/ooxml/officeDocument/relationships/footer" Target="footer109.xml"/><Relationship Id="rId23" Type="http://purl.oclc.org/ooxml/officeDocument/relationships/header" Target="header9.xml"/><Relationship Id="rId119" Type="http://purl.oclc.org/ooxml/officeDocument/relationships/header" Target="header40.xml"/><Relationship Id="rId270" Type="http://purl.oclc.org/ooxml/officeDocument/relationships/header" Target="header116.xml"/><Relationship Id="rId326" Type="http://purl.oclc.org/ooxml/officeDocument/relationships/footer" Target="footer143.xml"/><Relationship Id="rId65" Type="http://purl.oclc.org/ooxml/officeDocument/relationships/header" Target="header13.xml"/><Relationship Id="rId130" Type="http://purl.oclc.org/ooxml/officeDocument/relationships/footer" Target="footer45.xml"/><Relationship Id="rId368" Type="http://purl.oclc.org/ooxml/officeDocument/relationships/footer" Target="footer164.xml"/><Relationship Id="rId172" Type="http://purl.oclc.org/ooxml/officeDocument/relationships/footer" Target="footer66.xml"/><Relationship Id="rId228" Type="http://purl.oclc.org/ooxml/officeDocument/relationships/header" Target="header95.xml"/><Relationship Id="rId281" Type="http://purl.oclc.org/ooxml/officeDocument/relationships/header" Target="header121.xml"/><Relationship Id="rId337" Type="http://purl.oclc.org/ooxml/officeDocument/relationships/footer" Target="footer148.xml"/><Relationship Id="rId34" Type="http://purl.oclc.org/ooxml/officeDocument/relationships/image" Target="media/image10.png"/><Relationship Id="rId76" Type="http://purl.oclc.org/ooxml/officeDocument/relationships/footer" Target="footer18.xml"/><Relationship Id="rId141" Type="http://purl.oclc.org/ooxml/officeDocument/relationships/header" Target="header51.xml"/><Relationship Id="rId7" Type="http://purl.oclc.org/ooxml/officeDocument/relationships/header" Target="header1.xml"/><Relationship Id="rId183" Type="http://purl.oclc.org/ooxml/officeDocument/relationships/header" Target="header72.xml"/><Relationship Id="rId239" Type="http://purl.oclc.org/ooxml/officeDocument/relationships/header" Target="header100.xml"/><Relationship Id="rId250" Type="http://purl.oclc.org/ooxml/officeDocument/relationships/footer" Target="footer105.xml"/><Relationship Id="rId292" Type="http://purl.oclc.org/ooxml/officeDocument/relationships/footer" Target="footer126.xml"/><Relationship Id="rId306" Type="http://purl.oclc.org/ooxml/officeDocument/relationships/header" Target="header134.xml"/><Relationship Id="rId45" Type="http://purl.oclc.org/ooxml/officeDocument/relationships/image" Target="media/image21.jpeg"/><Relationship Id="rId87" Type="http://purl.oclc.org/ooxml/officeDocument/relationships/header" Target="header24.xml"/><Relationship Id="rId110" Type="http://purl.oclc.org/ooxml/officeDocument/relationships/footer" Target="footer35.xml"/><Relationship Id="rId348" Type="http://purl.oclc.org/ooxml/officeDocument/relationships/header" Target="header155.xml"/><Relationship Id="rId152" Type="http://purl.oclc.org/ooxml/officeDocument/relationships/footer" Target="footer56.xml"/><Relationship Id="rId194" Type="http://purl.oclc.org/ooxml/officeDocument/relationships/footer" Target="footer77.xml"/><Relationship Id="rId208" Type="http://purl.oclc.org/ooxml/officeDocument/relationships/footer" Target="footer84.xml"/><Relationship Id="rId261" Type="http://purl.oclc.org/ooxml/officeDocument/relationships/header" Target="header111.xml"/><Relationship Id="rId14" Type="http://purl.oclc.org/ooxml/officeDocument/relationships/header" Target="header5.xml"/><Relationship Id="rId56" Type="http://purl.oclc.org/ooxml/officeDocument/relationships/image" Target="media/image32.png"/><Relationship Id="rId317" Type="http://purl.oclc.org/ooxml/officeDocument/relationships/header" Target="header139.xml"/><Relationship Id="rId359" Type="http://purl.oclc.org/ooxml/officeDocument/relationships/header" Target="header160.xml"/><Relationship Id="rId98" Type="http://purl.oclc.org/ooxml/officeDocument/relationships/footer" Target="footer29.xml"/><Relationship Id="rId121" Type="http://purl.oclc.org/ooxml/officeDocument/relationships/footer" Target="footer40.xml"/><Relationship Id="rId163" Type="http://purl.oclc.org/ooxml/officeDocument/relationships/footer" Target="footer61.xml"/><Relationship Id="rId219" Type="http://purl.oclc.org/ooxml/officeDocument/relationships/header" Target="header90.xml"/><Relationship Id="rId370" Type="http://purl.oclc.org/ooxml/officeDocument/relationships/footer" Target="footer165.xml"/><Relationship Id="rId230" Type="http://purl.oclc.org/ooxml/officeDocument/relationships/footer" Target="footer95.xml"/><Relationship Id="rId25" Type="http://purl.oclc.org/ooxml/officeDocument/relationships/image" Target="media/image1.png"/><Relationship Id="rId67" Type="http://purl.oclc.org/ooxml/officeDocument/relationships/footer" Target="footer13.xml"/><Relationship Id="rId272" Type="http://purl.oclc.org/ooxml/officeDocument/relationships/footer" Target="footer116.xml"/><Relationship Id="rId328" Type="http://purl.oclc.org/ooxml/officeDocument/relationships/footer" Target="footer144.xml"/><Relationship Id="rId132" Type="http://purl.oclc.org/ooxml/officeDocument/relationships/header" Target="header47.xml"/><Relationship Id="rId174" Type="http://purl.oclc.org/ooxml/officeDocument/relationships/header" Target="header68.xml"/><Relationship Id="rId241" Type="http://purl.oclc.org/ooxml/officeDocument/relationships/footer" Target="footer100.xml"/><Relationship Id="rId36" Type="http://purl.oclc.org/ooxml/officeDocument/relationships/image" Target="media/image12.png"/><Relationship Id="rId283" Type="http://purl.oclc.org/ooxml/officeDocument/relationships/footer" Target="footer121.xml"/><Relationship Id="rId339" Type="http://purl.oclc.org/ooxml/officeDocument/relationships/header" Target="header150.xml"/><Relationship Id="rId78" Type="http://purl.oclc.org/ooxml/officeDocument/relationships/header" Target="header20.xml"/><Relationship Id="rId101" Type="http://purl.oclc.org/ooxml/officeDocument/relationships/header" Target="header31.xml"/><Relationship Id="rId143" Type="http://purl.oclc.org/ooxml/officeDocument/relationships/header" Target="header52.xml"/><Relationship Id="rId185" Type="http://purl.oclc.org/ooxml/officeDocument/relationships/header" Target="header73.xml"/><Relationship Id="rId350" Type="http://purl.oclc.org/ooxml/officeDocument/relationships/footer" Target="footer155.xml"/><Relationship Id="rId9" Type="http://purl.oclc.org/ooxml/officeDocument/relationships/footer" Target="footer1.xml"/><Relationship Id="rId210" Type="http://purl.oclc.org/ooxml/officeDocument/relationships/header" Target="header86.xml"/><Relationship Id="rId26" Type="http://purl.oclc.org/ooxml/officeDocument/relationships/image" Target="media/image2.jpeg"/><Relationship Id="rId231" Type="http://purl.oclc.org/ooxml/officeDocument/relationships/header" Target="header96.xml"/><Relationship Id="rId252" Type="http://purl.oclc.org/ooxml/officeDocument/relationships/header" Target="header107.xml"/><Relationship Id="rId273" Type="http://purl.oclc.org/ooxml/officeDocument/relationships/header" Target="header117.xml"/><Relationship Id="rId294" Type="http://purl.oclc.org/ooxml/officeDocument/relationships/header" Target="header128.xml"/><Relationship Id="rId308" Type="http://purl.oclc.org/ooxml/officeDocument/relationships/footer" Target="footer134.xml"/><Relationship Id="rId329" Type="http://purl.oclc.org/ooxml/officeDocument/relationships/header" Target="header145.xml"/><Relationship Id="rId47" Type="http://purl.oclc.org/ooxml/officeDocument/relationships/image" Target="media/image23.png"/><Relationship Id="rId68" Type="http://purl.oclc.org/ooxml/officeDocument/relationships/footer" Target="footer14.xml"/><Relationship Id="rId89" Type="http://purl.oclc.org/ooxml/officeDocument/relationships/header" Target="header25.xml"/><Relationship Id="rId112" Type="http://purl.oclc.org/ooxml/officeDocument/relationships/footer" Target="footer36.xml"/><Relationship Id="rId133" Type="http://purl.oclc.org/ooxml/officeDocument/relationships/footer" Target="footer46.xml"/><Relationship Id="rId154" Type="http://purl.oclc.org/ooxml/officeDocument/relationships/footer" Target="footer57.xml"/><Relationship Id="rId175" Type="http://purl.oclc.org/ooxml/officeDocument/relationships/footer" Target="footer67.xml"/><Relationship Id="rId340" Type="http://purl.oclc.org/ooxml/officeDocument/relationships/footer" Target="footer150.xml"/><Relationship Id="rId361" Type="http://purl.oclc.org/ooxml/officeDocument/relationships/footer" Target="footer160.xml"/><Relationship Id="rId196" Type="http://purl.oclc.org/ooxml/officeDocument/relationships/footer" Target="footer78.xml"/><Relationship Id="rId200" Type="http://purl.oclc.org/ooxml/officeDocument/relationships/footer" Target="footer80.xml"/><Relationship Id="rId16" Type="http://purl.oclc.org/ooxml/officeDocument/relationships/footer" Target="footer5.xml"/><Relationship Id="rId221" Type="http://purl.oclc.org/ooxml/officeDocument/relationships/header" Target="header91.xml"/><Relationship Id="rId242" Type="http://purl.oclc.org/ooxml/officeDocument/relationships/footer" Target="footer101.xml"/><Relationship Id="rId263" Type="http://purl.oclc.org/ooxml/officeDocument/relationships/header" Target="header112.xml"/><Relationship Id="rId284" Type="http://purl.oclc.org/ooxml/officeDocument/relationships/footer" Target="footer122.xml"/><Relationship Id="rId319" Type="http://purl.oclc.org/ooxml/officeDocument/relationships/footer" Target="footer139.xml"/><Relationship Id="rId37" Type="http://purl.oclc.org/ooxml/officeDocument/relationships/image" Target="media/image13.jpeg"/><Relationship Id="rId58" Type="http://purl.oclc.org/ooxml/officeDocument/relationships/header" Target="header10.xml"/><Relationship Id="rId79" Type="http://purl.oclc.org/ooxml/officeDocument/relationships/footer" Target="footer19.xml"/><Relationship Id="rId102" Type="http://purl.oclc.org/ooxml/officeDocument/relationships/header" Target="header32.xml"/><Relationship Id="rId123" Type="http://purl.oclc.org/ooxml/officeDocument/relationships/header" Target="header42.xml"/><Relationship Id="rId144" Type="http://purl.oclc.org/ooxml/officeDocument/relationships/header" Target="header53.xml"/><Relationship Id="rId330" Type="http://purl.oclc.org/ooxml/officeDocument/relationships/header" Target="header146.xml"/><Relationship Id="rId90" Type="http://purl.oclc.org/ooxml/officeDocument/relationships/header" Target="header26.xml"/><Relationship Id="rId165" Type="http://purl.oclc.org/ooxml/officeDocument/relationships/header" Target="header63.xml"/><Relationship Id="rId186" Type="http://purl.oclc.org/ooxml/officeDocument/relationships/header" Target="header74.xml"/><Relationship Id="rId351" Type="http://purl.oclc.org/ooxml/officeDocument/relationships/header" Target="header156.xml"/><Relationship Id="rId372" Type="http://purl.oclc.org/ooxml/officeDocument/relationships/header" Target="header167.xml"/><Relationship Id="rId211" Type="http://purl.oclc.org/ooxml/officeDocument/relationships/footer" Target="footer85.xml"/><Relationship Id="rId232" Type="http://purl.oclc.org/ooxml/officeDocument/relationships/footer" Target="footer96.xml"/><Relationship Id="rId253" Type="http://purl.oclc.org/ooxml/officeDocument/relationships/footer" Target="footer106.xml"/><Relationship Id="rId274" Type="http://purl.oclc.org/ooxml/officeDocument/relationships/footer" Target="footer117.xml"/><Relationship Id="rId295" Type="http://purl.oclc.org/ooxml/officeDocument/relationships/footer" Target="footer127.xml"/><Relationship Id="rId309" Type="http://purl.oclc.org/ooxml/officeDocument/relationships/header" Target="header135.xml"/><Relationship Id="rId27" Type="http://purl.oclc.org/ooxml/officeDocument/relationships/image" Target="media/image3.jpeg"/><Relationship Id="rId48" Type="http://purl.oclc.org/ooxml/officeDocument/relationships/image" Target="media/image24.png"/><Relationship Id="rId69" Type="http://purl.oclc.org/ooxml/officeDocument/relationships/header" Target="header15.xml"/><Relationship Id="rId113" Type="http://purl.oclc.org/ooxml/officeDocument/relationships/header" Target="header37.xml"/><Relationship Id="rId134" Type="http://purl.oclc.org/ooxml/officeDocument/relationships/footer" Target="footer47.xml"/><Relationship Id="rId320" Type="http://purl.oclc.org/ooxml/officeDocument/relationships/footer" Target="footer140.xml"/><Relationship Id="rId80" Type="http://purl.oclc.org/ooxml/officeDocument/relationships/footer" Target="footer20.xml"/><Relationship Id="rId155" Type="http://purl.oclc.org/ooxml/officeDocument/relationships/header" Target="header58.xml"/><Relationship Id="rId176" Type="http://purl.oclc.org/ooxml/officeDocument/relationships/footer" Target="footer68.xml"/><Relationship Id="rId197" Type="http://purl.oclc.org/ooxml/officeDocument/relationships/header" Target="header79.xml"/><Relationship Id="rId341" Type="http://purl.oclc.org/ooxml/officeDocument/relationships/header" Target="header151.xml"/><Relationship Id="rId362" Type="http://purl.oclc.org/ooxml/officeDocument/relationships/footer" Target="footer161.xml"/><Relationship Id="rId201" Type="http://purl.oclc.org/ooxml/officeDocument/relationships/header" Target="header81.xml"/><Relationship Id="rId222" Type="http://purl.oclc.org/ooxml/officeDocument/relationships/header" Target="header92.xml"/><Relationship Id="rId243" Type="http://purl.oclc.org/ooxml/officeDocument/relationships/header" Target="header102.xml"/><Relationship Id="rId264" Type="http://purl.oclc.org/ooxml/officeDocument/relationships/header" Target="header113.xml"/><Relationship Id="rId285" Type="http://purl.oclc.org/ooxml/officeDocument/relationships/header" Target="header123.xml"/><Relationship Id="rId17" Type="http://purl.oclc.org/ooxml/officeDocument/relationships/header" Target="header6.xml"/><Relationship Id="rId38" Type="http://purl.oclc.org/ooxml/officeDocument/relationships/image" Target="media/image14.png"/><Relationship Id="rId59" Type="http://purl.oclc.org/ooxml/officeDocument/relationships/header" Target="header11.xml"/><Relationship Id="rId103" Type="http://purl.oclc.org/ooxml/officeDocument/relationships/footer" Target="footer31.xml"/><Relationship Id="rId124" Type="http://purl.oclc.org/ooxml/officeDocument/relationships/footer" Target="footer42.xml"/><Relationship Id="rId310" Type="http://purl.oclc.org/ooxml/officeDocument/relationships/footer" Target="footer135.xml"/><Relationship Id="rId70" Type="http://purl.oclc.org/ooxml/officeDocument/relationships/footer" Target="footer15.xml"/><Relationship Id="rId91" Type="http://purl.oclc.org/ooxml/officeDocument/relationships/footer" Target="footer25.xml"/><Relationship Id="rId145" Type="http://purl.oclc.org/ooxml/officeDocument/relationships/footer" Target="footer52.xml"/><Relationship Id="rId166" Type="http://purl.oclc.org/ooxml/officeDocument/relationships/footer" Target="footer63.xml"/><Relationship Id="rId187" Type="http://purl.oclc.org/ooxml/officeDocument/relationships/footer" Target="footer73.xml"/><Relationship Id="rId331" Type="http://purl.oclc.org/ooxml/officeDocument/relationships/footer" Target="footer145.xml"/><Relationship Id="rId352" Type="http://purl.oclc.org/ooxml/officeDocument/relationships/footer" Target="footer156.xml"/><Relationship Id="rId373" Type="http://purl.oclc.org/ooxml/officeDocument/relationships/footer" Target="footer166.xml"/><Relationship Id="rId1" Type="http://purl.oclc.org/ooxml/officeDocument/relationships/numbering" Target="numbering.xml"/><Relationship Id="rId212" Type="http://purl.oclc.org/ooxml/officeDocument/relationships/footer" Target="footer86.xml"/><Relationship Id="rId233" Type="http://purl.oclc.org/ooxml/officeDocument/relationships/header" Target="header97.xml"/><Relationship Id="rId254" Type="http://purl.oclc.org/ooxml/officeDocument/relationships/footer" Target="footer107.xml"/><Relationship Id="rId28" Type="http://purl.oclc.org/ooxml/officeDocument/relationships/image" Target="media/image4.jpeg"/><Relationship Id="rId49" Type="http://purl.oclc.org/ooxml/officeDocument/relationships/image" Target="media/image25.jpeg"/><Relationship Id="rId114" Type="http://purl.oclc.org/ooxml/officeDocument/relationships/header" Target="header38.xml"/><Relationship Id="rId275" Type="http://purl.oclc.org/ooxml/officeDocument/relationships/header" Target="header118.xml"/><Relationship Id="rId296" Type="http://purl.oclc.org/ooxml/officeDocument/relationships/footer" Target="footer128.xml"/><Relationship Id="rId300" Type="http://purl.oclc.org/ooxml/officeDocument/relationships/header" Target="header131.xml"/><Relationship Id="rId60" Type="http://purl.oclc.org/ooxml/officeDocument/relationships/footer" Target="footer10.xml"/><Relationship Id="rId81" Type="http://purl.oclc.org/ooxml/officeDocument/relationships/header" Target="header21.xml"/><Relationship Id="rId135" Type="http://purl.oclc.org/ooxml/officeDocument/relationships/header" Target="header48.xml"/><Relationship Id="rId156" Type="http://purl.oclc.org/ooxml/officeDocument/relationships/header" Target="header59.xml"/><Relationship Id="rId177" Type="http://purl.oclc.org/ooxml/officeDocument/relationships/header" Target="header69.xml"/><Relationship Id="rId198" Type="http://purl.oclc.org/ooxml/officeDocument/relationships/header" Target="header80.xml"/><Relationship Id="rId321" Type="http://purl.oclc.org/ooxml/officeDocument/relationships/header" Target="header141.xml"/><Relationship Id="rId342" Type="http://purl.oclc.org/ooxml/officeDocument/relationships/header" Target="header152.xml"/><Relationship Id="rId363" Type="http://purl.oclc.org/ooxml/officeDocument/relationships/header" Target="header162.xml"/><Relationship Id="rId202" Type="http://purl.oclc.org/ooxml/officeDocument/relationships/footer" Target="footer81.xml"/><Relationship Id="rId223" Type="http://purl.oclc.org/ooxml/officeDocument/relationships/footer" Target="footer91.xml"/><Relationship Id="rId244" Type="http://purl.oclc.org/ooxml/officeDocument/relationships/footer" Target="footer102.xml"/><Relationship Id="rId18" Type="http://purl.oclc.org/ooxml/officeDocument/relationships/footer" Target="footer6.xml"/><Relationship Id="rId39" Type="http://purl.oclc.org/ooxml/officeDocument/relationships/image" Target="media/image15.jpeg"/><Relationship Id="rId265" Type="http://purl.oclc.org/ooxml/officeDocument/relationships/footer" Target="footer112.xml"/><Relationship Id="rId286" Type="http://purl.oclc.org/ooxml/officeDocument/relationships/footer" Target="footer123.xml"/><Relationship Id="rId50" Type="http://purl.oclc.org/ooxml/officeDocument/relationships/image" Target="media/image26.png"/><Relationship Id="rId104" Type="http://purl.oclc.org/ooxml/officeDocument/relationships/footer" Target="footer32.xml"/><Relationship Id="rId125" Type="http://purl.oclc.org/ooxml/officeDocument/relationships/header" Target="header43.xml"/><Relationship Id="rId146" Type="http://purl.oclc.org/ooxml/officeDocument/relationships/footer" Target="footer53.xml"/><Relationship Id="rId167" Type="http://purl.oclc.org/ooxml/officeDocument/relationships/header" Target="header64.xml"/><Relationship Id="rId188" Type="http://purl.oclc.org/ooxml/officeDocument/relationships/footer" Target="footer74.xml"/><Relationship Id="rId311" Type="http://purl.oclc.org/ooxml/officeDocument/relationships/header" Target="header136.xml"/><Relationship Id="rId332" Type="http://purl.oclc.org/ooxml/officeDocument/relationships/footer" Target="footer146.xml"/><Relationship Id="rId353" Type="http://purl.oclc.org/ooxml/officeDocument/relationships/header" Target="header157.xml"/><Relationship Id="rId374" Type="http://purl.oclc.org/ooxml/officeDocument/relationships/footer" Target="footer167.xml"/><Relationship Id="rId71" Type="http://purl.oclc.org/ooxml/officeDocument/relationships/header" Target="header16.xml"/><Relationship Id="rId92" Type="http://purl.oclc.org/ooxml/officeDocument/relationships/footer" Target="footer26.xml"/><Relationship Id="rId213" Type="http://purl.oclc.org/ooxml/officeDocument/relationships/header" Target="header87.xml"/><Relationship Id="rId234" Type="http://purl.oclc.org/ooxml/officeDocument/relationships/header" Target="header98.xml"/><Relationship Id="rId2" Type="http://purl.oclc.org/ooxml/officeDocument/relationships/styles" Target="styles.xml"/><Relationship Id="rId29" Type="http://purl.oclc.org/ooxml/officeDocument/relationships/image" Target="media/image5.jpeg"/><Relationship Id="rId255" Type="http://purl.oclc.org/ooxml/officeDocument/relationships/header" Target="header108.xml"/><Relationship Id="rId276" Type="http://purl.oclc.org/ooxml/officeDocument/relationships/header" Target="header119.xml"/><Relationship Id="rId297" Type="http://purl.oclc.org/ooxml/officeDocument/relationships/header" Target="header129.xml"/><Relationship Id="rId40" Type="http://purl.oclc.org/ooxml/officeDocument/relationships/image" Target="media/image16.png"/><Relationship Id="rId115" Type="http://purl.oclc.org/ooxml/officeDocument/relationships/footer" Target="footer37.xml"/><Relationship Id="rId136" Type="http://purl.oclc.org/ooxml/officeDocument/relationships/footer" Target="footer48.xml"/><Relationship Id="rId157" Type="http://purl.oclc.org/ooxml/officeDocument/relationships/footer" Target="footer58.xml"/><Relationship Id="rId178" Type="http://purl.oclc.org/ooxml/officeDocument/relationships/footer" Target="footer69.xml"/><Relationship Id="rId301" Type="http://purl.oclc.org/ooxml/officeDocument/relationships/footer" Target="footer130.xml"/><Relationship Id="rId322" Type="http://purl.oclc.org/ooxml/officeDocument/relationships/footer" Target="footer141.xml"/><Relationship Id="rId343" Type="http://purl.oclc.org/ooxml/officeDocument/relationships/footer" Target="footer151.xml"/><Relationship Id="rId364" Type="http://purl.oclc.org/ooxml/officeDocument/relationships/footer" Target="footer162.xml"/><Relationship Id="rId61" Type="http://purl.oclc.org/ooxml/officeDocument/relationships/footer" Target="footer11.xml"/><Relationship Id="rId82" Type="http://purl.oclc.org/ooxml/officeDocument/relationships/footer" Target="footer21.xml"/><Relationship Id="rId199" Type="http://purl.oclc.org/ooxml/officeDocument/relationships/footer" Target="footer79.xml"/><Relationship Id="rId203" Type="http://purl.oclc.org/ooxml/officeDocument/relationships/header" Target="header82.xml"/><Relationship Id="rId19" Type="http://purl.oclc.org/ooxml/officeDocument/relationships/header" Target="header7.xml"/><Relationship Id="rId224" Type="http://purl.oclc.org/ooxml/officeDocument/relationships/footer" Target="footer92.xml"/><Relationship Id="rId245" Type="http://purl.oclc.org/ooxml/officeDocument/relationships/header" Target="header103.xml"/><Relationship Id="rId266" Type="http://purl.oclc.org/ooxml/officeDocument/relationships/footer" Target="footer113.xml"/><Relationship Id="rId287" Type="http://purl.oclc.org/ooxml/officeDocument/relationships/header" Target="header124.xml"/><Relationship Id="rId30" Type="http://purl.oclc.org/ooxml/officeDocument/relationships/image" Target="media/image6.jpeg"/><Relationship Id="rId105" Type="http://purl.oclc.org/ooxml/officeDocument/relationships/header" Target="header33.xml"/><Relationship Id="rId126" Type="http://purl.oclc.org/ooxml/officeDocument/relationships/header" Target="header44.xml"/><Relationship Id="rId147" Type="http://purl.oclc.org/ooxml/officeDocument/relationships/header" Target="header54.xml"/><Relationship Id="rId168" Type="http://purl.oclc.org/ooxml/officeDocument/relationships/header" Target="header65.xml"/><Relationship Id="rId312" Type="http://purl.oclc.org/ooxml/officeDocument/relationships/header" Target="header137.xml"/><Relationship Id="rId333" Type="http://purl.oclc.org/ooxml/officeDocument/relationships/header" Target="header147.xml"/><Relationship Id="rId354" Type="http://purl.oclc.org/ooxml/officeDocument/relationships/header" Target="header158.xml"/><Relationship Id="rId51" Type="http://purl.oclc.org/ooxml/officeDocument/relationships/image" Target="media/image27.png"/><Relationship Id="rId72" Type="http://purl.oclc.org/ooxml/officeDocument/relationships/header" Target="header17.xml"/><Relationship Id="rId93" Type="http://purl.oclc.org/ooxml/officeDocument/relationships/header" Target="header27.xml"/><Relationship Id="rId189" Type="http://purl.oclc.org/ooxml/officeDocument/relationships/header" Target="header75.xml"/><Relationship Id="rId375" Type="http://purl.oclc.org/ooxml/officeDocument/relationships/header" Target="header168.xml"/><Relationship Id="rId3" Type="http://purl.oclc.org/ooxml/officeDocument/relationships/settings" Target="settings.xml"/><Relationship Id="rId214" Type="http://purl.oclc.org/ooxml/officeDocument/relationships/footer" Target="footer87.xml"/><Relationship Id="rId235" Type="http://purl.oclc.org/ooxml/officeDocument/relationships/footer" Target="footer97.xml"/><Relationship Id="rId256" Type="http://purl.oclc.org/ooxml/officeDocument/relationships/footer" Target="footer108.xml"/><Relationship Id="rId277" Type="http://purl.oclc.org/ooxml/officeDocument/relationships/footer" Target="footer118.xml"/><Relationship Id="rId298" Type="http://purl.oclc.org/ooxml/officeDocument/relationships/footer" Target="footer129.xml"/><Relationship Id="rId116" Type="http://purl.oclc.org/ooxml/officeDocument/relationships/footer" Target="footer38.xml"/><Relationship Id="rId137" Type="http://purl.oclc.org/ooxml/officeDocument/relationships/header" Target="header49.xml"/><Relationship Id="rId158" Type="http://purl.oclc.org/ooxml/officeDocument/relationships/footer" Target="footer59.xml"/><Relationship Id="rId302" Type="http://purl.oclc.org/ooxml/officeDocument/relationships/footer" Target="footer131.xml"/><Relationship Id="rId323" Type="http://purl.oclc.org/ooxml/officeDocument/relationships/header" Target="header142.xml"/><Relationship Id="rId344" Type="http://purl.oclc.org/ooxml/officeDocument/relationships/footer" Target="footer152.xml"/><Relationship Id="rId20" Type="http://purl.oclc.org/ooxml/officeDocument/relationships/header" Target="header8.xml"/><Relationship Id="rId41" Type="http://purl.oclc.org/ooxml/officeDocument/relationships/image" Target="media/image17.png"/><Relationship Id="rId62" Type="http://purl.oclc.org/ooxml/officeDocument/relationships/header" Target="header12.xml"/><Relationship Id="rId83" Type="http://purl.oclc.org/ooxml/officeDocument/relationships/header" Target="header22.xml"/><Relationship Id="rId179" Type="http://purl.oclc.org/ooxml/officeDocument/relationships/header" Target="header70.xml"/><Relationship Id="rId365" Type="http://purl.oclc.org/ooxml/officeDocument/relationships/header" Target="header163.xml"/><Relationship Id="rId190" Type="http://purl.oclc.org/ooxml/officeDocument/relationships/footer" Target="footer75.xml"/><Relationship Id="rId204" Type="http://purl.oclc.org/ooxml/officeDocument/relationships/header" Target="header83.xml"/><Relationship Id="rId225" Type="http://purl.oclc.org/ooxml/officeDocument/relationships/header" Target="header93.xml"/><Relationship Id="rId246" Type="http://purl.oclc.org/ooxml/officeDocument/relationships/header" Target="header104.xml"/><Relationship Id="rId267" Type="http://purl.oclc.org/ooxml/officeDocument/relationships/header" Target="header114.xml"/><Relationship Id="rId288" Type="http://purl.oclc.org/ooxml/officeDocument/relationships/header" Target="header125.xml"/><Relationship Id="rId106" Type="http://purl.oclc.org/ooxml/officeDocument/relationships/footer" Target="footer33.xml"/><Relationship Id="rId127" Type="http://purl.oclc.org/ooxml/officeDocument/relationships/footer" Target="footer43.xml"/><Relationship Id="rId313" Type="http://purl.oclc.org/ooxml/officeDocument/relationships/footer" Target="footer136.xml"/><Relationship Id="rId10" Type="http://purl.oclc.org/ooxml/officeDocument/relationships/footer" Target="footer2.xml"/><Relationship Id="rId31" Type="http://purl.oclc.org/ooxml/officeDocument/relationships/image" Target="media/image7.jpeg"/><Relationship Id="rId52" Type="http://purl.oclc.org/ooxml/officeDocument/relationships/image" Target="media/image28.png"/><Relationship Id="rId73" Type="http://purl.oclc.org/ooxml/officeDocument/relationships/footer" Target="footer16.xml"/><Relationship Id="rId94" Type="http://purl.oclc.org/ooxml/officeDocument/relationships/footer" Target="footer27.xml"/><Relationship Id="rId148" Type="http://purl.oclc.org/ooxml/officeDocument/relationships/footer" Target="footer54.xml"/><Relationship Id="rId169" Type="http://purl.oclc.org/ooxml/officeDocument/relationships/footer" Target="footer64.xml"/><Relationship Id="rId334" Type="http://purl.oclc.org/ooxml/officeDocument/relationships/footer" Target="footer147.xml"/><Relationship Id="rId355" Type="http://purl.oclc.org/ooxml/officeDocument/relationships/footer" Target="footer157.xml"/><Relationship Id="rId376" Type="http://purl.oclc.org/ooxml/officeDocument/relationships/footer" Target="footer168.xml"/><Relationship Id="rId4" Type="http://purl.oclc.org/ooxml/officeDocument/relationships/webSettings" Target="webSettings.xml"/><Relationship Id="rId180" Type="http://purl.oclc.org/ooxml/officeDocument/relationships/header" Target="header71.xml"/><Relationship Id="rId215" Type="http://purl.oclc.org/ooxml/officeDocument/relationships/header" Target="header88.xml"/><Relationship Id="rId236" Type="http://purl.oclc.org/ooxml/officeDocument/relationships/footer" Target="footer98.xml"/><Relationship Id="rId257" Type="http://purl.oclc.org/ooxml/officeDocument/relationships/header" Target="header109.xml"/><Relationship Id="rId278" Type="http://purl.oclc.org/ooxml/officeDocument/relationships/footer" Target="footer119.xml"/><Relationship Id="rId303" Type="http://purl.oclc.org/ooxml/officeDocument/relationships/header" Target="header132.xml"/><Relationship Id="rId42" Type="http://purl.oclc.org/ooxml/officeDocument/relationships/image" Target="media/image18.png"/><Relationship Id="rId84" Type="http://purl.oclc.org/ooxml/officeDocument/relationships/header" Target="header23.xml"/><Relationship Id="rId138" Type="http://purl.oclc.org/ooxml/officeDocument/relationships/header" Target="header50.xml"/><Relationship Id="rId345" Type="http://purl.oclc.org/ooxml/officeDocument/relationships/header" Target="header153.xml"/><Relationship Id="rId191" Type="http://purl.oclc.org/ooxml/officeDocument/relationships/header" Target="header76.xml"/><Relationship Id="rId205" Type="http://purl.oclc.org/ooxml/officeDocument/relationships/footer" Target="footer82.xml"/><Relationship Id="rId247" Type="http://purl.oclc.org/ooxml/officeDocument/relationships/footer" Target="footer103.xml"/><Relationship Id="rId107" Type="http://purl.oclc.org/ooxml/officeDocument/relationships/header" Target="header34.xml"/><Relationship Id="rId289" Type="http://purl.oclc.org/ooxml/officeDocument/relationships/footer" Target="footer124.xml"/><Relationship Id="rId11" Type="http://purl.oclc.org/ooxml/officeDocument/relationships/header" Target="header3.xml"/><Relationship Id="rId53" Type="http://purl.oclc.org/ooxml/officeDocument/relationships/image" Target="media/image29.jpeg"/><Relationship Id="rId149" Type="http://purl.oclc.org/ooxml/officeDocument/relationships/header" Target="header55.xml"/><Relationship Id="rId314" Type="http://purl.oclc.org/ooxml/officeDocument/relationships/footer" Target="footer137.xml"/><Relationship Id="rId356" Type="http://purl.oclc.org/ooxml/officeDocument/relationships/footer" Target="footer158.xml"/><Relationship Id="rId95" Type="http://purl.oclc.org/ooxml/officeDocument/relationships/header" Target="header28.xml"/><Relationship Id="rId160" Type="http://purl.oclc.org/ooxml/officeDocument/relationships/footer" Target="footer60.xml"/><Relationship Id="rId216" Type="http://purl.oclc.org/ooxml/officeDocument/relationships/header" Target="header89.xml"/><Relationship Id="rId258" Type="http://purl.oclc.org/ooxml/officeDocument/relationships/header" Target="header110.xml"/><Relationship Id="rId22" Type="http://purl.oclc.org/ooxml/officeDocument/relationships/footer" Target="footer8.xml"/><Relationship Id="rId64" Type="http://purl.oclc.org/ooxml/officeDocument/relationships/image" Target="media/image34.jpeg"/><Relationship Id="rId118" Type="http://purl.oclc.org/ooxml/officeDocument/relationships/footer" Target="footer39.xml"/><Relationship Id="rId325" Type="http://purl.oclc.org/ooxml/officeDocument/relationships/footer" Target="footer142.xml"/><Relationship Id="rId367" Type="http://purl.oclc.org/ooxml/officeDocument/relationships/footer" Target="footer163.xml"/><Relationship Id="rId171" Type="http://purl.oclc.org/ooxml/officeDocument/relationships/header" Target="header66.xml"/><Relationship Id="rId227" Type="http://purl.oclc.org/ooxml/officeDocument/relationships/header" Target="header94.xml"/><Relationship Id="rId269" Type="http://purl.oclc.org/ooxml/officeDocument/relationships/header" Target="header115.xml"/><Relationship Id="rId33" Type="http://purl.oclc.org/ooxml/officeDocument/relationships/image" Target="media/image9.jpeg"/><Relationship Id="rId129" Type="http://purl.oclc.org/ooxml/officeDocument/relationships/header" Target="header45.xml"/><Relationship Id="rId280" Type="http://purl.oclc.org/ooxml/officeDocument/relationships/footer" Target="footer120.xml"/><Relationship Id="rId336" Type="http://purl.oclc.org/ooxml/officeDocument/relationships/header" Target="header149.xml"/><Relationship Id="rId75" Type="http://purl.oclc.org/ooxml/officeDocument/relationships/header" Target="header18.xml"/><Relationship Id="rId140" Type="http://purl.oclc.org/ooxml/officeDocument/relationships/footer" Target="footer50.xml"/><Relationship Id="rId182" Type="http://purl.oclc.org/ooxml/officeDocument/relationships/footer" Target="footer71.xml"/><Relationship Id="rId378" Type="http://purl.oclc.org/ooxml/officeDocument/relationships/theme" Target="theme/theme1.xml"/><Relationship Id="rId6" Type="http://purl.oclc.org/ooxml/officeDocument/relationships/endnotes" Target="endnotes.xml"/><Relationship Id="rId238" Type="http://purl.oclc.org/ooxml/officeDocument/relationships/footer" Target="footer99.xml"/><Relationship Id="rId291" Type="http://purl.oclc.org/ooxml/officeDocument/relationships/header" Target="header126.xml"/><Relationship Id="rId305" Type="http://purl.oclc.org/ooxml/officeDocument/relationships/header" Target="header133.xml"/><Relationship Id="rId347" Type="http://purl.oclc.org/ooxml/officeDocument/relationships/header" Target="header154.xml"/><Relationship Id="rId44" Type="http://purl.oclc.org/ooxml/officeDocument/relationships/image" Target="media/image20.png"/><Relationship Id="rId86" Type="http://purl.oclc.org/ooxml/officeDocument/relationships/footer" Target="footer23.xml"/><Relationship Id="rId151" Type="http://purl.oclc.org/ooxml/officeDocument/relationships/footer" Target="footer55.xml"/><Relationship Id="rId193" Type="http://purl.oclc.org/ooxml/officeDocument/relationships/footer" Target="footer76.xml"/><Relationship Id="rId207" Type="http://purl.oclc.org/ooxml/officeDocument/relationships/header" Target="header84.xml"/><Relationship Id="rId249" Type="http://purl.oclc.org/ooxml/officeDocument/relationships/header" Target="header105.xml"/><Relationship Id="rId13" Type="http://purl.oclc.org/ooxml/officeDocument/relationships/header" Target="header4.xml"/><Relationship Id="rId109" Type="http://purl.oclc.org/ooxml/officeDocument/relationships/footer" Target="footer34.xml"/><Relationship Id="rId260" Type="http://purl.oclc.org/ooxml/officeDocument/relationships/footer" Target="footer110.xml"/><Relationship Id="rId316" Type="http://purl.oclc.org/ooxml/officeDocument/relationships/footer" Target="footer138.xml"/><Relationship Id="rId55" Type="http://purl.oclc.org/ooxml/officeDocument/relationships/image" Target="media/image31.png"/><Relationship Id="rId97" Type="http://purl.oclc.org/ooxml/officeDocument/relationships/footer" Target="footer28.xml"/><Relationship Id="rId120" Type="http://purl.oclc.org/ooxml/officeDocument/relationships/header" Target="header41.xml"/><Relationship Id="rId358" Type="http://purl.oclc.org/ooxml/officeDocument/relationships/footer" Target="footer159.xml"/><Relationship Id="rId162" Type="http://purl.oclc.org/ooxml/officeDocument/relationships/header" Target="header62.xml"/><Relationship Id="rId218" Type="http://purl.oclc.org/ooxml/officeDocument/relationships/footer" Target="footer89.xml"/><Relationship Id="rId271" Type="http://purl.oclc.org/ooxml/officeDocument/relationships/footer" Target="footer115.xml"/><Relationship Id="rId24" Type="http://purl.oclc.org/ooxml/officeDocument/relationships/footer" Target="footer9.xml"/><Relationship Id="rId66" Type="http://purl.oclc.org/ooxml/officeDocument/relationships/header" Target="header14.xml"/><Relationship Id="rId131" Type="http://purl.oclc.org/ooxml/officeDocument/relationships/header" Target="header46.xml"/><Relationship Id="rId327" Type="http://purl.oclc.org/ooxml/officeDocument/relationships/header" Target="header144.xml"/><Relationship Id="rId369" Type="http://purl.oclc.org/ooxml/officeDocument/relationships/header" Target="header165.xml"/><Relationship Id="rId173" Type="http://purl.oclc.org/ooxml/officeDocument/relationships/header" Target="header67.xml"/><Relationship Id="rId229" Type="http://purl.oclc.org/ooxml/officeDocument/relationships/footer" Target="footer94.xml"/><Relationship Id="rId240" Type="http://purl.oclc.org/ooxml/officeDocument/relationships/header" Target="header101.xml"/><Relationship Id="rId35" Type="http://purl.oclc.org/ooxml/officeDocument/relationships/image" Target="media/image11.png"/><Relationship Id="rId77" Type="http://purl.oclc.org/ooxml/officeDocument/relationships/header" Target="header19.xml"/><Relationship Id="rId100" Type="http://purl.oclc.org/ooxml/officeDocument/relationships/footer" Target="footer30.xml"/><Relationship Id="rId282" Type="http://purl.oclc.org/ooxml/officeDocument/relationships/header" Target="header122.xml"/><Relationship Id="rId338" Type="http://purl.oclc.org/ooxml/officeDocument/relationships/footer" Target="footer149.xml"/><Relationship Id="rId8" Type="http://purl.oclc.org/ooxml/officeDocument/relationships/header" Target="header2.xml"/><Relationship Id="rId142" Type="http://purl.oclc.org/ooxml/officeDocument/relationships/footer" Target="footer51.xml"/><Relationship Id="rId184" Type="http://purl.oclc.org/ooxml/officeDocument/relationships/footer" Target="footer72.xml"/><Relationship Id="rId251" Type="http://purl.oclc.org/ooxml/officeDocument/relationships/header" Target="header106.xml"/><Relationship Id="rId46" Type="http://purl.oclc.org/ooxml/officeDocument/relationships/image" Target="media/image22.jpeg"/><Relationship Id="rId293" Type="http://purl.oclc.org/ooxml/officeDocument/relationships/header" Target="header127.xml"/><Relationship Id="rId307" Type="http://purl.oclc.org/ooxml/officeDocument/relationships/footer" Target="footer133.xml"/><Relationship Id="rId349" Type="http://purl.oclc.org/ooxml/officeDocument/relationships/footer" Target="footer154.xml"/><Relationship Id="rId88" Type="http://purl.oclc.org/ooxml/officeDocument/relationships/footer" Target="footer24.xml"/><Relationship Id="rId111" Type="http://purl.oclc.org/ooxml/officeDocument/relationships/header" Target="header36.xml"/><Relationship Id="rId153" Type="http://purl.oclc.org/ooxml/officeDocument/relationships/header" Target="header57.xml"/><Relationship Id="rId195" Type="http://purl.oclc.org/ooxml/officeDocument/relationships/header" Target="header78.xml"/><Relationship Id="rId209" Type="http://purl.oclc.org/ooxml/officeDocument/relationships/header" Target="header85.xml"/><Relationship Id="rId360" Type="http://purl.oclc.org/ooxml/officeDocument/relationships/header" Target="header161.xml"/><Relationship Id="rId220" Type="http://purl.oclc.org/ooxml/officeDocument/relationships/footer" Target="footer90.xml"/><Relationship Id="rId15" Type="http://purl.oclc.org/ooxml/officeDocument/relationships/footer" Target="footer4.xml"/><Relationship Id="rId57" Type="http://purl.oclc.org/ooxml/officeDocument/relationships/image" Target="media/image33.png"/><Relationship Id="rId262" Type="http://purl.oclc.org/ooxml/officeDocument/relationships/footer" Target="footer111.xml"/><Relationship Id="rId318" Type="http://purl.oclc.org/ooxml/officeDocument/relationships/header" Target="header140.xml"/><Relationship Id="rId99" Type="http://purl.oclc.org/ooxml/officeDocument/relationships/header" Target="header30.xml"/><Relationship Id="rId122" Type="http://purl.oclc.org/ooxml/officeDocument/relationships/footer" Target="footer41.xml"/><Relationship Id="rId164" Type="http://purl.oclc.org/ooxml/officeDocument/relationships/footer" Target="footer62.xml"/><Relationship Id="rId371" Type="http://purl.oclc.org/ooxml/officeDocument/relationships/header" Target="header166.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Template>
  <TotalTime>1</TotalTime>
  <Pages>206</Pages>
  <Words>69324</Words>
  <Characters>395152</Characters>
  <Application>Microsoft Office Word</Application>
  <DocSecurity>0</DocSecurity>
  <Lines>3292</Lines>
  <Paragraphs>927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 Ropret Homar</dc:creator>
  <cp:lastModifiedBy>Aja Ropret Homar</cp:lastModifiedBy>
  <cp:revision>2</cp:revision>
  <dcterms:created xsi:type="dcterms:W3CDTF">2026-04-24T08:36:00Z</dcterms:created>
  <dcterms:modified xsi:type="dcterms:W3CDTF">2026-04-24T08:36:00Z</dcterms:modified>
</cp:coreProperties>
</file>